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3137A" w14:textId="408B2FB8" w:rsidR="00D60313" w:rsidRPr="001E53D2" w:rsidRDefault="00A04FEB" w:rsidP="00052824">
      <w:pPr>
        <w:pStyle w:val="SWACoverHeader"/>
        <w:rPr>
          <w:sz w:val="76"/>
        </w:rPr>
      </w:pPr>
      <w:proofErr w:type="gramStart"/>
      <w:r>
        <w:rPr>
          <w:sz w:val="76"/>
        </w:rPr>
        <w:t>Consultation regulation impact s</w:t>
      </w:r>
      <w:r w:rsidR="00156F9C" w:rsidRPr="001E53D2">
        <w:rPr>
          <w:sz w:val="76"/>
        </w:rPr>
        <w:t>tatement</w:t>
      </w:r>
      <w:proofErr w:type="gramEnd"/>
      <w:r w:rsidR="00156F9C" w:rsidRPr="001E53D2">
        <w:rPr>
          <w:sz w:val="76"/>
        </w:rPr>
        <w:t>:</w:t>
      </w:r>
    </w:p>
    <w:p w14:paraId="2D3F11A1" w14:textId="02C62C36" w:rsidR="00746222" w:rsidRPr="00293DC8" w:rsidRDefault="00156F9C" w:rsidP="002C3875">
      <w:pPr>
        <w:pStyle w:val="SWACoverintroparagraph"/>
        <w:rPr>
          <w:lang w:val="en-AU"/>
        </w:rPr>
      </w:pPr>
      <w:r w:rsidRPr="00293DC8">
        <w:rPr>
          <w:lang w:val="en-AU"/>
        </w:rPr>
        <w:t>Workplace exposure standards framework under the model</w:t>
      </w:r>
      <w:r w:rsidR="00224AC6" w:rsidRPr="00293DC8">
        <w:rPr>
          <w:lang w:val="en-AU"/>
        </w:rPr>
        <w:t> </w:t>
      </w:r>
      <w:r w:rsidR="00A04FEB">
        <w:rPr>
          <w:lang w:val="en-AU"/>
        </w:rPr>
        <w:t>w</w:t>
      </w:r>
      <w:r w:rsidRPr="00293DC8">
        <w:rPr>
          <w:lang w:val="en-AU"/>
        </w:rPr>
        <w:t>ork </w:t>
      </w:r>
      <w:r w:rsidR="00A04FEB">
        <w:rPr>
          <w:lang w:val="en-AU"/>
        </w:rPr>
        <w:t>h</w:t>
      </w:r>
      <w:r w:rsidRPr="00293DC8">
        <w:rPr>
          <w:lang w:val="en-AU"/>
        </w:rPr>
        <w:t xml:space="preserve">ealth and </w:t>
      </w:r>
      <w:r w:rsidR="00A04FEB">
        <w:rPr>
          <w:lang w:val="en-AU"/>
        </w:rPr>
        <w:t>s</w:t>
      </w:r>
      <w:bookmarkStart w:id="0" w:name="_GoBack"/>
      <w:bookmarkEnd w:id="0"/>
      <w:r w:rsidRPr="00293DC8">
        <w:rPr>
          <w:lang w:val="en-AU"/>
        </w:rPr>
        <w:t xml:space="preserve">afety </w:t>
      </w:r>
      <w:r w:rsidR="00254C22" w:rsidRPr="00293DC8">
        <w:rPr>
          <w:lang w:val="en-AU"/>
        </w:rPr>
        <w:t>l</w:t>
      </w:r>
      <w:r w:rsidRPr="00293DC8">
        <w:rPr>
          <w:lang w:val="en-AU"/>
        </w:rPr>
        <w:t>aws</w:t>
      </w:r>
    </w:p>
    <w:p w14:paraId="67940CF3" w14:textId="77777777" w:rsidR="002C3875" w:rsidRPr="00293DC8" w:rsidRDefault="002C3875" w:rsidP="002C3875">
      <w:pPr>
        <w:ind w:left="-1276"/>
      </w:pPr>
      <w:r w:rsidRPr="00293DC8">
        <w:rPr>
          <w:noProof/>
          <w:sz w:val="80"/>
          <w:szCs w:val="80"/>
        </w:rPr>
        <w:drawing>
          <wp:inline distT="0" distB="0" distL="0" distR="0" wp14:anchorId="2CE908DF" wp14:editId="03062789">
            <wp:extent cx="7560000" cy="2778915"/>
            <wp:effectExtent l="0" t="0" r="3175" b="2540"/>
            <wp:docPr id="6" name="Picture 6" descr="Front cover red and grey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6 Publications\SWA Updated Brand 161121\Jpegs for layout\Layered 45 Pages\Layered for cover.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0000" cy="2778915"/>
                    </a:xfrm>
                    <a:prstGeom prst="rect">
                      <a:avLst/>
                    </a:prstGeom>
                    <a:noFill/>
                    <a:ln>
                      <a:noFill/>
                    </a:ln>
                  </pic:spPr>
                </pic:pic>
              </a:graphicData>
            </a:graphic>
          </wp:inline>
        </w:drawing>
      </w:r>
    </w:p>
    <w:p w14:paraId="35C1C0B6" w14:textId="0DE373A2" w:rsidR="001D7C48" w:rsidRPr="00293DC8" w:rsidRDefault="00EA37E9" w:rsidP="00FE21C0">
      <w:pPr>
        <w:pStyle w:val="SWACovernames"/>
        <w:ind w:left="3600"/>
        <w:rPr>
          <w:i w:val="0"/>
          <w:iCs w:val="0"/>
          <w:lang w:val="en-AU"/>
        </w:rPr>
        <w:sectPr w:rsidR="001D7C48" w:rsidRPr="00293DC8" w:rsidSect="00E754C1">
          <w:headerReference w:type="even" r:id="rId9"/>
          <w:headerReference w:type="default" r:id="rId10"/>
          <w:footerReference w:type="even" r:id="rId11"/>
          <w:footerReference w:type="default" r:id="rId12"/>
          <w:headerReference w:type="first" r:id="rId13"/>
          <w:footerReference w:type="first" r:id="rId14"/>
          <w:type w:val="continuous"/>
          <w:pgSz w:w="11906" w:h="16838"/>
          <w:pgMar w:top="993" w:right="1800" w:bottom="1440" w:left="1276" w:header="708" w:footer="708" w:gutter="0"/>
          <w:cols w:space="242"/>
          <w:titlePg/>
          <w:docGrid w:linePitch="360"/>
        </w:sectPr>
      </w:pPr>
      <w:r w:rsidRPr="00293DC8">
        <w:rPr>
          <w:caps/>
          <w:noProof/>
          <w:lang w:val="en-AU" w:eastAsia="en-AU"/>
        </w:rPr>
        <w:drawing>
          <wp:inline distT="0" distB="0" distL="0" distR="0" wp14:anchorId="1E27620D" wp14:editId="67E957CD">
            <wp:extent cx="2934970" cy="586740"/>
            <wp:effectExtent l="0" t="0" r="0" b="3810"/>
            <wp:docPr id="4" name="Picture 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650AD850" w14:textId="77777777" w:rsidR="007F03B6" w:rsidRPr="00293DC8" w:rsidRDefault="007F03B6" w:rsidP="006A3D58">
      <w:pPr>
        <w:pStyle w:val="SWADisclaimerheading"/>
      </w:pPr>
      <w:r w:rsidRPr="00293DC8">
        <w:lastRenderedPageBreak/>
        <w:t>Disclaimer</w:t>
      </w:r>
    </w:p>
    <w:p w14:paraId="6C1958DD" w14:textId="77777777" w:rsidR="00F81B48" w:rsidRPr="00293DC8" w:rsidRDefault="00F81B48" w:rsidP="006A3D58">
      <w:pPr>
        <w:pStyle w:val="SWADisclaimerbodytext"/>
      </w:pPr>
      <w:r w:rsidRPr="00293DC8">
        <w:t>Safe Work Australia provides the information in this publication to raise awareness of work health and safety. This information is general guidance only and does not replace any statutory requirement contained in any relevant state, territory or Commonwealth legislation. It is not a substitute for independent professional advice. Users should exercise their own skill and care to evaluate the accuracy, currency, completeness and relevance for their purposes of any information contained in the publication. Users should obtain appropriate advice relevant to th</w:t>
      </w:r>
      <w:r w:rsidR="00443FD0" w:rsidRPr="00293DC8">
        <w:t>eir particular circumstances.</w:t>
      </w:r>
    </w:p>
    <w:p w14:paraId="23731464" w14:textId="77777777" w:rsidR="00F81B48" w:rsidRPr="00293DC8" w:rsidRDefault="00F81B48" w:rsidP="006A3D58">
      <w:pPr>
        <w:pStyle w:val="SWADisclaimerbodytext"/>
      </w:pPr>
      <w:proofErr w:type="gramStart"/>
      <w:r w:rsidRPr="00293DC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information in this publication.</w:t>
      </w:r>
      <w:proofErr w:type="gramEnd"/>
      <w:r w:rsidRPr="00293DC8">
        <w:t xml:space="preserve"> </w:t>
      </w:r>
    </w:p>
    <w:p w14:paraId="10E20EC8" w14:textId="77777777" w:rsidR="007F03B6" w:rsidRPr="00293DC8" w:rsidRDefault="00F81B48" w:rsidP="006A3D58">
      <w:pPr>
        <w:pStyle w:val="SWADisclaimerbodytext"/>
      </w:pPr>
      <w:r w:rsidRPr="00293DC8">
        <w:t xml:space="preserve">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w:t>
      </w:r>
      <w:proofErr w:type="gramStart"/>
      <w:r w:rsidRPr="00293DC8">
        <w:t>should not be taken</w:t>
      </w:r>
      <w:proofErr w:type="gramEnd"/>
      <w:r w:rsidRPr="00293DC8">
        <w:t xml:space="preserve"> to represent the views of Safe Work Australia unless otherwise expressly stated.</w:t>
      </w:r>
    </w:p>
    <w:p w14:paraId="4B5DC8F3" w14:textId="1D7A93A8" w:rsidR="007F03B6" w:rsidRPr="00293DC8" w:rsidRDefault="00C93865" w:rsidP="006A3D58">
      <w:pPr>
        <w:pStyle w:val="SWADisclaimerbodytext"/>
      </w:pPr>
      <w:r>
        <w:t xml:space="preserve">ISBN </w:t>
      </w:r>
      <w:r w:rsidRPr="00C93865">
        <w:rPr>
          <w:rFonts w:cs="Arial"/>
        </w:rPr>
        <w:t>978-1-76051-551-5</w:t>
      </w:r>
      <w:r w:rsidR="007F03B6" w:rsidRPr="00C93865">
        <w:t xml:space="preserve"> </w:t>
      </w:r>
      <w:r w:rsidR="008D6798">
        <w:t>(DOCX</w:t>
      </w:r>
      <w:r w:rsidR="007F03B6" w:rsidRPr="00293DC8">
        <w:t>)</w:t>
      </w:r>
    </w:p>
    <w:p w14:paraId="67F2F841" w14:textId="64D49507" w:rsidR="007F03B6" w:rsidRPr="00293DC8" w:rsidRDefault="008D6798" w:rsidP="001D7C48">
      <w:pPr>
        <w:spacing w:line="276" w:lineRule="auto"/>
        <w:rPr>
          <w:sz w:val="14"/>
          <w:szCs w:val="14"/>
        </w:rPr>
      </w:pPr>
      <w:r>
        <w:rPr>
          <w:sz w:val="14"/>
          <w:szCs w:val="14"/>
        </w:rPr>
        <w:t xml:space="preserve">ISBN </w:t>
      </w:r>
      <w:r w:rsidRPr="008D6798">
        <w:rPr>
          <w:rFonts w:cs="Arial"/>
          <w:sz w:val="14"/>
          <w:szCs w:val="14"/>
        </w:rPr>
        <w:t>978-1-76051-550-8</w:t>
      </w:r>
      <w:r>
        <w:rPr>
          <w:sz w:val="14"/>
          <w:szCs w:val="14"/>
        </w:rPr>
        <w:t xml:space="preserve"> (PDF</w:t>
      </w:r>
      <w:r w:rsidR="007F03B6" w:rsidRPr="00293DC8">
        <w:rPr>
          <w:sz w:val="14"/>
          <w:szCs w:val="14"/>
        </w:rPr>
        <w:t>)</w:t>
      </w:r>
    </w:p>
    <w:p w14:paraId="6F2AB79E" w14:textId="77777777" w:rsidR="007F03B6" w:rsidRPr="00293DC8" w:rsidRDefault="007F03B6" w:rsidP="001D7C48">
      <w:pPr>
        <w:spacing w:line="276" w:lineRule="auto"/>
        <w:rPr>
          <w:sz w:val="14"/>
          <w:szCs w:val="14"/>
          <w:vertAlign w:val="subscript"/>
        </w:rPr>
      </w:pPr>
      <w:r w:rsidRPr="00293DC8">
        <w:rPr>
          <w:noProof/>
          <w:sz w:val="14"/>
          <w:szCs w:val="14"/>
        </w:rPr>
        <w:drawing>
          <wp:inline distT="0" distB="0" distL="0" distR="0" wp14:anchorId="7DDA4476" wp14:editId="39815FC6">
            <wp:extent cx="1513205" cy="535940"/>
            <wp:effectExtent l="0" t="0" r="0" b="0"/>
            <wp:docPr id="5" name="Picture 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3205" cy="535940"/>
                    </a:xfrm>
                    <a:prstGeom prst="rect">
                      <a:avLst/>
                    </a:prstGeom>
                    <a:noFill/>
                    <a:ln>
                      <a:noFill/>
                    </a:ln>
                  </pic:spPr>
                </pic:pic>
              </a:graphicData>
            </a:graphic>
          </wp:inline>
        </w:drawing>
      </w:r>
    </w:p>
    <w:p w14:paraId="54D318B7" w14:textId="77777777" w:rsidR="007F03B6" w:rsidRPr="00293DC8" w:rsidRDefault="007F03B6" w:rsidP="006A3D58">
      <w:pPr>
        <w:pStyle w:val="SWADisclaimerheading"/>
      </w:pPr>
      <w:r w:rsidRPr="00293DC8">
        <w:t>Creative Commons</w:t>
      </w:r>
    </w:p>
    <w:p w14:paraId="4168091C" w14:textId="53085245" w:rsidR="007F03B6" w:rsidRPr="00293DC8" w:rsidRDefault="007F03B6" w:rsidP="006A3D58">
      <w:pPr>
        <w:pStyle w:val="SWADisclaimerbodytext"/>
      </w:pPr>
      <w:r w:rsidRPr="00293DC8">
        <w:t xml:space="preserve">With the exception of the Safe Work Australia logo, </w:t>
      </w:r>
      <w:proofErr w:type="gramStart"/>
      <w:r w:rsidRPr="00293DC8">
        <w:t xml:space="preserve">this report is licensed by Safe Work Australia under a Creative Commons </w:t>
      </w:r>
      <w:r w:rsidR="001E0026">
        <w:t>4.0 International</w:t>
      </w:r>
      <w:r w:rsidRPr="00293DC8">
        <w:t xml:space="preserve"> Licence</w:t>
      </w:r>
      <w:proofErr w:type="gramEnd"/>
      <w:r w:rsidRPr="00293DC8">
        <w:t xml:space="preserve">. To view a copy of this licence, visit </w:t>
      </w:r>
    </w:p>
    <w:p w14:paraId="4F324ED6" w14:textId="19604075" w:rsidR="007F03B6" w:rsidRPr="00293DC8" w:rsidRDefault="00A04FEB" w:rsidP="006A3D58">
      <w:pPr>
        <w:pStyle w:val="SWADisclaimerbodytext"/>
      </w:pPr>
      <w:hyperlink r:id="rId17" w:tooltip="Link to the Creative Commons website" w:history="1">
        <w:r w:rsidR="001E0026">
          <w:rPr>
            <w:rStyle w:val="Hyperlink"/>
            <w:rFonts w:eastAsiaTheme="majorEastAsia"/>
          </w:rPr>
          <w:t>http://creativecommons.org/licenses/by/4.0</w:t>
        </w:r>
      </w:hyperlink>
    </w:p>
    <w:p w14:paraId="58075583" w14:textId="651FA96A" w:rsidR="007F03B6" w:rsidRPr="00293DC8" w:rsidRDefault="007F03B6" w:rsidP="006A3D58">
      <w:pPr>
        <w:pStyle w:val="SWADisclaimerbodytext"/>
      </w:pPr>
      <w:r w:rsidRPr="00293DC8">
        <w:t xml:space="preserve">In essence, you are free to copy, communicate and adapt the work, as long as you attribute the work to Safe Work Australia and abide by the other licensing terms. The report </w:t>
      </w:r>
      <w:proofErr w:type="gramStart"/>
      <w:r w:rsidRPr="00293DC8">
        <w:t>should be attributed</w:t>
      </w:r>
      <w:proofErr w:type="gramEnd"/>
      <w:r w:rsidRPr="00293DC8">
        <w:t xml:space="preserve"> as the </w:t>
      </w:r>
      <w:r w:rsidR="008D139C">
        <w:t>Consultation Regulation Impact Statement: Workplace exposure standards framework under the model Work Health and Safety laws.</w:t>
      </w:r>
    </w:p>
    <w:p w14:paraId="2C686067" w14:textId="77777777" w:rsidR="007F03B6" w:rsidRPr="00293DC8" w:rsidRDefault="007F03B6" w:rsidP="006A3D58">
      <w:pPr>
        <w:pStyle w:val="SWADisclaimerbodytext"/>
      </w:pPr>
      <w:r w:rsidRPr="00293DC8">
        <w:t xml:space="preserve">Enquiries regarding the licence and any use of the report are welcome </w:t>
      </w:r>
      <w:proofErr w:type="gramStart"/>
      <w:r w:rsidRPr="00293DC8">
        <w:t>at</w:t>
      </w:r>
      <w:proofErr w:type="gramEnd"/>
      <w:r w:rsidRPr="00293DC8">
        <w:t>:</w:t>
      </w:r>
    </w:p>
    <w:p w14:paraId="3B4712C7" w14:textId="77777777" w:rsidR="007F03B6" w:rsidRPr="00293DC8" w:rsidRDefault="007F03B6" w:rsidP="006A3D58">
      <w:pPr>
        <w:pStyle w:val="SWADisclaimerbodytext"/>
      </w:pPr>
      <w:r w:rsidRPr="00293DC8">
        <w:t>Copyright Officer</w:t>
      </w:r>
      <w:r w:rsidRPr="00293DC8">
        <w:br/>
        <w:t xml:space="preserve">Safe Work Australia </w:t>
      </w:r>
      <w:r w:rsidRPr="00293DC8">
        <w:br/>
        <w:t>GPO Box 641 Canberra ACT 2601</w:t>
      </w:r>
    </w:p>
    <w:p w14:paraId="30A84173" w14:textId="37A6D276" w:rsidR="007F03B6" w:rsidRPr="00293DC8" w:rsidRDefault="007F03B6" w:rsidP="006A3D58">
      <w:pPr>
        <w:pStyle w:val="SWADisclaimerbodytext"/>
      </w:pPr>
      <w:r w:rsidRPr="00293DC8">
        <w:t xml:space="preserve">Email: </w:t>
      </w:r>
      <w:hyperlink r:id="rId18" w:tooltip="Send email to Safe Work Australia" w:history="1">
        <w:r w:rsidR="00106F64">
          <w:rPr>
            <w:rStyle w:val="Hyperlink"/>
            <w:rFonts w:eastAsiaTheme="majorEastAsia"/>
          </w:rPr>
          <w:t>info@swa.gov.au</w:t>
        </w:r>
      </w:hyperlink>
    </w:p>
    <w:p w14:paraId="41E3947F" w14:textId="77777777" w:rsidR="007F03B6" w:rsidRPr="00293DC8" w:rsidRDefault="007F03B6" w:rsidP="006A3D58">
      <w:pPr>
        <w:pStyle w:val="SWADisclaimerheading"/>
      </w:pPr>
      <w:r w:rsidRPr="00293DC8">
        <w:t>Important Notice</w:t>
      </w:r>
    </w:p>
    <w:p w14:paraId="52C49D0F" w14:textId="77777777" w:rsidR="00D60313" w:rsidRPr="00293DC8" w:rsidRDefault="007F03B6" w:rsidP="006A3D58">
      <w:pPr>
        <w:pStyle w:val="SWADisclaimerbodytext"/>
        <w:sectPr w:rsidR="00D60313" w:rsidRPr="00293DC8" w:rsidSect="001D7C48">
          <w:pgSz w:w="11906" w:h="16838" w:code="9"/>
          <w:pgMar w:top="992" w:right="1797" w:bottom="1440" w:left="1276" w:header="709" w:footer="709" w:gutter="0"/>
          <w:cols w:space="242"/>
          <w:vAlign w:val="bottom"/>
          <w:titlePg/>
          <w:docGrid w:linePitch="360"/>
        </w:sectPr>
      </w:pPr>
      <w:r w:rsidRPr="00293DC8">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sdt>
      <w:sdtPr>
        <w:rPr>
          <w:rFonts w:eastAsia="Times New Roman" w:cs="Times New Roman"/>
          <w:b w:val="0"/>
          <w:bCs w:val="0"/>
          <w:color w:val="auto"/>
          <w:sz w:val="22"/>
          <w:szCs w:val="24"/>
          <w:lang w:val="en-AU" w:eastAsia="en-AU"/>
        </w:rPr>
        <w:id w:val="486680847"/>
        <w:docPartObj>
          <w:docPartGallery w:val="Table of Contents"/>
          <w:docPartUnique/>
        </w:docPartObj>
      </w:sdtPr>
      <w:sdtEndPr>
        <w:rPr>
          <w:noProof/>
        </w:rPr>
      </w:sdtEndPr>
      <w:sdtContent>
        <w:p w14:paraId="69130AF2" w14:textId="0178B340" w:rsidR="00DC4F32" w:rsidRDefault="00DC4F32" w:rsidP="000A393B">
          <w:pPr>
            <w:pStyle w:val="TOCHeading"/>
            <w:spacing w:before="120"/>
          </w:pPr>
          <w:r>
            <w:t>Contents</w:t>
          </w:r>
        </w:p>
        <w:p w14:paraId="52C2B6BC" w14:textId="48AF3FF9" w:rsidR="001A4761" w:rsidRDefault="00DC4F32">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20890396" w:history="1">
            <w:r w:rsidR="001A4761" w:rsidRPr="00AE773E">
              <w:rPr>
                <w:rStyle w:val="Hyperlink"/>
                <w:noProof/>
              </w:rPr>
              <w:t>Abbreviations, Acronyms and Definitions</w:t>
            </w:r>
            <w:r w:rsidR="001A4761">
              <w:rPr>
                <w:noProof/>
                <w:webHidden/>
              </w:rPr>
              <w:tab/>
            </w:r>
            <w:r w:rsidR="001A4761">
              <w:rPr>
                <w:noProof/>
                <w:webHidden/>
              </w:rPr>
              <w:fldChar w:fldCharType="begin"/>
            </w:r>
            <w:r w:rsidR="001A4761">
              <w:rPr>
                <w:noProof/>
                <w:webHidden/>
              </w:rPr>
              <w:instrText xml:space="preserve"> PAGEREF _Toc520890396 \h </w:instrText>
            </w:r>
            <w:r w:rsidR="001A4761">
              <w:rPr>
                <w:noProof/>
                <w:webHidden/>
              </w:rPr>
            </w:r>
            <w:r w:rsidR="001A4761">
              <w:rPr>
                <w:noProof/>
                <w:webHidden/>
              </w:rPr>
              <w:fldChar w:fldCharType="separate"/>
            </w:r>
            <w:r w:rsidR="001A4761">
              <w:rPr>
                <w:noProof/>
                <w:webHidden/>
              </w:rPr>
              <w:t>4</w:t>
            </w:r>
            <w:r w:rsidR="001A4761">
              <w:rPr>
                <w:noProof/>
                <w:webHidden/>
              </w:rPr>
              <w:fldChar w:fldCharType="end"/>
            </w:r>
          </w:hyperlink>
        </w:p>
        <w:p w14:paraId="12E93F30" w14:textId="744FAD0C" w:rsidR="001A4761" w:rsidRDefault="00A04FEB">
          <w:pPr>
            <w:pStyle w:val="TOC1"/>
            <w:rPr>
              <w:rFonts w:asciiTheme="minorHAnsi" w:eastAsiaTheme="minorEastAsia" w:hAnsiTheme="minorHAnsi" w:cstheme="minorBidi"/>
              <w:noProof/>
              <w:szCs w:val="22"/>
            </w:rPr>
          </w:pPr>
          <w:hyperlink w:anchor="_Toc520890397" w:history="1">
            <w:r w:rsidR="001A4761" w:rsidRPr="00AE773E">
              <w:rPr>
                <w:rStyle w:val="Hyperlink"/>
                <w:noProof/>
              </w:rPr>
              <w:t>About this regulation impact statement</w:t>
            </w:r>
            <w:r w:rsidR="001A4761">
              <w:rPr>
                <w:noProof/>
                <w:webHidden/>
              </w:rPr>
              <w:tab/>
            </w:r>
            <w:r w:rsidR="001A4761">
              <w:rPr>
                <w:noProof/>
                <w:webHidden/>
              </w:rPr>
              <w:fldChar w:fldCharType="begin"/>
            </w:r>
            <w:r w:rsidR="001A4761">
              <w:rPr>
                <w:noProof/>
                <w:webHidden/>
              </w:rPr>
              <w:instrText xml:space="preserve"> PAGEREF _Toc520890397 \h </w:instrText>
            </w:r>
            <w:r w:rsidR="001A4761">
              <w:rPr>
                <w:noProof/>
                <w:webHidden/>
              </w:rPr>
            </w:r>
            <w:r w:rsidR="001A4761">
              <w:rPr>
                <w:noProof/>
                <w:webHidden/>
              </w:rPr>
              <w:fldChar w:fldCharType="separate"/>
            </w:r>
            <w:r w:rsidR="001A4761">
              <w:rPr>
                <w:noProof/>
                <w:webHidden/>
              </w:rPr>
              <w:t>6</w:t>
            </w:r>
            <w:r w:rsidR="001A4761">
              <w:rPr>
                <w:noProof/>
                <w:webHidden/>
              </w:rPr>
              <w:fldChar w:fldCharType="end"/>
            </w:r>
          </w:hyperlink>
        </w:p>
        <w:p w14:paraId="1929D5B4" w14:textId="74F30144" w:rsidR="001A4761" w:rsidRDefault="00A04FEB">
          <w:pPr>
            <w:pStyle w:val="TOC1"/>
            <w:rPr>
              <w:rFonts w:asciiTheme="minorHAnsi" w:eastAsiaTheme="minorEastAsia" w:hAnsiTheme="minorHAnsi" w:cstheme="minorBidi"/>
              <w:noProof/>
              <w:szCs w:val="22"/>
            </w:rPr>
          </w:pPr>
          <w:hyperlink w:anchor="_Toc520890398" w:history="1">
            <w:r w:rsidR="001A4761" w:rsidRPr="00AE773E">
              <w:rPr>
                <w:rStyle w:val="Hyperlink"/>
                <w:rFonts w:eastAsiaTheme="minorHAnsi"/>
                <w:noProof/>
              </w:rPr>
              <w:t>Providing your feedback</w:t>
            </w:r>
            <w:r w:rsidR="001A4761">
              <w:rPr>
                <w:noProof/>
                <w:webHidden/>
              </w:rPr>
              <w:tab/>
            </w:r>
            <w:r w:rsidR="001A4761">
              <w:rPr>
                <w:noProof/>
                <w:webHidden/>
              </w:rPr>
              <w:fldChar w:fldCharType="begin"/>
            </w:r>
            <w:r w:rsidR="001A4761">
              <w:rPr>
                <w:noProof/>
                <w:webHidden/>
              </w:rPr>
              <w:instrText xml:space="preserve"> PAGEREF _Toc520890398 \h </w:instrText>
            </w:r>
            <w:r w:rsidR="001A4761">
              <w:rPr>
                <w:noProof/>
                <w:webHidden/>
              </w:rPr>
            </w:r>
            <w:r w:rsidR="001A4761">
              <w:rPr>
                <w:noProof/>
                <w:webHidden/>
              </w:rPr>
              <w:fldChar w:fldCharType="separate"/>
            </w:r>
            <w:r w:rsidR="001A4761">
              <w:rPr>
                <w:noProof/>
                <w:webHidden/>
              </w:rPr>
              <w:t>7</w:t>
            </w:r>
            <w:r w:rsidR="001A4761">
              <w:rPr>
                <w:noProof/>
                <w:webHidden/>
              </w:rPr>
              <w:fldChar w:fldCharType="end"/>
            </w:r>
          </w:hyperlink>
        </w:p>
        <w:p w14:paraId="74F815E1" w14:textId="432A6623" w:rsidR="001A4761" w:rsidRDefault="00A04FEB">
          <w:pPr>
            <w:pStyle w:val="TOC1"/>
            <w:rPr>
              <w:rFonts w:asciiTheme="minorHAnsi" w:eastAsiaTheme="minorEastAsia" w:hAnsiTheme="minorHAnsi" w:cstheme="minorBidi"/>
              <w:noProof/>
              <w:szCs w:val="22"/>
            </w:rPr>
          </w:pPr>
          <w:hyperlink w:anchor="_Toc520890399" w:history="1">
            <w:r w:rsidR="001A4761" w:rsidRPr="00AE773E">
              <w:rPr>
                <w:rStyle w:val="Hyperlink"/>
                <w:noProof/>
              </w:rPr>
              <w:t>Executive summary</w:t>
            </w:r>
            <w:r w:rsidR="001A4761">
              <w:rPr>
                <w:noProof/>
                <w:webHidden/>
              </w:rPr>
              <w:tab/>
            </w:r>
            <w:r w:rsidR="001A4761">
              <w:rPr>
                <w:noProof/>
                <w:webHidden/>
              </w:rPr>
              <w:fldChar w:fldCharType="begin"/>
            </w:r>
            <w:r w:rsidR="001A4761">
              <w:rPr>
                <w:noProof/>
                <w:webHidden/>
              </w:rPr>
              <w:instrText xml:space="preserve"> PAGEREF _Toc520890399 \h </w:instrText>
            </w:r>
            <w:r w:rsidR="001A4761">
              <w:rPr>
                <w:noProof/>
                <w:webHidden/>
              </w:rPr>
            </w:r>
            <w:r w:rsidR="001A4761">
              <w:rPr>
                <w:noProof/>
                <w:webHidden/>
              </w:rPr>
              <w:fldChar w:fldCharType="separate"/>
            </w:r>
            <w:r w:rsidR="001A4761">
              <w:rPr>
                <w:noProof/>
                <w:webHidden/>
              </w:rPr>
              <w:t>8</w:t>
            </w:r>
            <w:r w:rsidR="001A4761">
              <w:rPr>
                <w:noProof/>
                <w:webHidden/>
              </w:rPr>
              <w:fldChar w:fldCharType="end"/>
            </w:r>
          </w:hyperlink>
        </w:p>
        <w:p w14:paraId="6C6C617B" w14:textId="164C5C4C" w:rsidR="001A4761" w:rsidRDefault="00A04FEB">
          <w:pPr>
            <w:pStyle w:val="TOC1"/>
            <w:tabs>
              <w:tab w:val="left" w:pos="660"/>
            </w:tabs>
            <w:rPr>
              <w:rFonts w:asciiTheme="minorHAnsi" w:eastAsiaTheme="minorEastAsia" w:hAnsiTheme="minorHAnsi" w:cstheme="minorBidi"/>
              <w:noProof/>
              <w:szCs w:val="22"/>
            </w:rPr>
          </w:pPr>
          <w:hyperlink w:anchor="_Toc520890400" w:history="1">
            <w:r w:rsidR="001A4761" w:rsidRPr="00AE773E">
              <w:rPr>
                <w:rStyle w:val="Hyperlink"/>
                <w:noProof/>
                <w14:scene3d>
                  <w14:camera w14:prst="orthographicFront"/>
                  <w14:lightRig w14:rig="threePt" w14:dir="t">
                    <w14:rot w14:lat="0" w14:lon="0" w14:rev="0"/>
                  </w14:lightRig>
                </w14:scene3d>
              </w:rPr>
              <w:t>1.</w:t>
            </w:r>
            <w:r w:rsidR="001A4761">
              <w:rPr>
                <w:rFonts w:asciiTheme="minorHAnsi" w:eastAsiaTheme="minorEastAsia" w:hAnsiTheme="minorHAnsi" w:cstheme="minorBidi"/>
                <w:noProof/>
                <w:szCs w:val="22"/>
              </w:rPr>
              <w:tab/>
            </w:r>
            <w:r w:rsidR="001A4761" w:rsidRPr="00AE773E">
              <w:rPr>
                <w:rStyle w:val="Hyperlink"/>
                <w:noProof/>
              </w:rPr>
              <w:t>Introduction</w:t>
            </w:r>
            <w:r w:rsidR="001A4761">
              <w:rPr>
                <w:noProof/>
                <w:webHidden/>
              </w:rPr>
              <w:tab/>
            </w:r>
            <w:r w:rsidR="001A4761">
              <w:rPr>
                <w:noProof/>
                <w:webHidden/>
              </w:rPr>
              <w:fldChar w:fldCharType="begin"/>
            </w:r>
            <w:r w:rsidR="001A4761">
              <w:rPr>
                <w:noProof/>
                <w:webHidden/>
              </w:rPr>
              <w:instrText xml:space="preserve"> PAGEREF _Toc520890400 \h </w:instrText>
            </w:r>
            <w:r w:rsidR="001A4761">
              <w:rPr>
                <w:noProof/>
                <w:webHidden/>
              </w:rPr>
            </w:r>
            <w:r w:rsidR="001A4761">
              <w:rPr>
                <w:noProof/>
                <w:webHidden/>
              </w:rPr>
              <w:fldChar w:fldCharType="separate"/>
            </w:r>
            <w:r w:rsidR="001A4761">
              <w:rPr>
                <w:noProof/>
                <w:webHidden/>
              </w:rPr>
              <w:t>13</w:t>
            </w:r>
            <w:r w:rsidR="001A4761">
              <w:rPr>
                <w:noProof/>
                <w:webHidden/>
              </w:rPr>
              <w:fldChar w:fldCharType="end"/>
            </w:r>
          </w:hyperlink>
        </w:p>
        <w:p w14:paraId="14E4988F" w14:textId="2A4E1AC7" w:rsidR="001A4761" w:rsidRDefault="00A04FEB">
          <w:pPr>
            <w:pStyle w:val="TOC2"/>
            <w:tabs>
              <w:tab w:val="right" w:leader="dot" w:pos="8820"/>
            </w:tabs>
            <w:rPr>
              <w:rFonts w:asciiTheme="minorHAnsi" w:eastAsiaTheme="minorEastAsia" w:hAnsiTheme="minorHAnsi" w:cstheme="minorBidi"/>
              <w:noProof/>
              <w:szCs w:val="22"/>
            </w:rPr>
          </w:pPr>
          <w:hyperlink w:anchor="_Toc520890401" w:history="1">
            <w:r w:rsidR="001A4761" w:rsidRPr="00AE773E">
              <w:rPr>
                <w:rStyle w:val="Hyperlink"/>
                <w:noProof/>
              </w:rPr>
              <w:t>About Safe Work Australia</w:t>
            </w:r>
            <w:r w:rsidR="001A4761">
              <w:rPr>
                <w:noProof/>
                <w:webHidden/>
              </w:rPr>
              <w:tab/>
            </w:r>
            <w:r w:rsidR="001A4761">
              <w:rPr>
                <w:noProof/>
                <w:webHidden/>
              </w:rPr>
              <w:fldChar w:fldCharType="begin"/>
            </w:r>
            <w:r w:rsidR="001A4761">
              <w:rPr>
                <w:noProof/>
                <w:webHidden/>
              </w:rPr>
              <w:instrText xml:space="preserve"> PAGEREF _Toc520890401 \h </w:instrText>
            </w:r>
            <w:r w:rsidR="001A4761">
              <w:rPr>
                <w:noProof/>
                <w:webHidden/>
              </w:rPr>
            </w:r>
            <w:r w:rsidR="001A4761">
              <w:rPr>
                <w:noProof/>
                <w:webHidden/>
              </w:rPr>
              <w:fldChar w:fldCharType="separate"/>
            </w:r>
            <w:r w:rsidR="001A4761">
              <w:rPr>
                <w:noProof/>
                <w:webHidden/>
              </w:rPr>
              <w:t>13</w:t>
            </w:r>
            <w:r w:rsidR="001A4761">
              <w:rPr>
                <w:noProof/>
                <w:webHidden/>
              </w:rPr>
              <w:fldChar w:fldCharType="end"/>
            </w:r>
          </w:hyperlink>
        </w:p>
        <w:p w14:paraId="20BD5694" w14:textId="0F02D24C" w:rsidR="001A4761" w:rsidRDefault="00A04FEB">
          <w:pPr>
            <w:pStyle w:val="TOC2"/>
            <w:tabs>
              <w:tab w:val="right" w:leader="dot" w:pos="8820"/>
            </w:tabs>
            <w:rPr>
              <w:rFonts w:asciiTheme="minorHAnsi" w:eastAsiaTheme="minorEastAsia" w:hAnsiTheme="minorHAnsi" w:cstheme="minorBidi"/>
              <w:noProof/>
              <w:szCs w:val="22"/>
            </w:rPr>
          </w:pPr>
          <w:hyperlink w:anchor="_Toc520890402" w:history="1">
            <w:r w:rsidR="001A4761" w:rsidRPr="00AE773E">
              <w:rPr>
                <w:rStyle w:val="Hyperlink"/>
                <w:noProof/>
              </w:rPr>
              <w:t>Managing risks to health and safety</w:t>
            </w:r>
            <w:r w:rsidR="001A4761">
              <w:rPr>
                <w:noProof/>
                <w:webHidden/>
              </w:rPr>
              <w:tab/>
            </w:r>
            <w:r w:rsidR="001A4761">
              <w:rPr>
                <w:noProof/>
                <w:webHidden/>
              </w:rPr>
              <w:fldChar w:fldCharType="begin"/>
            </w:r>
            <w:r w:rsidR="001A4761">
              <w:rPr>
                <w:noProof/>
                <w:webHidden/>
              </w:rPr>
              <w:instrText xml:space="preserve"> PAGEREF _Toc520890402 \h </w:instrText>
            </w:r>
            <w:r w:rsidR="001A4761">
              <w:rPr>
                <w:noProof/>
                <w:webHidden/>
              </w:rPr>
            </w:r>
            <w:r w:rsidR="001A4761">
              <w:rPr>
                <w:noProof/>
                <w:webHidden/>
              </w:rPr>
              <w:fldChar w:fldCharType="separate"/>
            </w:r>
            <w:r w:rsidR="001A4761">
              <w:rPr>
                <w:noProof/>
                <w:webHidden/>
              </w:rPr>
              <w:t>13</w:t>
            </w:r>
            <w:r w:rsidR="001A4761">
              <w:rPr>
                <w:noProof/>
                <w:webHidden/>
              </w:rPr>
              <w:fldChar w:fldCharType="end"/>
            </w:r>
          </w:hyperlink>
        </w:p>
        <w:p w14:paraId="1AAF4130" w14:textId="5A2297C9" w:rsidR="001A4761" w:rsidRDefault="00A04FEB">
          <w:pPr>
            <w:pStyle w:val="TOC2"/>
            <w:tabs>
              <w:tab w:val="right" w:leader="dot" w:pos="8820"/>
            </w:tabs>
            <w:rPr>
              <w:rFonts w:asciiTheme="minorHAnsi" w:eastAsiaTheme="minorEastAsia" w:hAnsiTheme="minorHAnsi" w:cstheme="minorBidi"/>
              <w:noProof/>
              <w:szCs w:val="22"/>
            </w:rPr>
          </w:pPr>
          <w:hyperlink w:anchor="_Toc520890403" w:history="1">
            <w:r w:rsidR="001A4761" w:rsidRPr="00AE773E">
              <w:rPr>
                <w:rStyle w:val="Hyperlink"/>
                <w:noProof/>
              </w:rPr>
              <w:t>The workplace exposure standards</w:t>
            </w:r>
            <w:r w:rsidR="001A4761">
              <w:rPr>
                <w:noProof/>
                <w:webHidden/>
              </w:rPr>
              <w:tab/>
            </w:r>
            <w:r w:rsidR="001A4761">
              <w:rPr>
                <w:noProof/>
                <w:webHidden/>
              </w:rPr>
              <w:fldChar w:fldCharType="begin"/>
            </w:r>
            <w:r w:rsidR="001A4761">
              <w:rPr>
                <w:noProof/>
                <w:webHidden/>
              </w:rPr>
              <w:instrText xml:space="preserve"> PAGEREF _Toc520890403 \h </w:instrText>
            </w:r>
            <w:r w:rsidR="001A4761">
              <w:rPr>
                <w:noProof/>
                <w:webHidden/>
              </w:rPr>
            </w:r>
            <w:r w:rsidR="001A4761">
              <w:rPr>
                <w:noProof/>
                <w:webHidden/>
              </w:rPr>
              <w:fldChar w:fldCharType="separate"/>
            </w:r>
            <w:r w:rsidR="001A4761">
              <w:rPr>
                <w:noProof/>
                <w:webHidden/>
              </w:rPr>
              <w:t>14</w:t>
            </w:r>
            <w:r w:rsidR="001A4761">
              <w:rPr>
                <w:noProof/>
                <w:webHidden/>
              </w:rPr>
              <w:fldChar w:fldCharType="end"/>
            </w:r>
          </w:hyperlink>
        </w:p>
        <w:p w14:paraId="5064849C" w14:textId="75C81E07" w:rsidR="001A4761" w:rsidRDefault="00A04FEB">
          <w:pPr>
            <w:pStyle w:val="TOC1"/>
            <w:tabs>
              <w:tab w:val="left" w:pos="660"/>
            </w:tabs>
            <w:rPr>
              <w:rFonts w:asciiTheme="minorHAnsi" w:eastAsiaTheme="minorEastAsia" w:hAnsiTheme="minorHAnsi" w:cstheme="minorBidi"/>
              <w:noProof/>
              <w:szCs w:val="22"/>
            </w:rPr>
          </w:pPr>
          <w:hyperlink w:anchor="_Toc520890404" w:history="1">
            <w:r w:rsidR="001A4761" w:rsidRPr="00AE773E">
              <w:rPr>
                <w:rStyle w:val="Hyperlink"/>
                <w:noProof/>
                <w14:scene3d>
                  <w14:camera w14:prst="orthographicFront"/>
                  <w14:lightRig w14:rig="threePt" w14:dir="t">
                    <w14:rot w14:lat="0" w14:lon="0" w14:rev="0"/>
                  </w14:lightRig>
                </w14:scene3d>
              </w:rPr>
              <w:t>2.</w:t>
            </w:r>
            <w:r w:rsidR="001A4761">
              <w:rPr>
                <w:rFonts w:asciiTheme="minorHAnsi" w:eastAsiaTheme="minorEastAsia" w:hAnsiTheme="minorHAnsi" w:cstheme="minorBidi"/>
                <w:noProof/>
                <w:szCs w:val="22"/>
              </w:rPr>
              <w:tab/>
            </w:r>
            <w:r w:rsidR="001A4761" w:rsidRPr="00AE773E">
              <w:rPr>
                <w:rStyle w:val="Hyperlink"/>
                <w:noProof/>
              </w:rPr>
              <w:t>Statement of the problem</w:t>
            </w:r>
            <w:r w:rsidR="001A4761">
              <w:rPr>
                <w:noProof/>
                <w:webHidden/>
              </w:rPr>
              <w:tab/>
            </w:r>
            <w:r w:rsidR="001A4761">
              <w:rPr>
                <w:noProof/>
                <w:webHidden/>
              </w:rPr>
              <w:fldChar w:fldCharType="begin"/>
            </w:r>
            <w:r w:rsidR="001A4761">
              <w:rPr>
                <w:noProof/>
                <w:webHidden/>
              </w:rPr>
              <w:instrText xml:space="preserve"> PAGEREF _Toc520890404 \h </w:instrText>
            </w:r>
            <w:r w:rsidR="001A4761">
              <w:rPr>
                <w:noProof/>
                <w:webHidden/>
              </w:rPr>
            </w:r>
            <w:r w:rsidR="001A4761">
              <w:rPr>
                <w:noProof/>
                <w:webHidden/>
              </w:rPr>
              <w:fldChar w:fldCharType="separate"/>
            </w:r>
            <w:r w:rsidR="001A4761">
              <w:rPr>
                <w:noProof/>
                <w:webHidden/>
              </w:rPr>
              <w:t>19</w:t>
            </w:r>
            <w:r w:rsidR="001A4761">
              <w:rPr>
                <w:noProof/>
                <w:webHidden/>
              </w:rPr>
              <w:fldChar w:fldCharType="end"/>
            </w:r>
          </w:hyperlink>
        </w:p>
        <w:p w14:paraId="3B403B06" w14:textId="5D40E807" w:rsidR="001A4761" w:rsidRDefault="00A04FEB">
          <w:pPr>
            <w:pStyle w:val="TOC2"/>
            <w:tabs>
              <w:tab w:val="right" w:leader="dot" w:pos="8820"/>
            </w:tabs>
            <w:rPr>
              <w:rFonts w:asciiTheme="minorHAnsi" w:eastAsiaTheme="minorEastAsia" w:hAnsiTheme="minorHAnsi" w:cstheme="minorBidi"/>
              <w:noProof/>
              <w:szCs w:val="22"/>
            </w:rPr>
          </w:pPr>
          <w:hyperlink w:anchor="_Toc520890405" w:history="1">
            <w:r w:rsidR="001A4761" w:rsidRPr="00AE773E">
              <w:rPr>
                <w:rStyle w:val="Hyperlink"/>
                <w:noProof/>
              </w:rPr>
              <w:t>What is the problem?</w:t>
            </w:r>
            <w:r w:rsidR="001A4761">
              <w:rPr>
                <w:noProof/>
                <w:webHidden/>
              </w:rPr>
              <w:tab/>
            </w:r>
            <w:r w:rsidR="001A4761">
              <w:rPr>
                <w:noProof/>
                <w:webHidden/>
              </w:rPr>
              <w:fldChar w:fldCharType="begin"/>
            </w:r>
            <w:r w:rsidR="001A4761">
              <w:rPr>
                <w:noProof/>
                <w:webHidden/>
              </w:rPr>
              <w:instrText xml:space="preserve"> PAGEREF _Toc520890405 \h </w:instrText>
            </w:r>
            <w:r w:rsidR="001A4761">
              <w:rPr>
                <w:noProof/>
                <w:webHidden/>
              </w:rPr>
            </w:r>
            <w:r w:rsidR="001A4761">
              <w:rPr>
                <w:noProof/>
                <w:webHidden/>
              </w:rPr>
              <w:fldChar w:fldCharType="separate"/>
            </w:r>
            <w:r w:rsidR="001A4761">
              <w:rPr>
                <w:noProof/>
                <w:webHidden/>
              </w:rPr>
              <w:t>19</w:t>
            </w:r>
            <w:r w:rsidR="001A4761">
              <w:rPr>
                <w:noProof/>
                <w:webHidden/>
              </w:rPr>
              <w:fldChar w:fldCharType="end"/>
            </w:r>
          </w:hyperlink>
        </w:p>
        <w:p w14:paraId="2A2533AA" w14:textId="7CAFB71F" w:rsidR="001A4761" w:rsidRDefault="00A04FEB">
          <w:pPr>
            <w:pStyle w:val="TOC2"/>
            <w:tabs>
              <w:tab w:val="right" w:leader="dot" w:pos="8820"/>
            </w:tabs>
            <w:rPr>
              <w:rFonts w:asciiTheme="minorHAnsi" w:eastAsiaTheme="minorEastAsia" w:hAnsiTheme="minorHAnsi" w:cstheme="minorBidi"/>
              <w:noProof/>
              <w:szCs w:val="22"/>
            </w:rPr>
          </w:pPr>
          <w:hyperlink w:anchor="_Toc520890406" w:history="1">
            <w:r w:rsidR="001A4761" w:rsidRPr="00AE773E">
              <w:rPr>
                <w:rStyle w:val="Hyperlink"/>
                <w:noProof/>
              </w:rPr>
              <w:t>Rationale for government involvement</w:t>
            </w:r>
            <w:r w:rsidR="001A4761">
              <w:rPr>
                <w:noProof/>
                <w:webHidden/>
              </w:rPr>
              <w:tab/>
            </w:r>
            <w:r w:rsidR="001A4761">
              <w:rPr>
                <w:noProof/>
                <w:webHidden/>
              </w:rPr>
              <w:fldChar w:fldCharType="begin"/>
            </w:r>
            <w:r w:rsidR="001A4761">
              <w:rPr>
                <w:noProof/>
                <w:webHidden/>
              </w:rPr>
              <w:instrText xml:space="preserve"> PAGEREF _Toc520890406 \h </w:instrText>
            </w:r>
            <w:r w:rsidR="001A4761">
              <w:rPr>
                <w:noProof/>
                <w:webHidden/>
              </w:rPr>
            </w:r>
            <w:r w:rsidR="001A4761">
              <w:rPr>
                <w:noProof/>
                <w:webHidden/>
              </w:rPr>
              <w:fldChar w:fldCharType="separate"/>
            </w:r>
            <w:r w:rsidR="001A4761">
              <w:rPr>
                <w:noProof/>
                <w:webHidden/>
              </w:rPr>
              <w:t>19</w:t>
            </w:r>
            <w:r w:rsidR="001A4761">
              <w:rPr>
                <w:noProof/>
                <w:webHidden/>
              </w:rPr>
              <w:fldChar w:fldCharType="end"/>
            </w:r>
          </w:hyperlink>
        </w:p>
        <w:p w14:paraId="703BDC78" w14:textId="38CF4D4B" w:rsidR="001A4761" w:rsidRDefault="00A04FEB">
          <w:pPr>
            <w:pStyle w:val="TOC2"/>
            <w:tabs>
              <w:tab w:val="right" w:leader="dot" w:pos="8820"/>
            </w:tabs>
            <w:rPr>
              <w:rFonts w:asciiTheme="minorHAnsi" w:eastAsiaTheme="minorEastAsia" w:hAnsiTheme="minorHAnsi" w:cstheme="minorBidi"/>
              <w:noProof/>
              <w:szCs w:val="22"/>
            </w:rPr>
          </w:pPr>
          <w:hyperlink w:anchor="_Toc520890407" w:history="1">
            <w:r w:rsidR="001A4761" w:rsidRPr="00AE773E">
              <w:rPr>
                <w:rStyle w:val="Hyperlink"/>
                <w:noProof/>
              </w:rPr>
              <w:t>The problems with the current framework</w:t>
            </w:r>
            <w:r w:rsidR="001A4761">
              <w:rPr>
                <w:noProof/>
                <w:webHidden/>
              </w:rPr>
              <w:tab/>
            </w:r>
            <w:r w:rsidR="001A4761">
              <w:rPr>
                <w:noProof/>
                <w:webHidden/>
              </w:rPr>
              <w:fldChar w:fldCharType="begin"/>
            </w:r>
            <w:r w:rsidR="001A4761">
              <w:rPr>
                <w:noProof/>
                <w:webHidden/>
              </w:rPr>
              <w:instrText xml:space="preserve"> PAGEREF _Toc520890407 \h </w:instrText>
            </w:r>
            <w:r w:rsidR="001A4761">
              <w:rPr>
                <w:noProof/>
                <w:webHidden/>
              </w:rPr>
            </w:r>
            <w:r w:rsidR="001A4761">
              <w:rPr>
                <w:noProof/>
                <w:webHidden/>
              </w:rPr>
              <w:fldChar w:fldCharType="separate"/>
            </w:r>
            <w:r w:rsidR="001A4761">
              <w:rPr>
                <w:noProof/>
                <w:webHidden/>
              </w:rPr>
              <w:t>21</w:t>
            </w:r>
            <w:r w:rsidR="001A4761">
              <w:rPr>
                <w:noProof/>
                <w:webHidden/>
              </w:rPr>
              <w:fldChar w:fldCharType="end"/>
            </w:r>
          </w:hyperlink>
        </w:p>
        <w:p w14:paraId="4385CE05" w14:textId="70BA3E98" w:rsidR="001A4761" w:rsidRDefault="00A04FEB">
          <w:pPr>
            <w:pStyle w:val="TOC2"/>
            <w:tabs>
              <w:tab w:val="right" w:leader="dot" w:pos="8820"/>
            </w:tabs>
            <w:rPr>
              <w:rFonts w:asciiTheme="minorHAnsi" w:eastAsiaTheme="minorEastAsia" w:hAnsiTheme="minorHAnsi" w:cstheme="minorBidi"/>
              <w:noProof/>
              <w:szCs w:val="22"/>
            </w:rPr>
          </w:pPr>
          <w:hyperlink w:anchor="_Toc520890408" w:history="1">
            <w:r w:rsidR="001A4761" w:rsidRPr="00AE773E">
              <w:rPr>
                <w:rStyle w:val="Hyperlink"/>
                <w:noProof/>
              </w:rPr>
              <w:t>Magnitude of the problem</w:t>
            </w:r>
            <w:r w:rsidR="001A4761">
              <w:rPr>
                <w:noProof/>
                <w:webHidden/>
              </w:rPr>
              <w:tab/>
            </w:r>
            <w:r w:rsidR="001A4761">
              <w:rPr>
                <w:noProof/>
                <w:webHidden/>
              </w:rPr>
              <w:fldChar w:fldCharType="begin"/>
            </w:r>
            <w:r w:rsidR="001A4761">
              <w:rPr>
                <w:noProof/>
                <w:webHidden/>
              </w:rPr>
              <w:instrText xml:space="preserve"> PAGEREF _Toc520890408 \h </w:instrText>
            </w:r>
            <w:r w:rsidR="001A4761">
              <w:rPr>
                <w:noProof/>
                <w:webHidden/>
              </w:rPr>
            </w:r>
            <w:r w:rsidR="001A4761">
              <w:rPr>
                <w:noProof/>
                <w:webHidden/>
              </w:rPr>
              <w:fldChar w:fldCharType="separate"/>
            </w:r>
            <w:r w:rsidR="001A4761">
              <w:rPr>
                <w:noProof/>
                <w:webHidden/>
              </w:rPr>
              <w:t>25</w:t>
            </w:r>
            <w:r w:rsidR="001A4761">
              <w:rPr>
                <w:noProof/>
                <w:webHidden/>
              </w:rPr>
              <w:fldChar w:fldCharType="end"/>
            </w:r>
          </w:hyperlink>
        </w:p>
        <w:p w14:paraId="7F3D7B57" w14:textId="76649AC8" w:rsidR="001A4761" w:rsidRDefault="00A04FEB">
          <w:pPr>
            <w:pStyle w:val="TOC1"/>
            <w:tabs>
              <w:tab w:val="left" w:pos="660"/>
            </w:tabs>
            <w:rPr>
              <w:rFonts w:asciiTheme="minorHAnsi" w:eastAsiaTheme="minorEastAsia" w:hAnsiTheme="minorHAnsi" w:cstheme="minorBidi"/>
              <w:noProof/>
              <w:szCs w:val="22"/>
            </w:rPr>
          </w:pPr>
          <w:hyperlink w:anchor="_Toc520890409" w:history="1">
            <w:r w:rsidR="001A4761" w:rsidRPr="00AE773E">
              <w:rPr>
                <w:rStyle w:val="Hyperlink"/>
                <w:noProof/>
                <w14:scene3d>
                  <w14:camera w14:prst="orthographicFront"/>
                  <w14:lightRig w14:rig="threePt" w14:dir="t">
                    <w14:rot w14:lat="0" w14:lon="0" w14:rev="0"/>
                  </w14:lightRig>
                </w14:scene3d>
              </w:rPr>
              <w:t>3.</w:t>
            </w:r>
            <w:r w:rsidR="001A4761">
              <w:rPr>
                <w:rFonts w:asciiTheme="minorHAnsi" w:eastAsiaTheme="minorEastAsia" w:hAnsiTheme="minorHAnsi" w:cstheme="minorBidi"/>
                <w:noProof/>
                <w:szCs w:val="22"/>
              </w:rPr>
              <w:tab/>
            </w:r>
            <w:r w:rsidR="001A4761" w:rsidRPr="00AE773E">
              <w:rPr>
                <w:rStyle w:val="Hyperlink"/>
                <w:noProof/>
              </w:rPr>
              <w:t>Objective of Government action</w:t>
            </w:r>
            <w:r w:rsidR="001A4761">
              <w:rPr>
                <w:noProof/>
                <w:webHidden/>
              </w:rPr>
              <w:tab/>
            </w:r>
            <w:r w:rsidR="001A4761">
              <w:rPr>
                <w:noProof/>
                <w:webHidden/>
              </w:rPr>
              <w:fldChar w:fldCharType="begin"/>
            </w:r>
            <w:r w:rsidR="001A4761">
              <w:rPr>
                <w:noProof/>
                <w:webHidden/>
              </w:rPr>
              <w:instrText xml:space="preserve"> PAGEREF _Toc520890409 \h </w:instrText>
            </w:r>
            <w:r w:rsidR="001A4761">
              <w:rPr>
                <w:noProof/>
                <w:webHidden/>
              </w:rPr>
            </w:r>
            <w:r w:rsidR="001A4761">
              <w:rPr>
                <w:noProof/>
                <w:webHidden/>
              </w:rPr>
              <w:fldChar w:fldCharType="separate"/>
            </w:r>
            <w:r w:rsidR="001A4761">
              <w:rPr>
                <w:noProof/>
                <w:webHidden/>
              </w:rPr>
              <w:t>31</w:t>
            </w:r>
            <w:r w:rsidR="001A4761">
              <w:rPr>
                <w:noProof/>
                <w:webHidden/>
              </w:rPr>
              <w:fldChar w:fldCharType="end"/>
            </w:r>
          </w:hyperlink>
        </w:p>
        <w:p w14:paraId="74B1BD86" w14:textId="49100536" w:rsidR="001A4761" w:rsidRDefault="00A04FEB">
          <w:pPr>
            <w:pStyle w:val="TOC1"/>
            <w:tabs>
              <w:tab w:val="left" w:pos="660"/>
            </w:tabs>
            <w:rPr>
              <w:rFonts w:asciiTheme="minorHAnsi" w:eastAsiaTheme="minorEastAsia" w:hAnsiTheme="minorHAnsi" w:cstheme="minorBidi"/>
              <w:noProof/>
              <w:szCs w:val="22"/>
            </w:rPr>
          </w:pPr>
          <w:hyperlink w:anchor="_Toc520890410" w:history="1">
            <w:r w:rsidR="001A4761" w:rsidRPr="00AE773E">
              <w:rPr>
                <w:rStyle w:val="Hyperlink"/>
                <w:noProof/>
                <w14:scene3d>
                  <w14:camera w14:prst="orthographicFront"/>
                  <w14:lightRig w14:rig="threePt" w14:dir="t">
                    <w14:rot w14:lat="0" w14:lon="0" w14:rev="0"/>
                  </w14:lightRig>
                </w14:scene3d>
              </w:rPr>
              <w:t>4.</w:t>
            </w:r>
            <w:r w:rsidR="001A4761">
              <w:rPr>
                <w:rFonts w:asciiTheme="minorHAnsi" w:eastAsiaTheme="minorEastAsia" w:hAnsiTheme="minorHAnsi" w:cstheme="minorBidi"/>
                <w:noProof/>
                <w:szCs w:val="22"/>
              </w:rPr>
              <w:tab/>
            </w:r>
            <w:r w:rsidR="001A4761" w:rsidRPr="00AE773E">
              <w:rPr>
                <w:rStyle w:val="Hyperlink"/>
                <w:noProof/>
              </w:rPr>
              <w:t>Policy options</w:t>
            </w:r>
            <w:r w:rsidR="001A4761">
              <w:rPr>
                <w:noProof/>
                <w:webHidden/>
              </w:rPr>
              <w:tab/>
            </w:r>
            <w:r w:rsidR="001A4761">
              <w:rPr>
                <w:noProof/>
                <w:webHidden/>
              </w:rPr>
              <w:fldChar w:fldCharType="begin"/>
            </w:r>
            <w:r w:rsidR="001A4761">
              <w:rPr>
                <w:noProof/>
                <w:webHidden/>
              </w:rPr>
              <w:instrText xml:space="preserve"> PAGEREF _Toc520890410 \h </w:instrText>
            </w:r>
            <w:r w:rsidR="001A4761">
              <w:rPr>
                <w:noProof/>
                <w:webHidden/>
              </w:rPr>
            </w:r>
            <w:r w:rsidR="001A4761">
              <w:rPr>
                <w:noProof/>
                <w:webHidden/>
              </w:rPr>
              <w:fldChar w:fldCharType="separate"/>
            </w:r>
            <w:r w:rsidR="001A4761">
              <w:rPr>
                <w:noProof/>
                <w:webHidden/>
              </w:rPr>
              <w:t>32</w:t>
            </w:r>
            <w:r w:rsidR="001A4761">
              <w:rPr>
                <w:noProof/>
                <w:webHidden/>
              </w:rPr>
              <w:fldChar w:fldCharType="end"/>
            </w:r>
          </w:hyperlink>
        </w:p>
        <w:p w14:paraId="61C0C6DF" w14:textId="6AEB1C02" w:rsidR="001A4761" w:rsidRDefault="00A04FEB">
          <w:pPr>
            <w:pStyle w:val="TOC2"/>
            <w:tabs>
              <w:tab w:val="right" w:leader="dot" w:pos="8820"/>
            </w:tabs>
            <w:rPr>
              <w:rFonts w:asciiTheme="minorHAnsi" w:eastAsiaTheme="minorEastAsia" w:hAnsiTheme="minorHAnsi" w:cstheme="minorBidi"/>
              <w:noProof/>
              <w:szCs w:val="22"/>
            </w:rPr>
          </w:pPr>
          <w:hyperlink w:anchor="_Toc520890411" w:history="1">
            <w:r w:rsidR="001A4761" w:rsidRPr="00AE773E">
              <w:rPr>
                <w:rStyle w:val="Hyperlink"/>
                <w:noProof/>
              </w:rPr>
              <w:t>Option 1 – Maintain the status quo</w:t>
            </w:r>
            <w:r w:rsidR="001A4761">
              <w:rPr>
                <w:noProof/>
                <w:webHidden/>
              </w:rPr>
              <w:tab/>
            </w:r>
            <w:r w:rsidR="001A4761">
              <w:rPr>
                <w:noProof/>
                <w:webHidden/>
              </w:rPr>
              <w:fldChar w:fldCharType="begin"/>
            </w:r>
            <w:r w:rsidR="001A4761">
              <w:rPr>
                <w:noProof/>
                <w:webHidden/>
              </w:rPr>
              <w:instrText xml:space="preserve"> PAGEREF _Toc520890411 \h </w:instrText>
            </w:r>
            <w:r w:rsidR="001A4761">
              <w:rPr>
                <w:noProof/>
                <w:webHidden/>
              </w:rPr>
            </w:r>
            <w:r w:rsidR="001A4761">
              <w:rPr>
                <w:noProof/>
                <w:webHidden/>
              </w:rPr>
              <w:fldChar w:fldCharType="separate"/>
            </w:r>
            <w:r w:rsidR="001A4761">
              <w:rPr>
                <w:noProof/>
                <w:webHidden/>
              </w:rPr>
              <w:t>33</w:t>
            </w:r>
            <w:r w:rsidR="001A4761">
              <w:rPr>
                <w:noProof/>
                <w:webHidden/>
              </w:rPr>
              <w:fldChar w:fldCharType="end"/>
            </w:r>
          </w:hyperlink>
        </w:p>
        <w:p w14:paraId="3B9A4954" w14:textId="4C18116D" w:rsidR="001A4761" w:rsidRDefault="00A04FEB">
          <w:pPr>
            <w:pStyle w:val="TOC2"/>
            <w:tabs>
              <w:tab w:val="right" w:leader="dot" w:pos="8820"/>
            </w:tabs>
            <w:rPr>
              <w:rFonts w:asciiTheme="minorHAnsi" w:eastAsiaTheme="minorEastAsia" w:hAnsiTheme="minorHAnsi" w:cstheme="minorBidi"/>
              <w:noProof/>
              <w:szCs w:val="22"/>
            </w:rPr>
          </w:pPr>
          <w:hyperlink w:anchor="_Toc520890412" w:history="1">
            <w:r w:rsidR="001A4761" w:rsidRPr="00AE773E">
              <w:rPr>
                <w:rStyle w:val="Hyperlink"/>
                <w:noProof/>
              </w:rPr>
              <w:t>Option 2 – Maintain mandatory workplace exposure standards and implement a streamlined methodology</w:t>
            </w:r>
            <w:r w:rsidR="001A4761">
              <w:rPr>
                <w:noProof/>
                <w:webHidden/>
              </w:rPr>
              <w:tab/>
            </w:r>
            <w:r w:rsidR="001A4761">
              <w:rPr>
                <w:noProof/>
                <w:webHidden/>
              </w:rPr>
              <w:fldChar w:fldCharType="begin"/>
            </w:r>
            <w:r w:rsidR="001A4761">
              <w:rPr>
                <w:noProof/>
                <w:webHidden/>
              </w:rPr>
              <w:instrText xml:space="preserve"> PAGEREF _Toc520890412 \h </w:instrText>
            </w:r>
            <w:r w:rsidR="001A4761">
              <w:rPr>
                <w:noProof/>
                <w:webHidden/>
              </w:rPr>
            </w:r>
            <w:r w:rsidR="001A4761">
              <w:rPr>
                <w:noProof/>
                <w:webHidden/>
              </w:rPr>
              <w:fldChar w:fldCharType="separate"/>
            </w:r>
            <w:r w:rsidR="001A4761">
              <w:rPr>
                <w:noProof/>
                <w:webHidden/>
              </w:rPr>
              <w:t>33</w:t>
            </w:r>
            <w:r w:rsidR="001A4761">
              <w:rPr>
                <w:noProof/>
                <w:webHidden/>
              </w:rPr>
              <w:fldChar w:fldCharType="end"/>
            </w:r>
          </w:hyperlink>
        </w:p>
        <w:p w14:paraId="28FC0012" w14:textId="3FD55984" w:rsidR="001A4761" w:rsidRDefault="00A04FEB">
          <w:pPr>
            <w:pStyle w:val="TOC2"/>
            <w:tabs>
              <w:tab w:val="right" w:leader="dot" w:pos="8820"/>
            </w:tabs>
            <w:rPr>
              <w:rFonts w:asciiTheme="minorHAnsi" w:eastAsiaTheme="minorEastAsia" w:hAnsiTheme="minorHAnsi" w:cstheme="minorBidi"/>
              <w:noProof/>
              <w:szCs w:val="22"/>
            </w:rPr>
          </w:pPr>
          <w:hyperlink w:anchor="_Toc520890413" w:history="1">
            <w:r w:rsidR="001A4761" w:rsidRPr="00AE773E">
              <w:rPr>
                <w:rStyle w:val="Hyperlink"/>
                <w:noProof/>
              </w:rPr>
              <w:t>Option 3 – Change workplace exposure standards to advisory status and implement a streamlined methodology</w:t>
            </w:r>
            <w:r w:rsidR="001A4761">
              <w:rPr>
                <w:noProof/>
                <w:webHidden/>
              </w:rPr>
              <w:tab/>
            </w:r>
            <w:r w:rsidR="001A4761">
              <w:rPr>
                <w:noProof/>
                <w:webHidden/>
              </w:rPr>
              <w:fldChar w:fldCharType="begin"/>
            </w:r>
            <w:r w:rsidR="001A4761">
              <w:rPr>
                <w:noProof/>
                <w:webHidden/>
              </w:rPr>
              <w:instrText xml:space="preserve"> PAGEREF _Toc520890413 \h </w:instrText>
            </w:r>
            <w:r w:rsidR="001A4761">
              <w:rPr>
                <w:noProof/>
                <w:webHidden/>
              </w:rPr>
            </w:r>
            <w:r w:rsidR="001A4761">
              <w:rPr>
                <w:noProof/>
                <w:webHidden/>
              </w:rPr>
              <w:fldChar w:fldCharType="separate"/>
            </w:r>
            <w:r w:rsidR="001A4761">
              <w:rPr>
                <w:noProof/>
                <w:webHidden/>
              </w:rPr>
              <w:t>37</w:t>
            </w:r>
            <w:r w:rsidR="001A4761">
              <w:rPr>
                <w:noProof/>
                <w:webHidden/>
              </w:rPr>
              <w:fldChar w:fldCharType="end"/>
            </w:r>
          </w:hyperlink>
        </w:p>
        <w:p w14:paraId="669B833C" w14:textId="07EAA134" w:rsidR="001A4761" w:rsidRDefault="00A04FEB">
          <w:pPr>
            <w:pStyle w:val="TOC2"/>
            <w:tabs>
              <w:tab w:val="right" w:leader="dot" w:pos="8820"/>
            </w:tabs>
            <w:rPr>
              <w:rFonts w:asciiTheme="minorHAnsi" w:eastAsiaTheme="minorEastAsia" w:hAnsiTheme="minorHAnsi" w:cstheme="minorBidi"/>
              <w:noProof/>
              <w:szCs w:val="22"/>
            </w:rPr>
          </w:pPr>
          <w:hyperlink w:anchor="_Toc520890414" w:history="1">
            <w:r w:rsidR="001A4761" w:rsidRPr="00AE773E">
              <w:rPr>
                <w:rStyle w:val="Hyperlink"/>
                <w:noProof/>
              </w:rPr>
              <w:t>Proposed name change – workplace exposure limits</w:t>
            </w:r>
            <w:r w:rsidR="001A4761">
              <w:rPr>
                <w:noProof/>
                <w:webHidden/>
              </w:rPr>
              <w:tab/>
            </w:r>
            <w:r w:rsidR="001A4761">
              <w:rPr>
                <w:noProof/>
                <w:webHidden/>
              </w:rPr>
              <w:fldChar w:fldCharType="begin"/>
            </w:r>
            <w:r w:rsidR="001A4761">
              <w:rPr>
                <w:noProof/>
                <w:webHidden/>
              </w:rPr>
              <w:instrText xml:space="preserve"> PAGEREF _Toc520890414 \h </w:instrText>
            </w:r>
            <w:r w:rsidR="001A4761">
              <w:rPr>
                <w:noProof/>
                <w:webHidden/>
              </w:rPr>
            </w:r>
            <w:r w:rsidR="001A4761">
              <w:rPr>
                <w:noProof/>
                <w:webHidden/>
              </w:rPr>
              <w:fldChar w:fldCharType="separate"/>
            </w:r>
            <w:r w:rsidR="001A4761">
              <w:rPr>
                <w:noProof/>
                <w:webHidden/>
              </w:rPr>
              <w:t>38</w:t>
            </w:r>
            <w:r w:rsidR="001A4761">
              <w:rPr>
                <w:noProof/>
                <w:webHidden/>
              </w:rPr>
              <w:fldChar w:fldCharType="end"/>
            </w:r>
          </w:hyperlink>
        </w:p>
        <w:p w14:paraId="770686AF" w14:textId="7B11BEE1" w:rsidR="001A4761" w:rsidRDefault="00A04FEB">
          <w:pPr>
            <w:pStyle w:val="TOC1"/>
            <w:tabs>
              <w:tab w:val="left" w:pos="660"/>
            </w:tabs>
            <w:rPr>
              <w:rFonts w:asciiTheme="minorHAnsi" w:eastAsiaTheme="minorEastAsia" w:hAnsiTheme="minorHAnsi" w:cstheme="minorBidi"/>
              <w:noProof/>
              <w:szCs w:val="22"/>
            </w:rPr>
          </w:pPr>
          <w:hyperlink w:anchor="_Toc520890415" w:history="1">
            <w:r w:rsidR="001A4761" w:rsidRPr="00AE773E">
              <w:rPr>
                <w:rStyle w:val="Hyperlink"/>
                <w:noProof/>
              </w:rPr>
              <w:t>5.</w:t>
            </w:r>
            <w:r w:rsidR="001A4761">
              <w:rPr>
                <w:rFonts w:asciiTheme="minorHAnsi" w:eastAsiaTheme="minorEastAsia" w:hAnsiTheme="minorHAnsi" w:cstheme="minorBidi"/>
                <w:noProof/>
                <w:szCs w:val="22"/>
              </w:rPr>
              <w:tab/>
            </w:r>
            <w:r w:rsidR="001A4761" w:rsidRPr="00AE773E">
              <w:rPr>
                <w:rStyle w:val="Hyperlink"/>
                <w:noProof/>
              </w:rPr>
              <w:t>Impact analysis</w:t>
            </w:r>
            <w:r w:rsidR="001A4761">
              <w:rPr>
                <w:noProof/>
                <w:webHidden/>
              </w:rPr>
              <w:tab/>
            </w:r>
            <w:r w:rsidR="001A4761">
              <w:rPr>
                <w:noProof/>
                <w:webHidden/>
              </w:rPr>
              <w:fldChar w:fldCharType="begin"/>
            </w:r>
            <w:r w:rsidR="001A4761">
              <w:rPr>
                <w:noProof/>
                <w:webHidden/>
              </w:rPr>
              <w:instrText xml:space="preserve"> PAGEREF _Toc520890415 \h </w:instrText>
            </w:r>
            <w:r w:rsidR="001A4761">
              <w:rPr>
                <w:noProof/>
                <w:webHidden/>
              </w:rPr>
            </w:r>
            <w:r w:rsidR="001A4761">
              <w:rPr>
                <w:noProof/>
                <w:webHidden/>
              </w:rPr>
              <w:fldChar w:fldCharType="separate"/>
            </w:r>
            <w:r w:rsidR="001A4761">
              <w:rPr>
                <w:noProof/>
                <w:webHidden/>
              </w:rPr>
              <w:t>39</w:t>
            </w:r>
            <w:r w:rsidR="001A4761">
              <w:rPr>
                <w:noProof/>
                <w:webHidden/>
              </w:rPr>
              <w:fldChar w:fldCharType="end"/>
            </w:r>
          </w:hyperlink>
        </w:p>
        <w:p w14:paraId="5069EB5F" w14:textId="3A336B41" w:rsidR="001A4761" w:rsidRDefault="00A04FEB">
          <w:pPr>
            <w:pStyle w:val="TOC2"/>
            <w:tabs>
              <w:tab w:val="right" w:leader="dot" w:pos="8820"/>
            </w:tabs>
            <w:rPr>
              <w:rFonts w:asciiTheme="minorHAnsi" w:eastAsiaTheme="minorEastAsia" w:hAnsiTheme="minorHAnsi" w:cstheme="minorBidi"/>
              <w:noProof/>
              <w:szCs w:val="22"/>
            </w:rPr>
          </w:pPr>
          <w:hyperlink w:anchor="_Toc520890416" w:history="1">
            <w:r w:rsidR="001A4761" w:rsidRPr="00AE773E">
              <w:rPr>
                <w:rStyle w:val="Hyperlink"/>
                <w:noProof/>
              </w:rPr>
              <w:t>Option 1: The status quo</w:t>
            </w:r>
            <w:r w:rsidR="001A4761">
              <w:rPr>
                <w:noProof/>
                <w:webHidden/>
              </w:rPr>
              <w:tab/>
            </w:r>
            <w:r w:rsidR="001A4761">
              <w:rPr>
                <w:noProof/>
                <w:webHidden/>
              </w:rPr>
              <w:fldChar w:fldCharType="begin"/>
            </w:r>
            <w:r w:rsidR="001A4761">
              <w:rPr>
                <w:noProof/>
                <w:webHidden/>
              </w:rPr>
              <w:instrText xml:space="preserve"> PAGEREF _Toc520890416 \h </w:instrText>
            </w:r>
            <w:r w:rsidR="001A4761">
              <w:rPr>
                <w:noProof/>
                <w:webHidden/>
              </w:rPr>
            </w:r>
            <w:r w:rsidR="001A4761">
              <w:rPr>
                <w:noProof/>
                <w:webHidden/>
              </w:rPr>
              <w:fldChar w:fldCharType="separate"/>
            </w:r>
            <w:r w:rsidR="001A4761">
              <w:rPr>
                <w:noProof/>
                <w:webHidden/>
              </w:rPr>
              <w:t>39</w:t>
            </w:r>
            <w:r w:rsidR="001A4761">
              <w:rPr>
                <w:noProof/>
                <w:webHidden/>
              </w:rPr>
              <w:fldChar w:fldCharType="end"/>
            </w:r>
          </w:hyperlink>
        </w:p>
        <w:p w14:paraId="0A7788D6" w14:textId="5867DC44" w:rsidR="001A4761" w:rsidRDefault="00A04FEB">
          <w:pPr>
            <w:pStyle w:val="TOC2"/>
            <w:tabs>
              <w:tab w:val="right" w:leader="dot" w:pos="8820"/>
            </w:tabs>
            <w:rPr>
              <w:rFonts w:asciiTheme="minorHAnsi" w:eastAsiaTheme="minorEastAsia" w:hAnsiTheme="minorHAnsi" w:cstheme="minorBidi"/>
              <w:noProof/>
              <w:szCs w:val="22"/>
            </w:rPr>
          </w:pPr>
          <w:hyperlink w:anchor="_Toc520890417" w:history="1">
            <w:r w:rsidR="001A4761" w:rsidRPr="00AE773E">
              <w:rPr>
                <w:rStyle w:val="Hyperlink"/>
                <w:noProof/>
              </w:rPr>
              <w:t>Option 2: Maintain mandatory workplace exposure standards and implement a streamlined methodology</w:t>
            </w:r>
            <w:r w:rsidR="001A4761">
              <w:rPr>
                <w:noProof/>
                <w:webHidden/>
              </w:rPr>
              <w:tab/>
            </w:r>
            <w:r w:rsidR="001A4761">
              <w:rPr>
                <w:noProof/>
                <w:webHidden/>
              </w:rPr>
              <w:fldChar w:fldCharType="begin"/>
            </w:r>
            <w:r w:rsidR="001A4761">
              <w:rPr>
                <w:noProof/>
                <w:webHidden/>
              </w:rPr>
              <w:instrText xml:space="preserve"> PAGEREF _Toc520890417 \h </w:instrText>
            </w:r>
            <w:r w:rsidR="001A4761">
              <w:rPr>
                <w:noProof/>
                <w:webHidden/>
              </w:rPr>
            </w:r>
            <w:r w:rsidR="001A4761">
              <w:rPr>
                <w:noProof/>
                <w:webHidden/>
              </w:rPr>
              <w:fldChar w:fldCharType="separate"/>
            </w:r>
            <w:r w:rsidR="001A4761">
              <w:rPr>
                <w:noProof/>
                <w:webHidden/>
              </w:rPr>
              <w:t>40</w:t>
            </w:r>
            <w:r w:rsidR="001A4761">
              <w:rPr>
                <w:noProof/>
                <w:webHidden/>
              </w:rPr>
              <w:fldChar w:fldCharType="end"/>
            </w:r>
          </w:hyperlink>
        </w:p>
        <w:p w14:paraId="26C92DBF" w14:textId="7AA263C1" w:rsidR="001A4761" w:rsidRDefault="00A04FEB">
          <w:pPr>
            <w:pStyle w:val="TOC2"/>
            <w:tabs>
              <w:tab w:val="right" w:leader="dot" w:pos="8820"/>
            </w:tabs>
            <w:rPr>
              <w:rFonts w:asciiTheme="minorHAnsi" w:eastAsiaTheme="minorEastAsia" w:hAnsiTheme="minorHAnsi" w:cstheme="minorBidi"/>
              <w:noProof/>
              <w:szCs w:val="22"/>
            </w:rPr>
          </w:pPr>
          <w:hyperlink w:anchor="_Toc520890418" w:history="1">
            <w:r w:rsidR="001A4761" w:rsidRPr="00AE773E">
              <w:rPr>
                <w:rStyle w:val="Hyperlink"/>
                <w:noProof/>
              </w:rPr>
              <w:t>Option 3: Change workplace exposure standards to advisory status and implement a streamlined methodology</w:t>
            </w:r>
            <w:r w:rsidR="001A4761">
              <w:rPr>
                <w:noProof/>
                <w:webHidden/>
              </w:rPr>
              <w:tab/>
            </w:r>
            <w:r w:rsidR="001A4761">
              <w:rPr>
                <w:noProof/>
                <w:webHidden/>
              </w:rPr>
              <w:fldChar w:fldCharType="begin"/>
            </w:r>
            <w:r w:rsidR="001A4761">
              <w:rPr>
                <w:noProof/>
                <w:webHidden/>
              </w:rPr>
              <w:instrText xml:space="preserve"> PAGEREF _Toc520890418 \h </w:instrText>
            </w:r>
            <w:r w:rsidR="001A4761">
              <w:rPr>
                <w:noProof/>
                <w:webHidden/>
              </w:rPr>
            </w:r>
            <w:r w:rsidR="001A4761">
              <w:rPr>
                <w:noProof/>
                <w:webHidden/>
              </w:rPr>
              <w:fldChar w:fldCharType="separate"/>
            </w:r>
            <w:r w:rsidR="001A4761">
              <w:rPr>
                <w:noProof/>
                <w:webHidden/>
              </w:rPr>
              <w:t>46</w:t>
            </w:r>
            <w:r w:rsidR="001A4761">
              <w:rPr>
                <w:noProof/>
                <w:webHidden/>
              </w:rPr>
              <w:fldChar w:fldCharType="end"/>
            </w:r>
          </w:hyperlink>
        </w:p>
        <w:p w14:paraId="0EECAE1D" w14:textId="4EF74AC9" w:rsidR="001A4761" w:rsidRDefault="00A04FEB">
          <w:pPr>
            <w:pStyle w:val="TOC2"/>
            <w:tabs>
              <w:tab w:val="right" w:leader="dot" w:pos="8820"/>
            </w:tabs>
            <w:rPr>
              <w:rFonts w:asciiTheme="minorHAnsi" w:eastAsiaTheme="minorEastAsia" w:hAnsiTheme="minorHAnsi" w:cstheme="minorBidi"/>
              <w:noProof/>
              <w:szCs w:val="22"/>
            </w:rPr>
          </w:pPr>
          <w:hyperlink w:anchor="_Toc520890419" w:history="1">
            <w:r w:rsidR="001A4761" w:rsidRPr="00AE773E">
              <w:rPr>
                <w:rStyle w:val="Hyperlink"/>
                <w:noProof/>
              </w:rPr>
              <w:t>Overall summary of benefits and costs for options 2 and 3</w:t>
            </w:r>
            <w:r w:rsidR="001A4761">
              <w:rPr>
                <w:noProof/>
                <w:webHidden/>
              </w:rPr>
              <w:tab/>
            </w:r>
            <w:r w:rsidR="001A4761">
              <w:rPr>
                <w:noProof/>
                <w:webHidden/>
              </w:rPr>
              <w:fldChar w:fldCharType="begin"/>
            </w:r>
            <w:r w:rsidR="001A4761">
              <w:rPr>
                <w:noProof/>
                <w:webHidden/>
              </w:rPr>
              <w:instrText xml:space="preserve"> PAGEREF _Toc520890419 \h </w:instrText>
            </w:r>
            <w:r w:rsidR="001A4761">
              <w:rPr>
                <w:noProof/>
                <w:webHidden/>
              </w:rPr>
            </w:r>
            <w:r w:rsidR="001A4761">
              <w:rPr>
                <w:noProof/>
                <w:webHidden/>
              </w:rPr>
              <w:fldChar w:fldCharType="separate"/>
            </w:r>
            <w:r w:rsidR="001A4761">
              <w:rPr>
                <w:noProof/>
                <w:webHidden/>
              </w:rPr>
              <w:t>50</w:t>
            </w:r>
            <w:r w:rsidR="001A4761">
              <w:rPr>
                <w:noProof/>
                <w:webHidden/>
              </w:rPr>
              <w:fldChar w:fldCharType="end"/>
            </w:r>
          </w:hyperlink>
        </w:p>
        <w:p w14:paraId="28E04B14" w14:textId="4F0CE277" w:rsidR="001A4761" w:rsidRDefault="00A04FEB">
          <w:pPr>
            <w:pStyle w:val="TOC1"/>
            <w:tabs>
              <w:tab w:val="left" w:pos="660"/>
            </w:tabs>
            <w:rPr>
              <w:rFonts w:asciiTheme="minorHAnsi" w:eastAsiaTheme="minorEastAsia" w:hAnsiTheme="minorHAnsi" w:cstheme="minorBidi"/>
              <w:noProof/>
              <w:szCs w:val="22"/>
            </w:rPr>
          </w:pPr>
          <w:hyperlink w:anchor="_Toc520890420" w:history="1">
            <w:r w:rsidR="001A4761" w:rsidRPr="00AE773E">
              <w:rPr>
                <w:rStyle w:val="Hyperlink"/>
                <w:noProof/>
              </w:rPr>
              <w:t>6.</w:t>
            </w:r>
            <w:r w:rsidR="001A4761">
              <w:rPr>
                <w:rFonts w:asciiTheme="minorHAnsi" w:eastAsiaTheme="minorEastAsia" w:hAnsiTheme="minorHAnsi" w:cstheme="minorBidi"/>
                <w:noProof/>
                <w:szCs w:val="22"/>
              </w:rPr>
              <w:tab/>
            </w:r>
            <w:r w:rsidR="001A4761" w:rsidRPr="00AE773E">
              <w:rPr>
                <w:rStyle w:val="Hyperlink"/>
                <w:noProof/>
              </w:rPr>
              <w:t>Consultation</w:t>
            </w:r>
            <w:r w:rsidR="001A4761">
              <w:rPr>
                <w:noProof/>
                <w:webHidden/>
              </w:rPr>
              <w:tab/>
            </w:r>
            <w:r w:rsidR="001A4761">
              <w:rPr>
                <w:noProof/>
                <w:webHidden/>
              </w:rPr>
              <w:fldChar w:fldCharType="begin"/>
            </w:r>
            <w:r w:rsidR="001A4761">
              <w:rPr>
                <w:noProof/>
                <w:webHidden/>
              </w:rPr>
              <w:instrText xml:space="preserve"> PAGEREF _Toc520890420 \h </w:instrText>
            </w:r>
            <w:r w:rsidR="001A4761">
              <w:rPr>
                <w:noProof/>
                <w:webHidden/>
              </w:rPr>
            </w:r>
            <w:r w:rsidR="001A4761">
              <w:rPr>
                <w:noProof/>
                <w:webHidden/>
              </w:rPr>
              <w:fldChar w:fldCharType="separate"/>
            </w:r>
            <w:r w:rsidR="001A4761">
              <w:rPr>
                <w:noProof/>
                <w:webHidden/>
              </w:rPr>
              <w:t>54</w:t>
            </w:r>
            <w:r w:rsidR="001A4761">
              <w:rPr>
                <w:noProof/>
                <w:webHidden/>
              </w:rPr>
              <w:fldChar w:fldCharType="end"/>
            </w:r>
          </w:hyperlink>
        </w:p>
        <w:p w14:paraId="3FAD0F1D" w14:textId="47C32B1D" w:rsidR="001A4761" w:rsidRDefault="00A04FEB">
          <w:pPr>
            <w:pStyle w:val="TOC1"/>
            <w:tabs>
              <w:tab w:val="left" w:pos="660"/>
            </w:tabs>
            <w:rPr>
              <w:rFonts w:asciiTheme="minorHAnsi" w:eastAsiaTheme="minorEastAsia" w:hAnsiTheme="minorHAnsi" w:cstheme="minorBidi"/>
              <w:noProof/>
              <w:szCs w:val="22"/>
            </w:rPr>
          </w:pPr>
          <w:hyperlink w:anchor="_Toc520890421" w:history="1">
            <w:r w:rsidR="001A4761" w:rsidRPr="00AE773E">
              <w:rPr>
                <w:rStyle w:val="Hyperlink"/>
                <w:noProof/>
              </w:rPr>
              <w:t>7.</w:t>
            </w:r>
            <w:r w:rsidR="001A4761">
              <w:rPr>
                <w:rFonts w:asciiTheme="minorHAnsi" w:eastAsiaTheme="minorEastAsia" w:hAnsiTheme="minorHAnsi" w:cstheme="minorBidi"/>
                <w:noProof/>
                <w:szCs w:val="22"/>
              </w:rPr>
              <w:tab/>
            </w:r>
            <w:r w:rsidR="001A4761" w:rsidRPr="00AE773E">
              <w:rPr>
                <w:rStyle w:val="Hyperlink"/>
                <w:noProof/>
              </w:rPr>
              <w:t>References</w:t>
            </w:r>
            <w:r w:rsidR="001A4761">
              <w:rPr>
                <w:noProof/>
                <w:webHidden/>
              </w:rPr>
              <w:tab/>
            </w:r>
            <w:r w:rsidR="001A4761">
              <w:rPr>
                <w:noProof/>
                <w:webHidden/>
              </w:rPr>
              <w:fldChar w:fldCharType="begin"/>
            </w:r>
            <w:r w:rsidR="001A4761">
              <w:rPr>
                <w:noProof/>
                <w:webHidden/>
              </w:rPr>
              <w:instrText xml:space="preserve"> PAGEREF _Toc520890421 \h </w:instrText>
            </w:r>
            <w:r w:rsidR="001A4761">
              <w:rPr>
                <w:noProof/>
                <w:webHidden/>
              </w:rPr>
            </w:r>
            <w:r w:rsidR="001A4761">
              <w:rPr>
                <w:noProof/>
                <w:webHidden/>
              </w:rPr>
              <w:fldChar w:fldCharType="separate"/>
            </w:r>
            <w:r w:rsidR="001A4761">
              <w:rPr>
                <w:noProof/>
                <w:webHidden/>
              </w:rPr>
              <w:t>57</w:t>
            </w:r>
            <w:r w:rsidR="001A4761">
              <w:rPr>
                <w:noProof/>
                <w:webHidden/>
              </w:rPr>
              <w:fldChar w:fldCharType="end"/>
            </w:r>
          </w:hyperlink>
        </w:p>
        <w:p w14:paraId="6D29A4FF" w14:textId="4F8A4137" w:rsidR="001A4761" w:rsidRDefault="00A04FEB">
          <w:pPr>
            <w:pStyle w:val="TOC1"/>
            <w:tabs>
              <w:tab w:val="left" w:pos="660"/>
            </w:tabs>
            <w:rPr>
              <w:rFonts w:asciiTheme="minorHAnsi" w:eastAsiaTheme="minorEastAsia" w:hAnsiTheme="minorHAnsi" w:cstheme="minorBidi"/>
              <w:noProof/>
              <w:szCs w:val="22"/>
            </w:rPr>
          </w:pPr>
          <w:hyperlink w:anchor="_Toc520890422" w:history="1">
            <w:r w:rsidR="001A4761" w:rsidRPr="00AE773E">
              <w:rPr>
                <w:rStyle w:val="Hyperlink"/>
                <w:noProof/>
                <w14:scene3d>
                  <w14:camera w14:prst="orthographicFront"/>
                  <w14:lightRig w14:rig="threePt" w14:dir="t">
                    <w14:rot w14:lat="0" w14:lon="0" w14:rev="0"/>
                  </w14:lightRig>
                </w14:scene3d>
              </w:rPr>
              <w:t>8.</w:t>
            </w:r>
            <w:r w:rsidR="001A4761">
              <w:rPr>
                <w:rFonts w:asciiTheme="minorHAnsi" w:eastAsiaTheme="minorEastAsia" w:hAnsiTheme="minorHAnsi" w:cstheme="minorBidi"/>
                <w:noProof/>
                <w:szCs w:val="22"/>
              </w:rPr>
              <w:tab/>
            </w:r>
            <w:r w:rsidR="001A4761" w:rsidRPr="00AE773E">
              <w:rPr>
                <w:rStyle w:val="Hyperlink"/>
                <w:noProof/>
              </w:rPr>
              <w:t>Appendices</w:t>
            </w:r>
            <w:r w:rsidR="001A4761">
              <w:rPr>
                <w:noProof/>
                <w:webHidden/>
              </w:rPr>
              <w:tab/>
            </w:r>
            <w:r w:rsidR="001A4761">
              <w:rPr>
                <w:noProof/>
                <w:webHidden/>
              </w:rPr>
              <w:fldChar w:fldCharType="begin"/>
            </w:r>
            <w:r w:rsidR="001A4761">
              <w:rPr>
                <w:noProof/>
                <w:webHidden/>
              </w:rPr>
              <w:instrText xml:space="preserve"> PAGEREF _Toc520890422 \h </w:instrText>
            </w:r>
            <w:r w:rsidR="001A4761">
              <w:rPr>
                <w:noProof/>
                <w:webHidden/>
              </w:rPr>
            </w:r>
            <w:r w:rsidR="001A4761">
              <w:rPr>
                <w:noProof/>
                <w:webHidden/>
              </w:rPr>
              <w:fldChar w:fldCharType="separate"/>
            </w:r>
            <w:r w:rsidR="001A4761">
              <w:rPr>
                <w:noProof/>
                <w:webHidden/>
              </w:rPr>
              <w:t>60</w:t>
            </w:r>
            <w:r w:rsidR="001A4761">
              <w:rPr>
                <w:noProof/>
                <w:webHidden/>
              </w:rPr>
              <w:fldChar w:fldCharType="end"/>
            </w:r>
          </w:hyperlink>
        </w:p>
        <w:p w14:paraId="71ABC631" w14:textId="5BE654B3" w:rsidR="001A4761" w:rsidRDefault="00A04FEB">
          <w:pPr>
            <w:pStyle w:val="TOC1"/>
            <w:rPr>
              <w:rFonts w:asciiTheme="minorHAnsi" w:eastAsiaTheme="minorEastAsia" w:hAnsiTheme="minorHAnsi" w:cstheme="minorBidi"/>
              <w:noProof/>
              <w:szCs w:val="22"/>
            </w:rPr>
          </w:pPr>
          <w:hyperlink w:anchor="_Toc520890423" w:history="1">
            <w:r w:rsidR="001A4761" w:rsidRPr="00AE773E">
              <w:rPr>
                <w:rStyle w:val="Hyperlink"/>
                <w:noProof/>
              </w:rPr>
              <w:t>Appendix A – Methodology for estimating the baseline regulatory burden data</w:t>
            </w:r>
            <w:r w:rsidR="001A4761">
              <w:rPr>
                <w:noProof/>
                <w:webHidden/>
              </w:rPr>
              <w:tab/>
            </w:r>
            <w:r w:rsidR="001A4761">
              <w:rPr>
                <w:noProof/>
                <w:webHidden/>
              </w:rPr>
              <w:fldChar w:fldCharType="begin"/>
            </w:r>
            <w:r w:rsidR="001A4761">
              <w:rPr>
                <w:noProof/>
                <w:webHidden/>
              </w:rPr>
              <w:instrText xml:space="preserve"> PAGEREF _Toc520890423 \h </w:instrText>
            </w:r>
            <w:r w:rsidR="001A4761">
              <w:rPr>
                <w:noProof/>
                <w:webHidden/>
              </w:rPr>
            </w:r>
            <w:r w:rsidR="001A4761">
              <w:rPr>
                <w:noProof/>
                <w:webHidden/>
              </w:rPr>
              <w:fldChar w:fldCharType="separate"/>
            </w:r>
            <w:r w:rsidR="001A4761">
              <w:rPr>
                <w:noProof/>
                <w:webHidden/>
              </w:rPr>
              <w:t>60</w:t>
            </w:r>
            <w:r w:rsidR="001A4761">
              <w:rPr>
                <w:noProof/>
                <w:webHidden/>
              </w:rPr>
              <w:fldChar w:fldCharType="end"/>
            </w:r>
          </w:hyperlink>
        </w:p>
        <w:p w14:paraId="65DF33DE" w14:textId="248D0151" w:rsidR="001A4761" w:rsidRDefault="00A04FEB">
          <w:pPr>
            <w:pStyle w:val="TOC1"/>
            <w:rPr>
              <w:rFonts w:asciiTheme="minorHAnsi" w:eastAsiaTheme="minorEastAsia" w:hAnsiTheme="minorHAnsi" w:cstheme="minorBidi"/>
              <w:noProof/>
              <w:szCs w:val="22"/>
            </w:rPr>
          </w:pPr>
          <w:hyperlink w:anchor="_Toc520890424" w:history="1">
            <w:r w:rsidR="001A4761" w:rsidRPr="00AE773E">
              <w:rPr>
                <w:rStyle w:val="Hyperlink"/>
                <w:noProof/>
              </w:rPr>
              <w:t>Appendix B – Costings for the current review process and streamlined methodology</w:t>
            </w:r>
            <w:r w:rsidR="001A4761">
              <w:rPr>
                <w:noProof/>
                <w:webHidden/>
              </w:rPr>
              <w:tab/>
            </w:r>
            <w:r w:rsidR="001A4761">
              <w:rPr>
                <w:noProof/>
                <w:webHidden/>
              </w:rPr>
              <w:fldChar w:fldCharType="begin"/>
            </w:r>
            <w:r w:rsidR="001A4761">
              <w:rPr>
                <w:noProof/>
                <w:webHidden/>
              </w:rPr>
              <w:instrText xml:space="preserve"> PAGEREF _Toc520890424 \h </w:instrText>
            </w:r>
            <w:r w:rsidR="001A4761">
              <w:rPr>
                <w:noProof/>
                <w:webHidden/>
              </w:rPr>
            </w:r>
            <w:r w:rsidR="001A4761">
              <w:rPr>
                <w:noProof/>
                <w:webHidden/>
              </w:rPr>
              <w:fldChar w:fldCharType="separate"/>
            </w:r>
            <w:r w:rsidR="001A4761">
              <w:rPr>
                <w:noProof/>
                <w:webHidden/>
              </w:rPr>
              <w:t>72</w:t>
            </w:r>
            <w:r w:rsidR="001A4761">
              <w:rPr>
                <w:noProof/>
                <w:webHidden/>
              </w:rPr>
              <w:fldChar w:fldCharType="end"/>
            </w:r>
          </w:hyperlink>
        </w:p>
        <w:p w14:paraId="3ED5C568" w14:textId="3B58875B" w:rsidR="001A4761" w:rsidRDefault="00A04FEB">
          <w:pPr>
            <w:pStyle w:val="TOC1"/>
            <w:rPr>
              <w:rFonts w:asciiTheme="minorHAnsi" w:eastAsiaTheme="minorEastAsia" w:hAnsiTheme="minorHAnsi" w:cstheme="minorBidi"/>
              <w:noProof/>
              <w:szCs w:val="22"/>
            </w:rPr>
          </w:pPr>
          <w:hyperlink w:anchor="_Toc520890425" w:history="1">
            <w:r w:rsidR="001A4761" w:rsidRPr="00AE773E">
              <w:rPr>
                <w:rStyle w:val="Hyperlink"/>
                <w:noProof/>
              </w:rPr>
              <w:t>Appendix C – List of hazardous chemicals proposed for addition or removal</w:t>
            </w:r>
            <w:r w:rsidR="001A4761">
              <w:rPr>
                <w:noProof/>
                <w:webHidden/>
              </w:rPr>
              <w:tab/>
            </w:r>
            <w:r w:rsidR="001A4761">
              <w:rPr>
                <w:noProof/>
                <w:webHidden/>
              </w:rPr>
              <w:fldChar w:fldCharType="begin"/>
            </w:r>
            <w:r w:rsidR="001A4761">
              <w:rPr>
                <w:noProof/>
                <w:webHidden/>
              </w:rPr>
              <w:instrText xml:space="preserve"> PAGEREF _Toc520890425 \h </w:instrText>
            </w:r>
            <w:r w:rsidR="001A4761">
              <w:rPr>
                <w:noProof/>
                <w:webHidden/>
              </w:rPr>
            </w:r>
            <w:r w:rsidR="001A4761">
              <w:rPr>
                <w:noProof/>
                <w:webHidden/>
              </w:rPr>
              <w:fldChar w:fldCharType="separate"/>
            </w:r>
            <w:r w:rsidR="001A4761">
              <w:rPr>
                <w:noProof/>
                <w:webHidden/>
              </w:rPr>
              <w:t>80</w:t>
            </w:r>
            <w:r w:rsidR="001A4761">
              <w:rPr>
                <w:noProof/>
                <w:webHidden/>
              </w:rPr>
              <w:fldChar w:fldCharType="end"/>
            </w:r>
          </w:hyperlink>
        </w:p>
        <w:p w14:paraId="2A0306FE" w14:textId="66AEE2BD" w:rsidR="001A4761" w:rsidRDefault="00A04FEB">
          <w:pPr>
            <w:pStyle w:val="TOC1"/>
            <w:rPr>
              <w:rFonts w:asciiTheme="minorHAnsi" w:eastAsiaTheme="minorEastAsia" w:hAnsiTheme="minorHAnsi" w:cstheme="minorBidi"/>
              <w:noProof/>
              <w:szCs w:val="22"/>
            </w:rPr>
          </w:pPr>
          <w:hyperlink w:anchor="_Toc520890426" w:history="1">
            <w:r w:rsidR="001A4761" w:rsidRPr="00AE773E">
              <w:rPr>
                <w:rStyle w:val="Hyperlink"/>
                <w:noProof/>
              </w:rPr>
              <w:t>Appendix D – Duty holder survey to investigate the impacts of the current regulatory framework on business (business survey)</w:t>
            </w:r>
            <w:r w:rsidR="001A4761">
              <w:rPr>
                <w:noProof/>
                <w:webHidden/>
              </w:rPr>
              <w:tab/>
            </w:r>
            <w:r w:rsidR="001A4761">
              <w:rPr>
                <w:noProof/>
                <w:webHidden/>
              </w:rPr>
              <w:fldChar w:fldCharType="begin"/>
            </w:r>
            <w:r w:rsidR="001A4761">
              <w:rPr>
                <w:noProof/>
                <w:webHidden/>
              </w:rPr>
              <w:instrText xml:space="preserve"> PAGEREF _Toc520890426 \h </w:instrText>
            </w:r>
            <w:r w:rsidR="001A4761">
              <w:rPr>
                <w:noProof/>
                <w:webHidden/>
              </w:rPr>
            </w:r>
            <w:r w:rsidR="001A4761">
              <w:rPr>
                <w:noProof/>
                <w:webHidden/>
              </w:rPr>
              <w:fldChar w:fldCharType="separate"/>
            </w:r>
            <w:r w:rsidR="001A4761">
              <w:rPr>
                <w:noProof/>
                <w:webHidden/>
              </w:rPr>
              <w:t>83</w:t>
            </w:r>
            <w:r w:rsidR="001A4761">
              <w:rPr>
                <w:noProof/>
                <w:webHidden/>
              </w:rPr>
              <w:fldChar w:fldCharType="end"/>
            </w:r>
          </w:hyperlink>
        </w:p>
        <w:p w14:paraId="512FFA71" w14:textId="43513E94" w:rsidR="001A4761" w:rsidRDefault="00A04FEB">
          <w:pPr>
            <w:pStyle w:val="TOC1"/>
            <w:rPr>
              <w:rFonts w:asciiTheme="minorHAnsi" w:eastAsiaTheme="minorEastAsia" w:hAnsiTheme="minorHAnsi" w:cstheme="minorBidi"/>
              <w:noProof/>
              <w:szCs w:val="22"/>
            </w:rPr>
          </w:pPr>
          <w:hyperlink w:anchor="_Toc520890427" w:history="1">
            <w:r w:rsidR="001A4761" w:rsidRPr="00AE773E">
              <w:rPr>
                <w:rStyle w:val="Hyperlink"/>
                <w:noProof/>
              </w:rPr>
              <w:t>Appendix E – Summary of consultation questions</w:t>
            </w:r>
            <w:r w:rsidR="001A4761">
              <w:rPr>
                <w:noProof/>
                <w:webHidden/>
              </w:rPr>
              <w:tab/>
            </w:r>
            <w:r w:rsidR="001A4761">
              <w:rPr>
                <w:noProof/>
                <w:webHidden/>
              </w:rPr>
              <w:fldChar w:fldCharType="begin"/>
            </w:r>
            <w:r w:rsidR="001A4761">
              <w:rPr>
                <w:noProof/>
                <w:webHidden/>
              </w:rPr>
              <w:instrText xml:space="preserve"> PAGEREF _Toc520890427 \h </w:instrText>
            </w:r>
            <w:r w:rsidR="001A4761">
              <w:rPr>
                <w:noProof/>
                <w:webHidden/>
              </w:rPr>
            </w:r>
            <w:r w:rsidR="001A4761">
              <w:rPr>
                <w:noProof/>
                <w:webHidden/>
              </w:rPr>
              <w:fldChar w:fldCharType="separate"/>
            </w:r>
            <w:r w:rsidR="001A4761">
              <w:rPr>
                <w:noProof/>
                <w:webHidden/>
              </w:rPr>
              <w:t>88</w:t>
            </w:r>
            <w:r w:rsidR="001A4761">
              <w:rPr>
                <w:noProof/>
                <w:webHidden/>
              </w:rPr>
              <w:fldChar w:fldCharType="end"/>
            </w:r>
          </w:hyperlink>
        </w:p>
        <w:p w14:paraId="60E41EA9" w14:textId="44036EE9" w:rsidR="006B69A5" w:rsidRDefault="00DC4F32" w:rsidP="006B69A5">
          <w:pPr>
            <w:pStyle w:val="TOC1"/>
            <w:rPr>
              <w:noProof/>
            </w:rPr>
          </w:pPr>
          <w:r>
            <w:rPr>
              <w:b/>
              <w:bCs/>
              <w:noProof/>
            </w:rPr>
            <w:fldChar w:fldCharType="end"/>
          </w:r>
        </w:p>
      </w:sdtContent>
    </w:sdt>
    <w:p w14:paraId="57861080" w14:textId="68A265B8" w:rsidR="00C0036D" w:rsidRPr="00293DC8" w:rsidRDefault="00C0036D" w:rsidP="00693292">
      <w:pPr>
        <w:pStyle w:val="SWASectionnumberingheading"/>
      </w:pPr>
      <w:bookmarkStart w:id="1" w:name="_Toc520890396"/>
      <w:r w:rsidRPr="00293DC8">
        <w:lastRenderedPageBreak/>
        <w:t>A</w:t>
      </w:r>
      <w:r w:rsidR="00896E54" w:rsidRPr="00293DC8">
        <w:t>bb</w:t>
      </w:r>
      <w:r w:rsidRPr="00293DC8">
        <w:t>reviations</w:t>
      </w:r>
      <w:r w:rsidR="00C9736C" w:rsidRPr="00293DC8">
        <w:t>,</w:t>
      </w:r>
      <w:r w:rsidRPr="00293DC8">
        <w:t xml:space="preserve"> Acronyms</w:t>
      </w:r>
      <w:r w:rsidR="00C9736C" w:rsidRPr="00293DC8">
        <w:t xml:space="preserve"> and Definitions</w:t>
      </w:r>
      <w:bookmarkEnd w:id="1"/>
    </w:p>
    <w:p w14:paraId="47815005" w14:textId="53AA8EE1" w:rsidR="002927CC" w:rsidRPr="00BC5110" w:rsidRDefault="002927CC" w:rsidP="005C137E">
      <w:pPr>
        <w:spacing w:before="80" w:after="80" w:line="276" w:lineRule="auto"/>
      </w:pPr>
      <w:r>
        <w:rPr>
          <w:b/>
        </w:rPr>
        <w:t>AIHA</w:t>
      </w:r>
      <w:r w:rsidR="00BC5110">
        <w:rPr>
          <w:b/>
        </w:rPr>
        <w:t xml:space="preserve"> </w:t>
      </w:r>
      <w:r w:rsidRPr="00BC5110">
        <w:t>–</w:t>
      </w:r>
      <w:r>
        <w:rPr>
          <w:b/>
        </w:rPr>
        <w:t xml:space="preserve"> </w:t>
      </w:r>
      <w:r w:rsidR="00BC5110" w:rsidRPr="00BC5110">
        <w:t>American Industrial Hygiene Association</w:t>
      </w:r>
      <w:r w:rsidR="005C137E">
        <w:t xml:space="preserve"> (United States) </w:t>
      </w:r>
    </w:p>
    <w:p w14:paraId="4D33F39D" w14:textId="57C4901C" w:rsidR="00750272" w:rsidRDefault="00750272" w:rsidP="005C137E">
      <w:pPr>
        <w:spacing w:before="80" w:after="80" w:line="276" w:lineRule="auto"/>
        <w:rPr>
          <w:szCs w:val="20"/>
        </w:rPr>
      </w:pPr>
      <w:r w:rsidRPr="00293DC8">
        <w:rPr>
          <w:b/>
        </w:rPr>
        <w:t xml:space="preserve">ACGIH </w:t>
      </w:r>
      <w:r w:rsidRPr="00BC5110">
        <w:t xml:space="preserve">– </w:t>
      </w:r>
      <w:r w:rsidRPr="00293DC8">
        <w:rPr>
          <w:szCs w:val="20"/>
        </w:rPr>
        <w:t>American Conference of Governmental Industrial Hygienists</w:t>
      </w:r>
      <w:r w:rsidR="007614C3" w:rsidRPr="00293DC8">
        <w:rPr>
          <w:szCs w:val="20"/>
        </w:rPr>
        <w:t xml:space="preserve"> (United States)</w:t>
      </w:r>
    </w:p>
    <w:p w14:paraId="00D1DB36" w14:textId="7F3C01F7" w:rsidR="005C0F07" w:rsidRPr="005C0F07" w:rsidRDefault="005C0F07" w:rsidP="005C137E">
      <w:pPr>
        <w:spacing w:before="80" w:after="80" w:line="276" w:lineRule="auto"/>
        <w:rPr>
          <w:szCs w:val="20"/>
        </w:rPr>
      </w:pPr>
      <w:r w:rsidRPr="005C0F07">
        <w:rPr>
          <w:b/>
          <w:szCs w:val="20"/>
        </w:rPr>
        <w:t>APVMA</w:t>
      </w:r>
      <w:r>
        <w:rPr>
          <w:b/>
          <w:szCs w:val="20"/>
        </w:rPr>
        <w:t xml:space="preserve"> </w:t>
      </w:r>
      <w:r w:rsidRPr="005C0F07">
        <w:rPr>
          <w:szCs w:val="20"/>
        </w:rPr>
        <w:t>– Australian Pesticides and Veterinary Medicines Authority (Australia)</w:t>
      </w:r>
    </w:p>
    <w:p w14:paraId="3355E62F" w14:textId="5F314932" w:rsidR="00564EAA" w:rsidRPr="00293DC8" w:rsidRDefault="00564EAA" w:rsidP="005C137E">
      <w:pPr>
        <w:spacing w:before="80" w:after="80" w:line="276" w:lineRule="auto"/>
        <w:rPr>
          <w:szCs w:val="20"/>
        </w:rPr>
      </w:pPr>
      <w:r w:rsidRPr="00564EAA">
        <w:rPr>
          <w:b/>
          <w:szCs w:val="20"/>
        </w:rPr>
        <w:t>Business survey</w:t>
      </w:r>
      <w:r>
        <w:rPr>
          <w:szCs w:val="20"/>
        </w:rPr>
        <w:t xml:space="preserve"> – </w:t>
      </w:r>
      <w:r w:rsidR="00B21EF1" w:rsidRPr="007E7489">
        <w:rPr>
          <w:rFonts w:cs="Arial"/>
          <w:szCs w:val="22"/>
        </w:rPr>
        <w:t>Duty holder survey to investigate the impacts of the current regulatory framework on business</w:t>
      </w:r>
      <w:r w:rsidR="005C137E">
        <w:rPr>
          <w:rFonts w:cs="Arial"/>
          <w:szCs w:val="22"/>
        </w:rPr>
        <w:t xml:space="preserve"> (2017</w:t>
      </w:r>
      <w:r w:rsidR="00323355">
        <w:rPr>
          <w:rFonts w:cs="Arial"/>
          <w:szCs w:val="22"/>
        </w:rPr>
        <w:t>; Appendix D</w:t>
      </w:r>
      <w:r w:rsidR="005C137E">
        <w:rPr>
          <w:rFonts w:cs="Arial"/>
          <w:szCs w:val="22"/>
        </w:rPr>
        <w:t>)</w:t>
      </w:r>
    </w:p>
    <w:p w14:paraId="5D15A434" w14:textId="082BECBE" w:rsidR="00BD24A0" w:rsidRPr="00293DC8" w:rsidRDefault="00BD24A0" w:rsidP="005C137E">
      <w:pPr>
        <w:spacing w:before="80" w:after="80" w:line="276" w:lineRule="auto"/>
      </w:pPr>
      <w:r w:rsidRPr="00293DC8">
        <w:rPr>
          <w:b/>
        </w:rPr>
        <w:t xml:space="preserve">Chemical </w:t>
      </w:r>
      <w:r w:rsidRPr="00293DC8">
        <w:t xml:space="preserve">– for the purposes of this statement is equivalent to the definition of a hazardous chemical under the model </w:t>
      </w:r>
      <w:r w:rsidR="005C137E">
        <w:t>Work Health and S</w:t>
      </w:r>
      <w:r w:rsidR="00052824">
        <w:t xml:space="preserve">afety </w:t>
      </w:r>
      <w:r w:rsidRPr="00293DC8">
        <w:t>laws; these encompass chemicals, substances, compounds, dusts, fibres and biological substances present in the workplace</w:t>
      </w:r>
    </w:p>
    <w:p w14:paraId="22493463" w14:textId="605D20C6" w:rsidR="00823012" w:rsidRPr="00293DC8" w:rsidRDefault="00823012" w:rsidP="005C137E">
      <w:pPr>
        <w:spacing w:before="80" w:after="80" w:line="276" w:lineRule="auto"/>
      </w:pPr>
      <w:r w:rsidRPr="00293DC8">
        <w:rPr>
          <w:b/>
        </w:rPr>
        <w:t>Consultation RIS</w:t>
      </w:r>
      <w:r w:rsidRPr="00293DC8">
        <w:t xml:space="preserve"> – </w:t>
      </w:r>
      <w:r w:rsidR="007614C3" w:rsidRPr="00293DC8">
        <w:t>Consultatio</w:t>
      </w:r>
      <w:r w:rsidRPr="00293DC8">
        <w:t xml:space="preserve">n </w:t>
      </w:r>
      <w:r w:rsidR="00A77214" w:rsidRPr="00293DC8">
        <w:t>regulation impact statement</w:t>
      </w:r>
    </w:p>
    <w:p w14:paraId="20F754BE" w14:textId="2B183953" w:rsidR="00E24F1B" w:rsidRDefault="00E24F1B" w:rsidP="005C137E">
      <w:pPr>
        <w:spacing w:before="80" w:after="80" w:line="276" w:lineRule="auto"/>
        <w:rPr>
          <w:b/>
        </w:rPr>
      </w:pPr>
      <w:r>
        <w:rPr>
          <w:b/>
        </w:rPr>
        <w:t>DALY</w:t>
      </w:r>
      <w:r w:rsidRPr="00052824">
        <w:t xml:space="preserve"> –</w:t>
      </w:r>
      <w:r>
        <w:rPr>
          <w:b/>
        </w:rPr>
        <w:t xml:space="preserve"> </w:t>
      </w:r>
      <w:r>
        <w:t>D</w:t>
      </w:r>
      <w:r w:rsidRPr="00410647">
        <w:t>isability-adjusted life years</w:t>
      </w:r>
    </w:p>
    <w:p w14:paraId="6D6B771B" w14:textId="34E9F6DD" w:rsidR="00823012" w:rsidRDefault="007614C3" w:rsidP="005C137E">
      <w:pPr>
        <w:spacing w:before="80" w:after="80" w:line="276" w:lineRule="auto"/>
      </w:pPr>
      <w:r w:rsidRPr="00293DC8">
        <w:rPr>
          <w:b/>
        </w:rPr>
        <w:t>Decision</w:t>
      </w:r>
      <w:r w:rsidR="00823012" w:rsidRPr="00293DC8">
        <w:rPr>
          <w:b/>
        </w:rPr>
        <w:t xml:space="preserve"> RIS</w:t>
      </w:r>
      <w:r w:rsidR="00823012" w:rsidRPr="00293DC8">
        <w:t xml:space="preserve"> – </w:t>
      </w:r>
      <w:r w:rsidRPr="00293DC8">
        <w:t>Decisio</w:t>
      </w:r>
      <w:r w:rsidR="00823012" w:rsidRPr="00293DC8">
        <w:t xml:space="preserve">n </w:t>
      </w:r>
      <w:r w:rsidR="00A77214" w:rsidRPr="00293DC8">
        <w:t>regulation impact statement</w:t>
      </w:r>
    </w:p>
    <w:p w14:paraId="360B9870" w14:textId="081D3048" w:rsidR="002927CC" w:rsidRDefault="002927CC" w:rsidP="005C137E">
      <w:pPr>
        <w:spacing w:before="80" w:after="80" w:line="276" w:lineRule="auto"/>
      </w:pPr>
      <w:r w:rsidRPr="005C53B1">
        <w:rPr>
          <w:b/>
        </w:rPr>
        <w:t>DECOS</w:t>
      </w:r>
      <w:r>
        <w:t xml:space="preserve"> – </w:t>
      </w:r>
      <w:r w:rsidR="00361F54">
        <w:t>Dutch Expert Committee on Occupational Safety</w:t>
      </w:r>
      <w:r w:rsidR="005C137E">
        <w:t xml:space="preserve"> (Netherlands)</w:t>
      </w:r>
    </w:p>
    <w:p w14:paraId="366D6012" w14:textId="72A63C3B" w:rsidR="002927CC" w:rsidRDefault="002927CC" w:rsidP="005C137E">
      <w:pPr>
        <w:spacing w:before="80" w:after="80" w:line="276" w:lineRule="auto"/>
      </w:pPr>
      <w:r w:rsidRPr="005C53B1">
        <w:rPr>
          <w:b/>
        </w:rPr>
        <w:t>DFG</w:t>
      </w:r>
      <w:r>
        <w:t xml:space="preserve"> –</w:t>
      </w:r>
      <w:r w:rsidR="00361F54">
        <w:t xml:space="preserve"> German Research Foundation (Deutsche </w:t>
      </w:r>
      <w:proofErr w:type="spellStart"/>
      <w:r w:rsidR="00361F54">
        <w:t>Forschungsgemeinschaft</w:t>
      </w:r>
      <w:proofErr w:type="spellEnd"/>
      <w:r w:rsidR="005C137E">
        <w:t>; Germany</w:t>
      </w:r>
      <w:r w:rsidR="00361F54">
        <w:t>)</w:t>
      </w:r>
    </w:p>
    <w:p w14:paraId="5972056E" w14:textId="1E150C53" w:rsidR="00564EAA" w:rsidRPr="00293DC8" w:rsidRDefault="00564EAA" w:rsidP="005C137E">
      <w:pPr>
        <w:spacing w:before="80" w:after="80" w:line="276" w:lineRule="auto"/>
      </w:pPr>
      <w:r w:rsidRPr="00564EAA">
        <w:rPr>
          <w:b/>
        </w:rPr>
        <w:t xml:space="preserve">Discussion paper </w:t>
      </w:r>
      <w:r>
        <w:t xml:space="preserve">– </w:t>
      </w:r>
      <w:hyperlink r:id="rId19" w:history="1">
        <w:r w:rsidR="00B21EF1" w:rsidRPr="005C137E">
          <w:rPr>
            <w:rStyle w:val="Hyperlink"/>
            <w:rFonts w:cs="Arial"/>
            <w:i/>
            <w:szCs w:val="22"/>
          </w:rPr>
          <w:t>The role of chemical exposure standards in work health and safety laws</w:t>
        </w:r>
      </w:hyperlink>
      <w:r w:rsidR="00323355">
        <w:rPr>
          <w:rFonts w:cs="Arial"/>
          <w:szCs w:val="22"/>
        </w:rPr>
        <w:t xml:space="preserve"> (</w:t>
      </w:r>
      <w:r w:rsidR="00B21EF1" w:rsidRPr="007E7489">
        <w:rPr>
          <w:rFonts w:cs="Arial"/>
          <w:szCs w:val="22"/>
        </w:rPr>
        <w:t>2015</w:t>
      </w:r>
      <w:r w:rsidR="00323355">
        <w:rPr>
          <w:rFonts w:cs="Arial"/>
          <w:szCs w:val="22"/>
        </w:rPr>
        <w:t>)</w:t>
      </w:r>
    </w:p>
    <w:p w14:paraId="4EC5290A" w14:textId="2D57F28C" w:rsidR="00823012" w:rsidRPr="00293DC8" w:rsidRDefault="00823012" w:rsidP="005C137E">
      <w:pPr>
        <w:spacing w:before="80" w:after="80" w:line="276" w:lineRule="auto"/>
      </w:pPr>
      <w:r w:rsidRPr="00293DC8">
        <w:rPr>
          <w:b/>
        </w:rPr>
        <w:t>GHS</w:t>
      </w:r>
      <w:r w:rsidRPr="00293DC8">
        <w:t xml:space="preserve"> </w:t>
      </w:r>
      <w:r w:rsidR="00D31684" w:rsidRPr="00293DC8">
        <w:t>–</w:t>
      </w:r>
      <w:r w:rsidRPr="00293DC8">
        <w:t xml:space="preserve"> </w:t>
      </w:r>
      <w:r w:rsidR="00133BEB" w:rsidRPr="00293DC8">
        <w:t>The Globally Harmonisation System</w:t>
      </w:r>
      <w:r w:rsidR="007614C3" w:rsidRPr="00293DC8">
        <w:t xml:space="preserve"> of Classification and L</w:t>
      </w:r>
      <w:r w:rsidR="006F64C3" w:rsidRPr="00293DC8">
        <w:t>abelling of</w:t>
      </w:r>
      <w:r w:rsidR="007614C3" w:rsidRPr="00293DC8">
        <w:t xml:space="preserve"> C</w:t>
      </w:r>
      <w:r w:rsidR="00133BEB" w:rsidRPr="00293DC8">
        <w:t>hemicals</w:t>
      </w:r>
      <w:r w:rsidR="00052824">
        <w:t xml:space="preserve"> (</w:t>
      </w:r>
      <w:r w:rsidR="007614C3" w:rsidRPr="00293DC8">
        <w:t>United Nations</w:t>
      </w:r>
      <w:r w:rsidR="00052824">
        <w:t>)</w:t>
      </w:r>
    </w:p>
    <w:p w14:paraId="7CC44390" w14:textId="1F2968EF" w:rsidR="00D31684" w:rsidRPr="00293DC8" w:rsidRDefault="00D31684" w:rsidP="005C137E">
      <w:pPr>
        <w:spacing w:before="80" w:after="80" w:line="276" w:lineRule="auto"/>
      </w:pPr>
      <w:r w:rsidRPr="00293DC8">
        <w:rPr>
          <w:b/>
        </w:rPr>
        <w:t xml:space="preserve">HSE </w:t>
      </w:r>
      <w:r w:rsidRPr="00293DC8">
        <w:t>– Health and Safety Executive (United Kingdom)</w:t>
      </w:r>
    </w:p>
    <w:p w14:paraId="1060F0D7" w14:textId="765FD21B" w:rsidR="00BD24A0" w:rsidRPr="00293DC8" w:rsidRDefault="00BD24A0" w:rsidP="005C137E">
      <w:pPr>
        <w:spacing w:before="80" w:after="80" w:line="276" w:lineRule="auto"/>
      </w:pPr>
      <w:r w:rsidRPr="00293DC8">
        <w:rPr>
          <w:b/>
        </w:rPr>
        <w:t>NICNAS</w:t>
      </w:r>
      <w:r w:rsidRPr="00293DC8">
        <w:t xml:space="preserve"> – National Industrial Chemicals Notification </w:t>
      </w:r>
      <w:r w:rsidR="00164D1F" w:rsidRPr="00293DC8">
        <w:t xml:space="preserve">and </w:t>
      </w:r>
      <w:r w:rsidRPr="00293DC8">
        <w:t>Assessment Scheme</w:t>
      </w:r>
      <w:r w:rsidR="00052824">
        <w:t xml:space="preserve"> (Australia)</w:t>
      </w:r>
    </w:p>
    <w:p w14:paraId="72040F97" w14:textId="77777777" w:rsidR="00E51C95" w:rsidRPr="00293DC8" w:rsidRDefault="00E51C95" w:rsidP="005C137E">
      <w:pPr>
        <w:spacing w:before="80" w:after="80" w:line="276" w:lineRule="auto"/>
      </w:pPr>
      <w:r w:rsidRPr="00293DC8">
        <w:rPr>
          <w:b/>
        </w:rPr>
        <w:t>NOAEL</w:t>
      </w:r>
      <w:r w:rsidRPr="00293DC8">
        <w:t xml:space="preserve"> – </w:t>
      </w:r>
      <w:r w:rsidRPr="00293DC8">
        <w:rPr>
          <w:szCs w:val="20"/>
        </w:rPr>
        <w:t>No observed adverse effect level</w:t>
      </w:r>
    </w:p>
    <w:p w14:paraId="20D7097F" w14:textId="69053DC2" w:rsidR="00D31684" w:rsidRDefault="00D31684" w:rsidP="005C137E">
      <w:pPr>
        <w:spacing w:before="80" w:after="80" w:line="276" w:lineRule="auto"/>
      </w:pPr>
      <w:r w:rsidRPr="00293DC8">
        <w:rPr>
          <w:b/>
        </w:rPr>
        <w:t xml:space="preserve">NOHSC </w:t>
      </w:r>
      <w:r w:rsidRPr="00293DC8">
        <w:t xml:space="preserve">– </w:t>
      </w:r>
      <w:r w:rsidR="001F012D" w:rsidRPr="00293DC8">
        <w:t>National Occupational Health and Safety Commission</w:t>
      </w:r>
      <w:r w:rsidR="00052824">
        <w:t xml:space="preserve"> (Australia)</w:t>
      </w:r>
    </w:p>
    <w:p w14:paraId="2E95D20D" w14:textId="285DDA35" w:rsidR="00BC5110" w:rsidRDefault="00BC5110" w:rsidP="005C137E">
      <w:pPr>
        <w:spacing w:before="80" w:after="80" w:line="276" w:lineRule="auto"/>
      </w:pPr>
      <w:r w:rsidRPr="00BC5110">
        <w:rPr>
          <w:b/>
        </w:rPr>
        <w:t>OARS</w:t>
      </w:r>
      <w:r>
        <w:t xml:space="preserve"> – Occupational Alliance for Risk Science</w:t>
      </w:r>
      <w:r w:rsidR="005C137E">
        <w:t xml:space="preserve"> (United States)</w:t>
      </w:r>
    </w:p>
    <w:p w14:paraId="485127C9" w14:textId="1BB74CCC" w:rsidR="000B6FB9" w:rsidRPr="00293DC8" w:rsidRDefault="000B6FB9" w:rsidP="005C137E">
      <w:pPr>
        <w:spacing w:before="80" w:after="80" w:line="276" w:lineRule="auto"/>
      </w:pPr>
      <w:r w:rsidRPr="000B6FB9">
        <w:rPr>
          <w:b/>
        </w:rPr>
        <w:t>OBPR</w:t>
      </w:r>
      <w:r>
        <w:t xml:space="preserve"> – Office of Best Practice Regulation</w:t>
      </w:r>
    </w:p>
    <w:p w14:paraId="74940781" w14:textId="77777777" w:rsidR="00D31684" w:rsidRPr="00293DC8" w:rsidRDefault="00D31684" w:rsidP="005C137E">
      <w:pPr>
        <w:spacing w:before="80" w:after="80" w:line="276" w:lineRule="auto"/>
        <w:rPr>
          <w:highlight w:val="yellow"/>
        </w:rPr>
      </w:pPr>
      <w:r w:rsidRPr="00293DC8">
        <w:rPr>
          <w:b/>
        </w:rPr>
        <w:t>OSHA</w:t>
      </w:r>
      <w:r w:rsidRPr="00293DC8">
        <w:t xml:space="preserve"> – </w:t>
      </w:r>
      <w:r w:rsidR="00C9736C" w:rsidRPr="00293DC8">
        <w:t>Occupational Safety and Health Administration</w:t>
      </w:r>
      <w:r w:rsidR="007614C3" w:rsidRPr="00293DC8">
        <w:t xml:space="preserve"> (United States)</w:t>
      </w:r>
    </w:p>
    <w:p w14:paraId="0640E865" w14:textId="22385901" w:rsidR="004F58EB" w:rsidRDefault="00D31684" w:rsidP="005C137E">
      <w:pPr>
        <w:spacing w:before="80" w:after="80" w:line="276" w:lineRule="auto"/>
      </w:pPr>
      <w:r w:rsidRPr="00293DC8">
        <w:rPr>
          <w:b/>
        </w:rPr>
        <w:t>PCBU</w:t>
      </w:r>
      <w:r w:rsidRPr="00293DC8">
        <w:t xml:space="preserve"> – </w:t>
      </w:r>
      <w:r w:rsidR="00C9736C" w:rsidRPr="00293DC8">
        <w:t xml:space="preserve">Person </w:t>
      </w:r>
      <w:r w:rsidR="00052824" w:rsidRPr="00293DC8">
        <w:t>conducting a business or undertaking</w:t>
      </w:r>
    </w:p>
    <w:p w14:paraId="6C613BBE" w14:textId="7D87F84F" w:rsidR="002927CC" w:rsidRPr="00B21EF1" w:rsidRDefault="002927CC" w:rsidP="005C137E">
      <w:pPr>
        <w:spacing w:before="80" w:after="80"/>
        <w:rPr>
          <w:rFonts w:cs="Arial"/>
          <w:szCs w:val="22"/>
        </w:rPr>
      </w:pPr>
      <w:r>
        <w:rPr>
          <w:b/>
        </w:rPr>
        <w:t>Peak</w:t>
      </w:r>
      <w:r>
        <w:t xml:space="preserve"> </w:t>
      </w:r>
      <w:r w:rsidR="00323355" w:rsidRPr="006B69A5">
        <w:rPr>
          <w:b/>
        </w:rPr>
        <w:t>limitation</w:t>
      </w:r>
      <w:r w:rsidR="00323355">
        <w:rPr>
          <w:b/>
        </w:rPr>
        <w:t xml:space="preserve"> </w:t>
      </w:r>
      <w:r>
        <w:t xml:space="preserve">– </w:t>
      </w:r>
      <w:r w:rsidR="00B21EF1">
        <w:rPr>
          <w:rFonts w:cs="Arial"/>
        </w:rPr>
        <w:t xml:space="preserve">a maximum or peak airborne concentration of a particular substance </w:t>
      </w:r>
      <w:proofErr w:type="gramStart"/>
      <w:r w:rsidR="00B21EF1">
        <w:rPr>
          <w:rFonts w:cs="Arial"/>
        </w:rPr>
        <w:t>determined over the shortest analytically practicable period that does not exceed 15 minutes</w:t>
      </w:r>
      <w:proofErr w:type="gramEnd"/>
    </w:p>
    <w:p w14:paraId="42705650" w14:textId="01D84285" w:rsidR="002927CC" w:rsidRDefault="00361F54" w:rsidP="005C137E">
      <w:pPr>
        <w:spacing w:before="80" w:after="80" w:line="276" w:lineRule="auto"/>
      </w:pPr>
      <w:r>
        <w:rPr>
          <w:b/>
        </w:rPr>
        <w:t xml:space="preserve">PPE </w:t>
      </w:r>
      <w:r w:rsidR="002927CC">
        <w:t xml:space="preserve">– </w:t>
      </w:r>
      <w:r>
        <w:t>Personal protective equipment</w:t>
      </w:r>
    </w:p>
    <w:p w14:paraId="746B93FB" w14:textId="18273B74" w:rsidR="002927CC" w:rsidRDefault="00361F54" w:rsidP="005C137E">
      <w:pPr>
        <w:spacing w:before="80" w:after="80" w:line="276" w:lineRule="auto"/>
      </w:pPr>
      <w:proofErr w:type="gramStart"/>
      <w:r>
        <w:rPr>
          <w:b/>
        </w:rPr>
        <w:t>ppm</w:t>
      </w:r>
      <w:proofErr w:type="gramEnd"/>
      <w:r>
        <w:rPr>
          <w:b/>
        </w:rPr>
        <w:t xml:space="preserve"> </w:t>
      </w:r>
      <w:r w:rsidR="002927CC">
        <w:t xml:space="preserve">– </w:t>
      </w:r>
      <w:r>
        <w:t>Parts per million</w:t>
      </w:r>
    </w:p>
    <w:p w14:paraId="342082AB" w14:textId="0C627FFB" w:rsidR="00E0483B" w:rsidRPr="00293DC8" w:rsidRDefault="00E0483B" w:rsidP="005C137E">
      <w:pPr>
        <w:spacing w:before="80" w:after="80" w:line="276" w:lineRule="auto"/>
      </w:pPr>
      <w:r w:rsidRPr="00E0483B">
        <w:rPr>
          <w:b/>
        </w:rPr>
        <w:t>PwC</w:t>
      </w:r>
      <w:r>
        <w:t xml:space="preserve"> – Pricewater</w:t>
      </w:r>
      <w:r w:rsidR="0033384A">
        <w:t>h</w:t>
      </w:r>
      <w:r>
        <w:t>ouseCoopers</w:t>
      </w:r>
      <w:r w:rsidR="00647BA6">
        <w:t xml:space="preserve"> Consulting (Australia) Pty Limited</w:t>
      </w:r>
    </w:p>
    <w:p w14:paraId="7F9FE6E8" w14:textId="51037A1B" w:rsidR="004F58EB" w:rsidRPr="00293DC8" w:rsidRDefault="004F58EB" w:rsidP="005C137E">
      <w:pPr>
        <w:spacing w:before="80" w:after="80" w:line="276" w:lineRule="auto"/>
      </w:pPr>
      <w:r w:rsidRPr="00293DC8">
        <w:rPr>
          <w:b/>
        </w:rPr>
        <w:t>Regulator</w:t>
      </w:r>
      <w:r w:rsidRPr="00293DC8">
        <w:t xml:space="preserve"> – for the purpose of this statement is equivalent to a work health and safety authority</w:t>
      </w:r>
    </w:p>
    <w:p w14:paraId="49EDFF3C" w14:textId="05ECC5D9" w:rsidR="00D31684" w:rsidRDefault="00D31684" w:rsidP="005C137E">
      <w:pPr>
        <w:spacing w:before="80" w:after="80" w:line="276" w:lineRule="auto"/>
      </w:pPr>
      <w:r w:rsidRPr="00293DC8">
        <w:rPr>
          <w:b/>
        </w:rPr>
        <w:t>SCOEL</w:t>
      </w:r>
      <w:r w:rsidRPr="00293DC8">
        <w:t xml:space="preserve"> – </w:t>
      </w:r>
      <w:r w:rsidR="00C9736C" w:rsidRPr="00293DC8">
        <w:t xml:space="preserve">Scientific Committee </w:t>
      </w:r>
      <w:r w:rsidR="00361F54">
        <w:t xml:space="preserve">on </w:t>
      </w:r>
      <w:r w:rsidR="00C9736C" w:rsidRPr="00293DC8">
        <w:t>Occupational Exposure Limits</w:t>
      </w:r>
      <w:r w:rsidR="005C137E">
        <w:t xml:space="preserve"> (European Union)</w:t>
      </w:r>
    </w:p>
    <w:p w14:paraId="06B7C22E" w14:textId="506AA808" w:rsidR="002927CC" w:rsidRDefault="002927CC" w:rsidP="005C137E">
      <w:pPr>
        <w:spacing w:before="80" w:after="80" w:line="276" w:lineRule="auto"/>
      </w:pPr>
      <w:r w:rsidRPr="00E3042E">
        <w:rPr>
          <w:b/>
        </w:rPr>
        <w:t>SME</w:t>
      </w:r>
      <w:r>
        <w:t xml:space="preserve"> – Small and medium enterprise</w:t>
      </w:r>
    </w:p>
    <w:p w14:paraId="52073166" w14:textId="7E3E7710" w:rsidR="00BC5110" w:rsidRDefault="00E0483B" w:rsidP="005C137E">
      <w:pPr>
        <w:spacing w:before="80" w:after="80"/>
        <w:rPr>
          <w:szCs w:val="22"/>
        </w:rPr>
      </w:pPr>
      <w:r w:rsidRPr="00BC5110">
        <w:rPr>
          <w:b/>
          <w:szCs w:val="22"/>
        </w:rPr>
        <w:t>STEL</w:t>
      </w:r>
      <w:r w:rsidR="00B21EF1" w:rsidRPr="00BC5110">
        <w:rPr>
          <w:szCs w:val="22"/>
        </w:rPr>
        <w:t xml:space="preserve"> – </w:t>
      </w:r>
      <w:proofErr w:type="gramStart"/>
      <w:r w:rsidRPr="00BC5110">
        <w:rPr>
          <w:szCs w:val="22"/>
        </w:rPr>
        <w:t>Short term</w:t>
      </w:r>
      <w:proofErr w:type="gramEnd"/>
      <w:r w:rsidRPr="00BC5110">
        <w:rPr>
          <w:szCs w:val="22"/>
        </w:rPr>
        <w:t xml:space="preserve"> exposure limit</w:t>
      </w:r>
    </w:p>
    <w:p w14:paraId="1B8529AB" w14:textId="73689D68" w:rsidR="00E0483B" w:rsidRPr="00BC5110" w:rsidRDefault="00164D1F" w:rsidP="005C137E">
      <w:pPr>
        <w:spacing w:before="80" w:after="80"/>
        <w:rPr>
          <w:szCs w:val="22"/>
        </w:rPr>
      </w:pPr>
      <w:r w:rsidRPr="00BC5110">
        <w:rPr>
          <w:b/>
          <w:szCs w:val="22"/>
        </w:rPr>
        <w:t>SWA</w:t>
      </w:r>
      <w:r w:rsidR="00E0483B" w:rsidRPr="00BC5110">
        <w:rPr>
          <w:szCs w:val="22"/>
        </w:rPr>
        <w:t xml:space="preserve"> – Safe Work Australia</w:t>
      </w:r>
    </w:p>
    <w:p w14:paraId="4A657923" w14:textId="7A575EF7" w:rsidR="0030020B" w:rsidRPr="00E0483B" w:rsidRDefault="00E0483B" w:rsidP="005C137E">
      <w:pPr>
        <w:spacing w:before="80" w:after="80" w:line="276" w:lineRule="auto"/>
      </w:pPr>
      <w:r>
        <w:rPr>
          <w:b/>
          <w:bCs/>
          <w:iCs/>
          <w:szCs w:val="22"/>
        </w:rPr>
        <w:t>T</w:t>
      </w:r>
      <w:r w:rsidR="00CF716F" w:rsidRPr="00293DC8">
        <w:rPr>
          <w:b/>
          <w:bCs/>
          <w:iCs/>
          <w:szCs w:val="22"/>
        </w:rPr>
        <w:t>WA</w:t>
      </w:r>
      <w:r w:rsidR="00BD24A0" w:rsidRPr="00293DC8">
        <w:rPr>
          <w:szCs w:val="22"/>
        </w:rPr>
        <w:t xml:space="preserve"> </w:t>
      </w:r>
      <w:r w:rsidR="00751A39" w:rsidRPr="00293DC8">
        <w:rPr>
          <w:szCs w:val="22"/>
        </w:rPr>
        <w:t>–</w:t>
      </w:r>
      <w:r w:rsidR="00CF716F" w:rsidRPr="00293DC8">
        <w:rPr>
          <w:szCs w:val="22"/>
        </w:rPr>
        <w:t xml:space="preserve"> </w:t>
      </w:r>
      <w:r w:rsidR="005C137E">
        <w:rPr>
          <w:szCs w:val="22"/>
        </w:rPr>
        <w:t>eight-hour t</w:t>
      </w:r>
      <w:r>
        <w:rPr>
          <w:szCs w:val="22"/>
        </w:rPr>
        <w:t>ime-weighted average</w:t>
      </w:r>
    </w:p>
    <w:p w14:paraId="61D94AC4" w14:textId="4DD3F95D" w:rsidR="004F58EB" w:rsidRDefault="001F6892" w:rsidP="005C137E">
      <w:pPr>
        <w:spacing w:before="80" w:after="80" w:line="276" w:lineRule="auto"/>
      </w:pPr>
      <w:r w:rsidRPr="00293DC8">
        <w:rPr>
          <w:b/>
        </w:rPr>
        <w:lastRenderedPageBreak/>
        <w:t>WES</w:t>
      </w:r>
      <w:r w:rsidR="004F58EB" w:rsidRPr="00293DC8">
        <w:t xml:space="preserve"> – Workplace </w:t>
      </w:r>
      <w:r w:rsidR="00052824" w:rsidRPr="00293DC8">
        <w:t>exposure standard</w:t>
      </w:r>
    </w:p>
    <w:p w14:paraId="5BE7104B" w14:textId="288686AC" w:rsidR="00564EAA" w:rsidRDefault="00564EAA" w:rsidP="005C137E">
      <w:pPr>
        <w:spacing w:before="80" w:after="80" w:line="276" w:lineRule="auto"/>
        <w:rPr>
          <w:i/>
        </w:rPr>
      </w:pPr>
      <w:r w:rsidRPr="00564EAA">
        <w:rPr>
          <w:b/>
        </w:rPr>
        <w:t>WES list</w:t>
      </w:r>
      <w:r>
        <w:t xml:space="preserve"> – the list of </w:t>
      </w:r>
      <w:r w:rsidRPr="00293DC8">
        <w:t>hazardous chemicals</w:t>
      </w:r>
      <w:r w:rsidR="00EC18D8">
        <w:t xml:space="preserve"> and </w:t>
      </w:r>
      <w:r w:rsidRPr="00293DC8">
        <w:t xml:space="preserve">values within the </w:t>
      </w:r>
      <w:hyperlink r:id="rId20" w:history="1">
        <w:r w:rsidR="005C137E" w:rsidRPr="005C137E">
          <w:rPr>
            <w:rStyle w:val="Hyperlink"/>
            <w:i/>
          </w:rPr>
          <w:t>W</w:t>
        </w:r>
        <w:r w:rsidRPr="005C137E">
          <w:rPr>
            <w:rStyle w:val="Hyperlink"/>
            <w:i/>
          </w:rPr>
          <w:t>orkplace exposure standards for airborne contaminants</w:t>
        </w:r>
      </w:hyperlink>
    </w:p>
    <w:p w14:paraId="4C49E7AE" w14:textId="4BE94901" w:rsidR="00564EAA" w:rsidRPr="00564EAA" w:rsidRDefault="00564EAA" w:rsidP="005C137E">
      <w:pPr>
        <w:spacing w:before="80" w:after="80" w:line="276" w:lineRule="auto"/>
      </w:pPr>
      <w:r w:rsidRPr="00564EAA">
        <w:rPr>
          <w:b/>
        </w:rPr>
        <w:t xml:space="preserve">WES values </w:t>
      </w:r>
      <w:r>
        <w:t xml:space="preserve">– </w:t>
      </w:r>
      <w:r w:rsidR="005C137E">
        <w:t>t</w:t>
      </w:r>
      <w:r w:rsidR="00B21EF1">
        <w:t>he corresponding value</w:t>
      </w:r>
      <w:r w:rsidR="005C137E">
        <w:t xml:space="preserve"> (airborne concentration) listed with a hazardous chemical in the </w:t>
      </w:r>
      <w:hyperlink r:id="rId21" w:history="1">
        <w:r w:rsidR="005C137E" w:rsidRPr="005C137E">
          <w:rPr>
            <w:rStyle w:val="Hyperlink"/>
            <w:i/>
          </w:rPr>
          <w:t>Workplace exposure standards for airborne contaminants</w:t>
        </w:r>
      </w:hyperlink>
    </w:p>
    <w:p w14:paraId="3C28E80B" w14:textId="77777777" w:rsidR="00D31684" w:rsidRPr="00293DC8" w:rsidRDefault="00823012" w:rsidP="005C137E">
      <w:pPr>
        <w:spacing w:before="80" w:after="80" w:line="276" w:lineRule="auto"/>
      </w:pPr>
      <w:r w:rsidRPr="00293DC8">
        <w:rPr>
          <w:b/>
        </w:rPr>
        <w:t xml:space="preserve">WHS </w:t>
      </w:r>
      <w:r w:rsidRPr="00293DC8">
        <w:t>– Work Health and Safet</w:t>
      </w:r>
      <w:r w:rsidR="00EE7960" w:rsidRPr="00293DC8">
        <w:t>y</w:t>
      </w:r>
    </w:p>
    <w:p w14:paraId="281599B8" w14:textId="0D06D447" w:rsidR="00FB1DEA" w:rsidRPr="00293DC8" w:rsidRDefault="00310F8D" w:rsidP="00ED26E9">
      <w:r>
        <w:rPr>
          <w:b/>
        </w:rPr>
        <w:t>WHS m</w:t>
      </w:r>
      <w:r w:rsidR="00D31684" w:rsidRPr="00293DC8">
        <w:rPr>
          <w:b/>
        </w:rPr>
        <w:t>inisters</w:t>
      </w:r>
      <w:r>
        <w:t xml:space="preserve"> – </w:t>
      </w:r>
      <w:r w:rsidR="005C137E">
        <w:t xml:space="preserve">Commonwealth, </w:t>
      </w:r>
      <w:r>
        <w:t>state and territory m</w:t>
      </w:r>
      <w:r w:rsidR="00D31684" w:rsidRPr="00293DC8">
        <w:t xml:space="preserve">inisters responsible for </w:t>
      </w:r>
      <w:r w:rsidR="005C137E">
        <w:t>work health and safety</w:t>
      </w:r>
    </w:p>
    <w:p w14:paraId="5060A36E" w14:textId="77777777" w:rsidR="00B21EF1" w:rsidRDefault="00B21EF1">
      <w:pPr>
        <w:spacing w:before="0" w:after="200" w:line="276" w:lineRule="auto"/>
        <w:rPr>
          <w:rFonts w:eastAsiaTheme="majorEastAsia" w:cs="Arial"/>
          <w:b/>
          <w:color w:val="AF1E2D"/>
          <w:sz w:val="32"/>
          <w:szCs w:val="22"/>
        </w:rPr>
      </w:pPr>
      <w:r>
        <w:br w:type="page"/>
      </w:r>
    </w:p>
    <w:p w14:paraId="5FB6F4A5" w14:textId="6E65BF16" w:rsidR="00224AC6" w:rsidRPr="00293DC8" w:rsidRDefault="00975F4C" w:rsidP="00693292">
      <w:pPr>
        <w:pStyle w:val="SWASectionnumberingheading"/>
      </w:pPr>
      <w:bookmarkStart w:id="2" w:name="_Toc520890397"/>
      <w:r w:rsidRPr="00293DC8">
        <w:lastRenderedPageBreak/>
        <w:t>About</w:t>
      </w:r>
      <w:r w:rsidR="00224AC6" w:rsidRPr="00293DC8">
        <w:t xml:space="preserve"> this </w:t>
      </w:r>
      <w:r w:rsidR="00354AC1" w:rsidRPr="00293DC8">
        <w:t>r</w:t>
      </w:r>
      <w:r w:rsidR="005C110D" w:rsidRPr="00293DC8">
        <w:t xml:space="preserve">egulation </w:t>
      </w:r>
      <w:r w:rsidR="00354AC1" w:rsidRPr="00293DC8">
        <w:t>i</w:t>
      </w:r>
      <w:r w:rsidR="00224AC6" w:rsidRPr="00293DC8">
        <w:t xml:space="preserve">mpact </w:t>
      </w:r>
      <w:r w:rsidR="00354AC1" w:rsidRPr="00293DC8">
        <w:t>s</w:t>
      </w:r>
      <w:r w:rsidR="00224AC6" w:rsidRPr="00293DC8">
        <w:t>tatement</w:t>
      </w:r>
      <w:bookmarkEnd w:id="2"/>
    </w:p>
    <w:tbl>
      <w:tblPr>
        <w:tblStyle w:val="TableGrid"/>
        <w:tblW w:w="0" w:type="auto"/>
        <w:shd w:val="clear" w:color="auto" w:fill="D9D9D9" w:themeFill="background1" w:themeFillShade="D9"/>
        <w:tblLook w:val="04A0" w:firstRow="1" w:lastRow="0" w:firstColumn="1" w:lastColumn="0" w:noHBand="0" w:noVBand="1"/>
        <w:tblDescription w:val="Describes the purpose of workplace exposure standards and that there is evidence that chemicals within the Workplace exposure standards for airborne contaminants (WES list) are outdated.&#10;"/>
      </w:tblPr>
      <w:tblGrid>
        <w:gridCol w:w="8820"/>
      </w:tblGrid>
      <w:tr w:rsidR="002B44E0" w:rsidRPr="00293DC8" w14:paraId="6B7BDCE3" w14:textId="77777777" w:rsidTr="00C7051D">
        <w:trPr>
          <w:tblHeader/>
        </w:trPr>
        <w:tc>
          <w:tcPr>
            <w:tcW w:w="9046" w:type="dxa"/>
            <w:shd w:val="clear" w:color="auto" w:fill="D9D9D9" w:themeFill="background1" w:themeFillShade="D9"/>
          </w:tcPr>
          <w:p w14:paraId="09D5D27A" w14:textId="6AF835E9" w:rsidR="002B44E0" w:rsidRPr="005C6EB7" w:rsidRDefault="002B44E0" w:rsidP="005C6EB7">
            <w:pPr>
              <w:rPr>
                <w:b/>
                <w:sz w:val="24"/>
              </w:rPr>
            </w:pPr>
            <w:r w:rsidRPr="005C6EB7">
              <w:rPr>
                <w:b/>
                <w:sz w:val="24"/>
              </w:rPr>
              <w:t>Background</w:t>
            </w:r>
          </w:p>
          <w:p w14:paraId="52B1BDF7" w14:textId="6212904F" w:rsidR="002B44E0" w:rsidRPr="00293DC8" w:rsidRDefault="002B44E0" w:rsidP="005C6EB7">
            <w:r w:rsidRPr="00293DC8">
              <w:t xml:space="preserve">The workplace exposure standards </w:t>
            </w:r>
            <w:proofErr w:type="gramStart"/>
            <w:r w:rsidRPr="00293DC8">
              <w:t>are designed</w:t>
            </w:r>
            <w:proofErr w:type="gramEnd"/>
            <w:r w:rsidRPr="00293DC8">
              <w:t xml:space="preserve"> to protect workers against adverse health effects from exposure to airborne hazardous chemicals.</w:t>
            </w:r>
          </w:p>
          <w:p w14:paraId="0D2C6A5E" w14:textId="4FA28101" w:rsidR="002B44E0" w:rsidRPr="00293DC8" w:rsidRDefault="002B44E0" w:rsidP="005C6EB7">
            <w:r w:rsidRPr="00293DC8">
              <w:t xml:space="preserve">There is evidence that the hazardous chemicals and values within the </w:t>
            </w:r>
            <w:hyperlink r:id="rId22" w:history="1">
              <w:r w:rsidR="008E7123" w:rsidRPr="005C137E">
                <w:rPr>
                  <w:rStyle w:val="Hyperlink"/>
                  <w:i/>
                </w:rPr>
                <w:t>Workplace exposure standards for airborne contaminants</w:t>
              </w:r>
            </w:hyperlink>
            <w:r w:rsidR="00E0483B">
              <w:rPr>
                <w:rStyle w:val="FootnoteReference"/>
                <w:i/>
              </w:rPr>
              <w:footnoteReference w:id="1"/>
            </w:r>
            <w:r w:rsidR="004C2E5F">
              <w:t xml:space="preserve"> (</w:t>
            </w:r>
            <w:r w:rsidRPr="00293DC8">
              <w:t>WES</w:t>
            </w:r>
            <w:r w:rsidR="003D585A">
              <w:t xml:space="preserve"> list</w:t>
            </w:r>
            <w:r w:rsidR="004C2E5F">
              <w:t>)</w:t>
            </w:r>
            <w:r w:rsidRPr="00293DC8">
              <w:t xml:space="preserve"> are outdated.</w:t>
            </w:r>
          </w:p>
          <w:p w14:paraId="012EEB58" w14:textId="24DB6447" w:rsidR="004C2E5F" w:rsidRDefault="002B44E0" w:rsidP="005C6EB7">
            <w:r w:rsidRPr="00293DC8">
              <w:t xml:space="preserve">Outdated </w:t>
            </w:r>
            <w:r w:rsidR="000577F8">
              <w:t xml:space="preserve">workplace exposure </w:t>
            </w:r>
            <w:r w:rsidRPr="00293DC8">
              <w:t>standard</w:t>
            </w:r>
            <w:r w:rsidR="008C0155">
              <w:t xml:space="preserve"> values (WES values)</w:t>
            </w:r>
            <w:r w:rsidRPr="00293DC8">
              <w:t xml:space="preserve"> </w:t>
            </w:r>
            <w:r w:rsidR="001032FC">
              <w:t>can</w:t>
            </w:r>
            <w:r w:rsidRPr="00293DC8">
              <w:t xml:space="preserve"> lead to</w:t>
            </w:r>
            <w:r w:rsidR="004C2E5F">
              <w:t>:</w:t>
            </w:r>
            <w:r w:rsidRPr="00293DC8">
              <w:t xml:space="preserve"> </w:t>
            </w:r>
          </w:p>
          <w:p w14:paraId="6F9B889D" w14:textId="5B9D98C5" w:rsidR="004C2E5F" w:rsidRDefault="00717958" w:rsidP="00653A75">
            <w:pPr>
              <w:pStyle w:val="ListParagraph"/>
              <w:numPr>
                <w:ilvl w:val="0"/>
                <w:numId w:val="59"/>
              </w:numPr>
            </w:pPr>
            <w:r w:rsidRPr="00293DC8">
              <w:t xml:space="preserve">workers being </w:t>
            </w:r>
            <w:r w:rsidR="002B44E0" w:rsidRPr="00293DC8">
              <w:t>exposed to unnecessary risks to health when a WES value is too lenient</w:t>
            </w:r>
            <w:r w:rsidR="00052824">
              <w:t>,</w:t>
            </w:r>
            <w:r w:rsidR="001032FC">
              <w:t xml:space="preserve"> and</w:t>
            </w:r>
            <w:r w:rsidR="002B44E0" w:rsidRPr="00293DC8">
              <w:t xml:space="preserve"> </w:t>
            </w:r>
          </w:p>
          <w:p w14:paraId="532271FD" w14:textId="359C1D16" w:rsidR="002B44E0" w:rsidRPr="00293DC8" w:rsidRDefault="002B44E0" w:rsidP="005C0F07">
            <w:pPr>
              <w:pStyle w:val="ListParagraph"/>
              <w:numPr>
                <w:ilvl w:val="0"/>
                <w:numId w:val="59"/>
              </w:numPr>
            </w:pPr>
            <w:proofErr w:type="gramStart"/>
            <w:r w:rsidRPr="00293DC8">
              <w:t>businesses</w:t>
            </w:r>
            <w:proofErr w:type="gramEnd"/>
            <w:r w:rsidRPr="00293DC8">
              <w:t xml:space="preserve"> incurring unnecessary compliance costs when a WES value is </w:t>
            </w:r>
            <w:r w:rsidR="005C0F07">
              <w:t>too</w:t>
            </w:r>
            <w:r w:rsidR="005C0F07" w:rsidRPr="00293DC8">
              <w:t xml:space="preserve"> </w:t>
            </w:r>
            <w:r w:rsidRPr="00293DC8">
              <w:t>stringent.</w:t>
            </w:r>
          </w:p>
        </w:tc>
      </w:tr>
    </w:tbl>
    <w:p w14:paraId="08D43EC1" w14:textId="77777777" w:rsidR="007C7B78" w:rsidRPr="005C6EB7" w:rsidRDefault="00354AC1" w:rsidP="005C6EB7">
      <w:pPr>
        <w:rPr>
          <w:b/>
          <w:sz w:val="24"/>
        </w:rPr>
      </w:pPr>
      <w:r w:rsidRPr="005C6EB7">
        <w:rPr>
          <w:b/>
          <w:sz w:val="24"/>
        </w:rPr>
        <w:t xml:space="preserve">Purpose </w:t>
      </w:r>
    </w:p>
    <w:p w14:paraId="2A3C817F" w14:textId="564734E7" w:rsidR="002B44E0" w:rsidRPr="00293DC8" w:rsidRDefault="00717958" w:rsidP="00BB2F5D">
      <w:pPr>
        <w:pStyle w:val="Normalbeforebullets"/>
      </w:pPr>
      <w:r w:rsidRPr="00293DC8">
        <w:t xml:space="preserve">Safe Work Australia </w:t>
      </w:r>
      <w:r w:rsidR="00EA4FB9">
        <w:t>has</w:t>
      </w:r>
      <w:r>
        <w:t xml:space="preserve"> prepared t</w:t>
      </w:r>
      <w:r w:rsidR="00354AC1" w:rsidRPr="00293DC8">
        <w:t xml:space="preserve">his </w:t>
      </w:r>
      <w:r w:rsidR="00323355">
        <w:t xml:space="preserve">consultation regulation impact statement </w:t>
      </w:r>
      <w:r w:rsidR="005631E0">
        <w:t>(</w:t>
      </w:r>
      <w:r w:rsidR="00323355">
        <w:t>c</w:t>
      </w:r>
      <w:r w:rsidR="00531D00" w:rsidRPr="00293DC8">
        <w:t>onsultation RIS</w:t>
      </w:r>
      <w:r w:rsidR="005631E0">
        <w:t>)</w:t>
      </w:r>
      <w:r w:rsidR="00531D00" w:rsidRPr="00293DC8">
        <w:t xml:space="preserve"> </w:t>
      </w:r>
      <w:r w:rsidR="00CF4B7F" w:rsidRPr="00293DC8">
        <w:t xml:space="preserve">to </w:t>
      </w:r>
      <w:r w:rsidR="00777E45">
        <w:t xml:space="preserve">assist </w:t>
      </w:r>
      <w:r w:rsidR="006C4684" w:rsidRPr="00293DC8">
        <w:t>W</w:t>
      </w:r>
      <w:r w:rsidR="003D585A">
        <w:t xml:space="preserve">ork </w:t>
      </w:r>
      <w:r w:rsidR="006C4684" w:rsidRPr="00293DC8">
        <w:t>H</w:t>
      </w:r>
      <w:r w:rsidR="003D585A">
        <w:t xml:space="preserve">ealth and </w:t>
      </w:r>
      <w:r w:rsidR="006C4684" w:rsidRPr="00293DC8">
        <w:t>S</w:t>
      </w:r>
      <w:r w:rsidR="003D585A">
        <w:t>afety (WHS)</w:t>
      </w:r>
      <w:r w:rsidR="006C4684" w:rsidRPr="00293DC8">
        <w:t xml:space="preserve"> </w:t>
      </w:r>
      <w:r w:rsidR="006F5322">
        <w:t xml:space="preserve">ministers </w:t>
      </w:r>
      <w:r w:rsidR="006C4684" w:rsidRPr="00293DC8">
        <w:t>to determine the impact of, and best way to implement</w:t>
      </w:r>
      <w:r w:rsidR="00052824">
        <w:t>,</w:t>
      </w:r>
      <w:r w:rsidR="006C4684" w:rsidRPr="00293DC8">
        <w:t xml:space="preserve"> </w:t>
      </w:r>
      <w:r w:rsidR="00354AC1" w:rsidRPr="00293DC8">
        <w:t>an update to the</w:t>
      </w:r>
      <w:r w:rsidR="00F22463" w:rsidRPr="00293DC8">
        <w:t xml:space="preserve"> workplace exposure </w:t>
      </w:r>
      <w:r w:rsidR="00BB2F5D" w:rsidRPr="00293DC8">
        <w:t>standards</w:t>
      </w:r>
      <w:r w:rsidR="00052824">
        <w:t>. This is so the workplace exposure standards</w:t>
      </w:r>
      <w:r w:rsidR="000377FF" w:rsidRPr="00293DC8">
        <w:t xml:space="preserve"> </w:t>
      </w:r>
      <w:r w:rsidR="005C0F07">
        <w:t>will</w:t>
      </w:r>
      <w:r w:rsidR="00BB2F5D" w:rsidRPr="00293DC8">
        <w:t xml:space="preserve"> </w:t>
      </w:r>
      <w:r w:rsidR="009F7E6F" w:rsidRPr="00293DC8">
        <w:t xml:space="preserve">reflect current </w:t>
      </w:r>
      <w:r w:rsidR="00354AC1" w:rsidRPr="00293DC8">
        <w:t>scientific knowledge</w:t>
      </w:r>
      <w:r w:rsidR="00DC6D3C" w:rsidRPr="00293DC8">
        <w:t xml:space="preserve"> and will</w:t>
      </w:r>
      <w:r w:rsidR="000377FF" w:rsidRPr="00293DC8">
        <w:t xml:space="preserve"> adequately protect workers from adverse health effects</w:t>
      </w:r>
      <w:r w:rsidR="001E53D2">
        <w:t xml:space="preserve"> resulting from exposure to airborne hazardous chemicals</w:t>
      </w:r>
      <w:r w:rsidR="009F7E6F" w:rsidRPr="00293DC8">
        <w:t xml:space="preserve">. </w:t>
      </w:r>
    </w:p>
    <w:p w14:paraId="340F4C78" w14:textId="5FE47657" w:rsidR="006F5322" w:rsidRDefault="006F5322" w:rsidP="00BB2F5D">
      <w:pPr>
        <w:pStyle w:val="Normalbeforebullets"/>
      </w:pPr>
      <w:proofErr w:type="gramStart"/>
      <w:r>
        <w:t>This</w:t>
      </w:r>
      <w:proofErr w:type="gramEnd"/>
      <w:r>
        <w:t xml:space="preserve"> consultation RIS outlines and tests the current state of knowledge regarding the costs and benefits of the status quo, and presents potential options to address the problems identified with the current framework.</w:t>
      </w:r>
    </w:p>
    <w:p w14:paraId="757D67D2" w14:textId="2E955506" w:rsidR="00290600" w:rsidRDefault="001E3348" w:rsidP="00BB2F5D">
      <w:pPr>
        <w:pStyle w:val="Normalbeforebullets"/>
      </w:pPr>
      <w:r w:rsidRPr="00293DC8">
        <w:t>In addition to enabling the revision of all current and future WES values, t</w:t>
      </w:r>
      <w:r w:rsidR="009F7E6F" w:rsidRPr="00293DC8">
        <w:t xml:space="preserve">he proposed </w:t>
      </w:r>
      <w:r w:rsidR="006F5322">
        <w:t>options</w:t>
      </w:r>
      <w:r w:rsidR="006F5322" w:rsidRPr="00293DC8">
        <w:t xml:space="preserve"> </w:t>
      </w:r>
      <w:r w:rsidR="00354AC1" w:rsidRPr="00293DC8">
        <w:t>will</w:t>
      </w:r>
      <w:r w:rsidR="009D3EFE" w:rsidRPr="00293DC8">
        <w:t xml:space="preserve"> </w:t>
      </w:r>
      <w:r w:rsidR="00290600">
        <w:t>facilitate</w:t>
      </w:r>
      <w:r w:rsidR="00354AC1" w:rsidRPr="00293DC8">
        <w:t xml:space="preserve"> </w:t>
      </w:r>
      <w:r w:rsidR="00DC6D3C" w:rsidRPr="00293DC8">
        <w:t xml:space="preserve">hazardous </w:t>
      </w:r>
      <w:r w:rsidR="00354AC1" w:rsidRPr="00293DC8">
        <w:t>chemical</w:t>
      </w:r>
      <w:r w:rsidR="009F7E6F" w:rsidRPr="00293DC8">
        <w:t xml:space="preserve">s to be added to the </w:t>
      </w:r>
      <w:r w:rsidR="00806780" w:rsidRPr="00293DC8">
        <w:t xml:space="preserve">WES </w:t>
      </w:r>
      <w:r w:rsidR="00354AC1" w:rsidRPr="00293DC8">
        <w:t xml:space="preserve">list </w:t>
      </w:r>
      <w:r w:rsidR="00290600">
        <w:t>and the removal of</w:t>
      </w:r>
      <w:r w:rsidR="00531D00" w:rsidRPr="00293DC8">
        <w:t xml:space="preserve"> </w:t>
      </w:r>
      <w:r w:rsidRPr="00293DC8">
        <w:t xml:space="preserve">hazardous chemicals considered </w:t>
      </w:r>
      <w:r w:rsidR="00A76B71">
        <w:t xml:space="preserve">to be </w:t>
      </w:r>
      <w:r w:rsidR="00290600">
        <w:t>unnecessary</w:t>
      </w:r>
      <w:r w:rsidR="00A85650" w:rsidRPr="00293DC8">
        <w:t xml:space="preserve"> (i.e. those without evidence of </w:t>
      </w:r>
      <w:r w:rsidR="001F1738">
        <w:t xml:space="preserve">ongoing </w:t>
      </w:r>
      <w:r w:rsidR="00A85650" w:rsidRPr="00293DC8">
        <w:t>use in Australia or those where another method of measuring exposure is more appropriate)</w:t>
      </w:r>
      <w:r w:rsidRPr="00293DC8">
        <w:t>.</w:t>
      </w:r>
      <w:r w:rsidR="009F7E6F" w:rsidRPr="00293DC8">
        <w:t xml:space="preserve"> </w:t>
      </w:r>
    </w:p>
    <w:p w14:paraId="076F78BE" w14:textId="5AA98BBD" w:rsidR="00BB2F5D" w:rsidRPr="00293DC8" w:rsidRDefault="009F7E6F" w:rsidP="00BB2F5D">
      <w:pPr>
        <w:pStyle w:val="Normalbeforebullets"/>
      </w:pPr>
      <w:r w:rsidRPr="00293DC8">
        <w:t>The</w:t>
      </w:r>
      <w:r w:rsidR="006F5322">
        <w:t xml:space="preserve"> proposed options</w:t>
      </w:r>
      <w:r w:rsidRPr="00293DC8">
        <w:t xml:space="preserve"> will contribute to reducing </w:t>
      </w:r>
      <w:r w:rsidR="00290600">
        <w:t>workers</w:t>
      </w:r>
      <w:r w:rsidR="006B69A5">
        <w:t>’</w:t>
      </w:r>
      <w:r w:rsidR="00290600">
        <w:t xml:space="preserve"> risk of exposure</w:t>
      </w:r>
      <w:r w:rsidRPr="00293DC8">
        <w:t xml:space="preserve"> and may require actio</w:t>
      </w:r>
      <w:r w:rsidR="008E7123">
        <w:t>n by affected duty holders (for example</w:t>
      </w:r>
      <w:r w:rsidRPr="00293DC8">
        <w:t xml:space="preserve"> </w:t>
      </w:r>
      <w:r w:rsidR="00D67EB5">
        <w:t>employers</w:t>
      </w:r>
      <w:r w:rsidRPr="00293DC8">
        <w:t>), industry professionals and other stakeholders.</w:t>
      </w:r>
      <w:r w:rsidR="00BB2F5D" w:rsidRPr="00293DC8">
        <w:t xml:space="preserve"> </w:t>
      </w:r>
    </w:p>
    <w:p w14:paraId="6C827D8E" w14:textId="04C55910" w:rsidR="00296929" w:rsidRPr="00293DC8" w:rsidRDefault="00A85650" w:rsidP="00BB2F5D">
      <w:pPr>
        <w:pStyle w:val="Normalbeforebullets"/>
      </w:pPr>
      <w:r w:rsidRPr="00293DC8">
        <w:t xml:space="preserve">This </w:t>
      </w:r>
      <w:r w:rsidR="0050653A">
        <w:t>c</w:t>
      </w:r>
      <w:r w:rsidR="00A76B71">
        <w:t>onsultation RIS</w:t>
      </w:r>
      <w:r w:rsidR="00A76B71" w:rsidRPr="00293DC8">
        <w:t xml:space="preserve"> </w:t>
      </w:r>
      <w:r w:rsidRPr="00293DC8">
        <w:t>also explore</w:t>
      </w:r>
      <w:r w:rsidR="00A76B71">
        <w:t>s</w:t>
      </w:r>
      <w:r w:rsidRPr="00293DC8">
        <w:t xml:space="preserve"> whether the workplace exposure standards should continue to be mandatory under the model WHS laws or whether </w:t>
      </w:r>
      <w:r w:rsidR="008D57E5" w:rsidRPr="00293DC8">
        <w:t>an advisory status</w:t>
      </w:r>
      <w:r w:rsidRPr="00293DC8">
        <w:t xml:space="preserve"> is more appropriate.</w:t>
      </w:r>
    </w:p>
    <w:p w14:paraId="68D4B406" w14:textId="77777777" w:rsidR="00AC4C85" w:rsidRPr="00293DC8" w:rsidRDefault="00AC4C85" w:rsidP="00AC4C85">
      <w:pPr>
        <w:pStyle w:val="SWAFeaturetext"/>
        <w:shd w:val="clear" w:color="auto" w:fill="D9D9D9" w:themeFill="background1" w:themeFillShade="D9"/>
      </w:pPr>
      <w:r w:rsidRPr="00293DC8">
        <w:t xml:space="preserve">Safe Work Australia is seeking stakeholder feedback on the </w:t>
      </w:r>
      <w:r>
        <w:t xml:space="preserve">baseline assumptions and the proposed </w:t>
      </w:r>
      <w:r w:rsidRPr="00293DC8">
        <w:t>options presented</w:t>
      </w:r>
      <w:r>
        <w:t xml:space="preserve"> in this consultation RIS</w:t>
      </w:r>
      <w:r w:rsidRPr="00293DC8">
        <w:t xml:space="preserve"> to </w:t>
      </w:r>
      <w:r>
        <w:t>test the identified impacts of changing the framework</w:t>
      </w:r>
      <w:r w:rsidRPr="00293DC8">
        <w:t xml:space="preserve"> and to collect further information on the </w:t>
      </w:r>
      <w:r>
        <w:t>expected costs and benefits</w:t>
      </w:r>
      <w:r w:rsidRPr="00293DC8">
        <w:t xml:space="preserve"> of the </w:t>
      </w:r>
      <w:r>
        <w:t xml:space="preserve">proposed </w:t>
      </w:r>
      <w:r w:rsidRPr="00293DC8">
        <w:t>options.</w:t>
      </w:r>
    </w:p>
    <w:p w14:paraId="1D61E119" w14:textId="0F74C37D" w:rsidR="00296929" w:rsidRDefault="00A26F7D" w:rsidP="006F5322">
      <w:pPr>
        <w:pStyle w:val="Normalbeforebullets"/>
        <w:spacing w:before="60"/>
        <w:rPr>
          <w:rFonts w:ascii="Arial Bold" w:eastAsiaTheme="minorHAnsi" w:hAnsi="Arial Bold" w:cstheme="majorBidi"/>
          <w:b/>
          <w:sz w:val="24"/>
          <w:szCs w:val="28"/>
        </w:rPr>
      </w:pPr>
      <w:r w:rsidRPr="00293DC8">
        <w:t>F</w:t>
      </w:r>
      <w:r w:rsidR="009F7E6F" w:rsidRPr="00293DC8">
        <w:t>ollowing the finalisation of the</w:t>
      </w:r>
      <w:r w:rsidR="00A85650" w:rsidRPr="00293DC8">
        <w:t xml:space="preserve"> r</w:t>
      </w:r>
      <w:r w:rsidRPr="00293DC8">
        <w:t>egulat</w:t>
      </w:r>
      <w:r w:rsidR="002B44E0" w:rsidRPr="00293DC8">
        <w:t>ory</w:t>
      </w:r>
      <w:r w:rsidRPr="00293DC8">
        <w:t xml:space="preserve"> </w:t>
      </w:r>
      <w:r w:rsidR="00A85650" w:rsidRPr="00293DC8">
        <w:t>i</w:t>
      </w:r>
      <w:r w:rsidRPr="00293DC8">
        <w:t xml:space="preserve">mpact </w:t>
      </w:r>
      <w:r w:rsidR="002B44E0" w:rsidRPr="00293DC8">
        <w:t>analysis</w:t>
      </w:r>
      <w:r w:rsidR="009F7E6F" w:rsidRPr="00293DC8">
        <w:t xml:space="preserve"> process, </w:t>
      </w:r>
      <w:r w:rsidR="00EA4FB9">
        <w:t xml:space="preserve">WHS </w:t>
      </w:r>
      <w:r w:rsidR="00777E45">
        <w:t>m</w:t>
      </w:r>
      <w:r w:rsidRPr="00293DC8">
        <w:t xml:space="preserve">inisters </w:t>
      </w:r>
      <w:proofErr w:type="gramStart"/>
      <w:r w:rsidRPr="00293DC8">
        <w:t>will</w:t>
      </w:r>
      <w:r w:rsidR="00290600">
        <w:t xml:space="preserve"> be approached</w:t>
      </w:r>
      <w:proofErr w:type="gramEnd"/>
      <w:r w:rsidR="00290600">
        <w:t xml:space="preserve"> to </w:t>
      </w:r>
      <w:r w:rsidRPr="00293DC8">
        <w:t>a</w:t>
      </w:r>
      <w:r w:rsidR="00A85650" w:rsidRPr="00293DC8">
        <w:t xml:space="preserve">pprove </w:t>
      </w:r>
      <w:r w:rsidR="00EA4FB9">
        <w:t>the</w:t>
      </w:r>
      <w:r w:rsidR="00A85650" w:rsidRPr="00293DC8">
        <w:t xml:space="preserve"> preferred</w:t>
      </w:r>
      <w:r w:rsidR="009F7E6F" w:rsidRPr="00293DC8">
        <w:t xml:space="preserve"> </w:t>
      </w:r>
      <w:r w:rsidR="00E277E5">
        <w:t>option</w:t>
      </w:r>
      <w:r w:rsidR="009F7E6F" w:rsidRPr="00293DC8">
        <w:t>.</w:t>
      </w:r>
      <w:r w:rsidRPr="00293DC8">
        <w:t xml:space="preserve"> </w:t>
      </w:r>
      <w:r w:rsidR="00296929">
        <w:rPr>
          <w:rFonts w:eastAsiaTheme="minorHAnsi"/>
        </w:rPr>
        <w:br w:type="page"/>
      </w:r>
    </w:p>
    <w:p w14:paraId="0572FBA8" w14:textId="77777777" w:rsidR="00F37C46" w:rsidRPr="00293DC8" w:rsidRDefault="0054566F" w:rsidP="003641AA">
      <w:pPr>
        <w:pStyle w:val="SWASectionnumberingheading"/>
        <w:ind w:left="0" w:firstLine="0"/>
        <w:rPr>
          <w:rFonts w:eastAsiaTheme="minorHAnsi"/>
        </w:rPr>
      </w:pPr>
      <w:bookmarkStart w:id="3" w:name="_Toc520890398"/>
      <w:r w:rsidRPr="00293DC8">
        <w:rPr>
          <w:rFonts w:eastAsiaTheme="minorHAnsi"/>
        </w:rPr>
        <w:lastRenderedPageBreak/>
        <w:t>Providing your feedback</w:t>
      </w:r>
      <w:bookmarkEnd w:id="3"/>
      <w:r w:rsidRPr="00293DC8">
        <w:rPr>
          <w:rFonts w:eastAsiaTheme="minorHAnsi"/>
        </w:rPr>
        <w:t xml:space="preserve"> </w:t>
      </w:r>
    </w:p>
    <w:p w14:paraId="272D1C9F" w14:textId="0FE60DF0" w:rsidR="0054566F" w:rsidRPr="00293DC8" w:rsidRDefault="0054566F" w:rsidP="00B83F01">
      <w:pPr>
        <w:pStyle w:val="Normalbeforebullets"/>
        <w:rPr>
          <w:rFonts w:eastAsiaTheme="minorHAnsi"/>
          <w:lang w:eastAsia="en-US"/>
        </w:rPr>
      </w:pPr>
      <w:r w:rsidRPr="00293DC8">
        <w:rPr>
          <w:rFonts w:eastAsiaTheme="minorHAnsi"/>
          <w:lang w:eastAsia="en-US"/>
        </w:rPr>
        <w:t>Safe Work Australia welcomes submissions from</w:t>
      </w:r>
      <w:r w:rsidR="007A2C5D" w:rsidRPr="00293DC8">
        <w:rPr>
          <w:rFonts w:eastAsiaTheme="minorHAnsi"/>
          <w:lang w:eastAsia="en-US"/>
        </w:rPr>
        <w:t xml:space="preserve"> workers, </w:t>
      </w:r>
      <w:r w:rsidR="00C14D72">
        <w:rPr>
          <w:rFonts w:eastAsiaTheme="minorHAnsi"/>
          <w:lang w:eastAsia="en-US"/>
        </w:rPr>
        <w:t>duty holders (</w:t>
      </w:r>
      <w:r w:rsidR="00287AFF">
        <w:rPr>
          <w:rFonts w:eastAsiaTheme="minorHAnsi"/>
          <w:lang w:eastAsia="en-US"/>
        </w:rPr>
        <w:t>for example</w:t>
      </w:r>
      <w:r w:rsidR="00C14D72">
        <w:rPr>
          <w:rFonts w:eastAsiaTheme="minorHAnsi"/>
          <w:lang w:eastAsia="en-US"/>
        </w:rPr>
        <w:t xml:space="preserve"> </w:t>
      </w:r>
      <w:r w:rsidR="00D67EB5">
        <w:rPr>
          <w:rFonts w:eastAsiaTheme="minorHAnsi"/>
          <w:lang w:eastAsia="en-US"/>
        </w:rPr>
        <w:t>employer</w:t>
      </w:r>
      <w:r w:rsidR="00C14D72">
        <w:rPr>
          <w:rFonts w:eastAsiaTheme="minorHAnsi"/>
          <w:lang w:eastAsia="en-US"/>
        </w:rPr>
        <w:t xml:space="preserve">s), </w:t>
      </w:r>
      <w:r w:rsidR="007A2C5D" w:rsidRPr="00293DC8">
        <w:rPr>
          <w:rFonts w:eastAsiaTheme="minorHAnsi"/>
          <w:lang w:eastAsia="en-US"/>
        </w:rPr>
        <w:t>regulators, government departments, unions, members of the public and other parties</w:t>
      </w:r>
      <w:r w:rsidR="002257C6" w:rsidRPr="00293DC8">
        <w:rPr>
          <w:rFonts w:eastAsiaTheme="minorHAnsi"/>
          <w:lang w:eastAsia="en-US"/>
        </w:rPr>
        <w:t xml:space="preserve"> </w:t>
      </w:r>
      <w:r w:rsidR="00DD1A82" w:rsidRPr="00293DC8">
        <w:rPr>
          <w:rFonts w:eastAsiaTheme="minorHAnsi"/>
          <w:lang w:eastAsia="en-US"/>
        </w:rPr>
        <w:t>that</w:t>
      </w:r>
      <w:r w:rsidR="007A2C5D" w:rsidRPr="00293DC8">
        <w:rPr>
          <w:rFonts w:eastAsiaTheme="minorHAnsi"/>
          <w:lang w:eastAsia="en-US"/>
        </w:rPr>
        <w:t xml:space="preserve"> have an interest in, or</w:t>
      </w:r>
      <w:r w:rsidR="00DD1A82" w:rsidRPr="00293DC8">
        <w:rPr>
          <w:rFonts w:eastAsiaTheme="minorHAnsi"/>
          <w:lang w:eastAsia="en-US"/>
        </w:rPr>
        <w:t xml:space="preserve"> use, </w:t>
      </w:r>
      <w:r w:rsidR="002A3E2C" w:rsidRPr="00293DC8">
        <w:rPr>
          <w:bCs/>
        </w:rPr>
        <w:t>store, handle, generate</w:t>
      </w:r>
      <w:r w:rsidR="00DD1A82" w:rsidRPr="00293DC8">
        <w:rPr>
          <w:bCs/>
        </w:rPr>
        <w:t xml:space="preserve">, or dispose of </w:t>
      </w:r>
      <w:r w:rsidR="00E23D43" w:rsidRPr="00293DC8">
        <w:rPr>
          <w:bCs/>
        </w:rPr>
        <w:t xml:space="preserve">hazardous </w:t>
      </w:r>
      <w:r w:rsidR="00DD1A82" w:rsidRPr="00293DC8">
        <w:rPr>
          <w:bCs/>
        </w:rPr>
        <w:t>chemicals or substances that can become airborne</w:t>
      </w:r>
      <w:r w:rsidR="007A2C5D" w:rsidRPr="00293DC8">
        <w:rPr>
          <w:rFonts w:eastAsiaTheme="minorHAnsi"/>
          <w:lang w:eastAsia="en-US"/>
        </w:rPr>
        <w:t>.</w:t>
      </w:r>
      <w:r w:rsidRPr="00293DC8">
        <w:rPr>
          <w:rFonts w:eastAsiaTheme="minorHAnsi"/>
          <w:lang w:eastAsia="en-US"/>
        </w:rPr>
        <w:t xml:space="preserve"> </w:t>
      </w:r>
    </w:p>
    <w:p w14:paraId="08AFC945" w14:textId="441440C1" w:rsidR="0054566F" w:rsidRDefault="0054566F" w:rsidP="00B83F01">
      <w:pPr>
        <w:pStyle w:val="Normalbeforebullets"/>
        <w:rPr>
          <w:rFonts w:eastAsiaTheme="minorHAnsi"/>
          <w:lang w:eastAsia="en-US"/>
        </w:rPr>
      </w:pPr>
      <w:r w:rsidRPr="00293DC8">
        <w:rPr>
          <w:rFonts w:eastAsiaTheme="minorHAnsi"/>
          <w:lang w:eastAsia="en-US"/>
        </w:rPr>
        <w:t xml:space="preserve">This </w:t>
      </w:r>
      <w:r w:rsidR="00323355">
        <w:rPr>
          <w:rFonts w:eastAsiaTheme="minorHAnsi"/>
          <w:lang w:eastAsia="en-US"/>
        </w:rPr>
        <w:t>c</w:t>
      </w:r>
      <w:r w:rsidRPr="00293DC8">
        <w:rPr>
          <w:rFonts w:eastAsiaTheme="minorHAnsi"/>
          <w:lang w:eastAsia="en-US"/>
        </w:rPr>
        <w:t>onsultat</w:t>
      </w:r>
      <w:r w:rsidR="00B64C17">
        <w:rPr>
          <w:rFonts w:eastAsiaTheme="minorHAnsi"/>
          <w:lang w:eastAsia="en-US"/>
        </w:rPr>
        <w:t>ion RIS includes questions that</w:t>
      </w:r>
      <w:r w:rsidRPr="00293DC8">
        <w:rPr>
          <w:rFonts w:eastAsiaTheme="minorHAnsi"/>
          <w:lang w:eastAsia="en-US"/>
        </w:rPr>
        <w:t xml:space="preserve"> are designed to elicit </w:t>
      </w:r>
      <w:r w:rsidR="00C14D72">
        <w:rPr>
          <w:rFonts w:eastAsiaTheme="minorHAnsi"/>
          <w:lang w:eastAsia="en-US"/>
        </w:rPr>
        <w:t xml:space="preserve">feedback and </w:t>
      </w:r>
      <w:r w:rsidRPr="00293DC8">
        <w:rPr>
          <w:rFonts w:eastAsiaTheme="minorHAnsi"/>
          <w:lang w:eastAsia="en-US"/>
        </w:rPr>
        <w:t xml:space="preserve">information on the proposed options. Respondents may answer some or all of the questions posed in this </w:t>
      </w:r>
      <w:r w:rsidR="00323355">
        <w:rPr>
          <w:rFonts w:eastAsiaTheme="minorHAnsi"/>
          <w:lang w:eastAsia="en-US"/>
        </w:rPr>
        <w:t>c</w:t>
      </w:r>
      <w:r w:rsidR="00C14D72">
        <w:rPr>
          <w:rFonts w:eastAsiaTheme="minorHAnsi"/>
          <w:lang w:eastAsia="en-US"/>
        </w:rPr>
        <w:t>onsultation RIS</w:t>
      </w:r>
      <w:r w:rsidRPr="00293DC8">
        <w:rPr>
          <w:rFonts w:eastAsiaTheme="minorHAnsi"/>
          <w:lang w:eastAsia="en-US"/>
        </w:rPr>
        <w:t>, or can raise a matter not explicitly addre</w:t>
      </w:r>
      <w:r w:rsidR="00F37C46" w:rsidRPr="00293DC8">
        <w:rPr>
          <w:rFonts w:eastAsiaTheme="minorHAnsi"/>
          <w:lang w:eastAsia="en-US"/>
        </w:rPr>
        <w:t>ssed, as long as it is relevant</w:t>
      </w:r>
      <w:r w:rsidRPr="00293DC8">
        <w:rPr>
          <w:rFonts w:eastAsiaTheme="minorHAnsi"/>
          <w:lang w:eastAsia="en-US"/>
        </w:rPr>
        <w:t xml:space="preserve"> to </w:t>
      </w:r>
      <w:r w:rsidR="00F37C46" w:rsidRPr="00293DC8">
        <w:rPr>
          <w:rFonts w:eastAsiaTheme="minorHAnsi"/>
          <w:lang w:eastAsia="en-US"/>
        </w:rPr>
        <w:t xml:space="preserve">the regulation of </w:t>
      </w:r>
      <w:r w:rsidR="00B64C17">
        <w:rPr>
          <w:rFonts w:eastAsiaTheme="minorHAnsi"/>
          <w:lang w:eastAsia="en-US"/>
        </w:rPr>
        <w:t>workplace exposure standards</w:t>
      </w:r>
      <w:r w:rsidRPr="00293DC8">
        <w:rPr>
          <w:rFonts w:eastAsiaTheme="minorHAnsi"/>
          <w:lang w:eastAsia="en-US"/>
        </w:rPr>
        <w:t xml:space="preserve">. </w:t>
      </w:r>
    </w:p>
    <w:p w14:paraId="09CF0763" w14:textId="4C4765B6" w:rsidR="00323355" w:rsidRPr="00293DC8" w:rsidRDefault="00323355" w:rsidP="00B83F01">
      <w:pPr>
        <w:pStyle w:val="Normalbeforebullets"/>
        <w:rPr>
          <w:rFonts w:eastAsiaTheme="minorHAnsi"/>
          <w:lang w:eastAsia="en-US"/>
        </w:rPr>
      </w:pPr>
      <w:r>
        <w:rPr>
          <w:rFonts w:eastAsiaTheme="minorHAnsi"/>
          <w:lang w:eastAsia="en-US"/>
        </w:rPr>
        <w:t xml:space="preserve">Consultation questions </w:t>
      </w:r>
      <w:proofErr w:type="gramStart"/>
      <w:r>
        <w:rPr>
          <w:rFonts w:eastAsiaTheme="minorHAnsi"/>
          <w:lang w:eastAsia="en-US"/>
        </w:rPr>
        <w:t>have been provided throughout the statement and collated in Appendix E.</w:t>
      </w:r>
      <w:proofErr w:type="gramEnd"/>
    </w:p>
    <w:p w14:paraId="6F7CEC9F" w14:textId="77777777" w:rsidR="0054566F" w:rsidRPr="005C6EB7" w:rsidRDefault="0054566F" w:rsidP="005C6EB7">
      <w:pPr>
        <w:rPr>
          <w:rFonts w:eastAsiaTheme="minorHAnsi"/>
          <w:b/>
        </w:rPr>
      </w:pPr>
      <w:r w:rsidRPr="005C6EB7">
        <w:rPr>
          <w:rFonts w:eastAsiaTheme="minorHAnsi"/>
          <w:b/>
        </w:rPr>
        <w:t xml:space="preserve">Making a submission </w:t>
      </w:r>
    </w:p>
    <w:p w14:paraId="55515FCD" w14:textId="58A170A1" w:rsidR="000D0E0A" w:rsidRPr="000D0E0A" w:rsidRDefault="0054566F" w:rsidP="000D0E0A">
      <w:pPr>
        <w:autoSpaceDE w:val="0"/>
        <w:autoSpaceDN w:val="0"/>
        <w:spacing w:after="0"/>
        <w:rPr>
          <w:rFonts w:cs="Arial"/>
          <w:szCs w:val="22"/>
        </w:rPr>
      </w:pPr>
      <w:r w:rsidRPr="00293DC8">
        <w:rPr>
          <w:rFonts w:eastAsiaTheme="minorHAnsi"/>
          <w:lang w:eastAsia="en-US"/>
        </w:rPr>
        <w:t xml:space="preserve">Submissions </w:t>
      </w:r>
      <w:proofErr w:type="gramStart"/>
      <w:r w:rsidRPr="00293DC8">
        <w:rPr>
          <w:rFonts w:eastAsiaTheme="minorHAnsi"/>
          <w:lang w:eastAsia="en-US"/>
        </w:rPr>
        <w:t xml:space="preserve">are </w:t>
      </w:r>
      <w:r w:rsidR="00754FA0" w:rsidRPr="00293DC8">
        <w:rPr>
          <w:rFonts w:eastAsiaTheme="minorHAnsi"/>
          <w:lang w:eastAsia="en-US"/>
        </w:rPr>
        <w:t>requested</w:t>
      </w:r>
      <w:proofErr w:type="gramEnd"/>
      <w:r w:rsidRPr="00293DC8">
        <w:rPr>
          <w:rFonts w:eastAsiaTheme="minorHAnsi"/>
          <w:lang w:eastAsia="en-US"/>
        </w:rPr>
        <w:t xml:space="preserve"> by </w:t>
      </w:r>
      <w:r w:rsidR="00452E17">
        <w:rPr>
          <w:rFonts w:eastAsiaTheme="minorHAnsi"/>
          <w:b/>
          <w:bCs/>
          <w:lang w:eastAsia="en-US"/>
        </w:rPr>
        <w:t>11.59</w:t>
      </w:r>
      <w:r w:rsidR="00F37C46" w:rsidRPr="00293DC8">
        <w:rPr>
          <w:rFonts w:eastAsiaTheme="minorHAnsi"/>
          <w:b/>
          <w:bCs/>
          <w:lang w:eastAsia="en-US"/>
        </w:rPr>
        <w:t xml:space="preserve"> pm on </w:t>
      </w:r>
      <w:r w:rsidR="00417C4F">
        <w:rPr>
          <w:rFonts w:eastAsiaTheme="minorHAnsi"/>
          <w:b/>
          <w:bCs/>
          <w:lang w:eastAsia="en-US"/>
        </w:rPr>
        <w:t>13</w:t>
      </w:r>
      <w:r w:rsidR="00A40BD9">
        <w:rPr>
          <w:rFonts w:eastAsiaTheme="minorHAnsi"/>
          <w:b/>
          <w:bCs/>
          <w:lang w:eastAsia="en-US"/>
        </w:rPr>
        <w:t xml:space="preserve"> September</w:t>
      </w:r>
      <w:r w:rsidR="00F37C46" w:rsidRPr="00293DC8">
        <w:rPr>
          <w:rFonts w:eastAsiaTheme="minorHAnsi"/>
          <w:b/>
          <w:bCs/>
          <w:lang w:eastAsia="en-US"/>
        </w:rPr>
        <w:t xml:space="preserve"> 2018</w:t>
      </w:r>
      <w:r w:rsidR="000D0E0A">
        <w:rPr>
          <w:rFonts w:eastAsiaTheme="minorHAnsi"/>
          <w:lang w:eastAsia="en-US"/>
        </w:rPr>
        <w:t xml:space="preserve">. Submissions can be made </w:t>
      </w:r>
      <w:r w:rsidR="00FF4960" w:rsidRPr="00293DC8">
        <w:rPr>
          <w:rFonts w:eastAsiaTheme="minorHAnsi"/>
          <w:lang w:eastAsia="en-US"/>
        </w:rPr>
        <w:t>using Safe Work Australia’s</w:t>
      </w:r>
      <w:r w:rsidR="00B578B0">
        <w:rPr>
          <w:rFonts w:eastAsiaTheme="minorHAnsi"/>
          <w:lang w:eastAsia="en-US"/>
        </w:rPr>
        <w:t xml:space="preserve"> online</w:t>
      </w:r>
      <w:r w:rsidR="00FF4960" w:rsidRPr="00293DC8">
        <w:rPr>
          <w:rFonts w:eastAsiaTheme="minorHAnsi"/>
          <w:lang w:eastAsia="en-US"/>
        </w:rPr>
        <w:t xml:space="preserve"> </w:t>
      </w:r>
      <w:proofErr w:type="gramStart"/>
      <w:r w:rsidR="00FF4960" w:rsidRPr="00293DC8">
        <w:rPr>
          <w:rFonts w:eastAsiaTheme="minorHAnsi"/>
          <w:lang w:eastAsia="en-US"/>
        </w:rPr>
        <w:t>Engage</w:t>
      </w:r>
      <w:proofErr w:type="gramEnd"/>
      <w:r w:rsidR="00FF4960" w:rsidRPr="00293DC8">
        <w:rPr>
          <w:rFonts w:eastAsiaTheme="minorHAnsi"/>
          <w:lang w:eastAsia="en-US"/>
        </w:rPr>
        <w:t xml:space="preserve"> consultation platform</w:t>
      </w:r>
      <w:r w:rsidRPr="00293DC8">
        <w:rPr>
          <w:rFonts w:eastAsiaTheme="minorHAnsi"/>
          <w:lang w:eastAsia="en-US"/>
        </w:rPr>
        <w:t xml:space="preserve"> </w:t>
      </w:r>
      <w:r w:rsidR="000D0E0A">
        <w:rPr>
          <w:rFonts w:eastAsiaTheme="minorHAnsi"/>
          <w:lang w:eastAsia="en-US"/>
        </w:rPr>
        <w:t xml:space="preserve">available </w:t>
      </w:r>
      <w:r w:rsidRPr="00293DC8">
        <w:rPr>
          <w:rFonts w:eastAsiaTheme="minorHAnsi"/>
          <w:lang w:eastAsia="en-US"/>
        </w:rPr>
        <w:t>at</w:t>
      </w:r>
      <w:r w:rsidR="000D0E0A">
        <w:rPr>
          <w:rFonts w:eastAsiaTheme="minorHAnsi"/>
          <w:lang w:eastAsia="en-US"/>
        </w:rPr>
        <w:t xml:space="preserve">, </w:t>
      </w:r>
      <w:hyperlink r:id="rId23" w:tooltip="Link to Engage " w:history="1">
        <w:r w:rsidR="000D0E0A" w:rsidRPr="00A95A90">
          <w:rPr>
            <w:rStyle w:val="Hyperlink"/>
            <w:rFonts w:cs="Arial"/>
            <w:szCs w:val="22"/>
          </w:rPr>
          <w:t>https://engage.swa.gov.au/cris-workplace-exposure-standards</w:t>
        </w:r>
      </w:hyperlink>
    </w:p>
    <w:p w14:paraId="5EEC8D16" w14:textId="6540C263" w:rsidR="0054566F" w:rsidRDefault="005837AB" w:rsidP="00775E63">
      <w:pPr>
        <w:pStyle w:val="Normalbeforebullets"/>
        <w:rPr>
          <w:rFonts w:eastAsiaTheme="minorHAnsi"/>
          <w:lang w:eastAsia="en-US"/>
        </w:rPr>
      </w:pPr>
      <w:r>
        <w:rPr>
          <w:rFonts w:eastAsiaTheme="minorHAnsi"/>
          <w:lang w:eastAsia="en-US"/>
        </w:rPr>
        <w:t>If you are unable to lodge your submission</w:t>
      </w:r>
      <w:r w:rsidR="00B578B0">
        <w:rPr>
          <w:rFonts w:eastAsiaTheme="minorHAnsi"/>
          <w:lang w:eastAsia="en-US"/>
        </w:rPr>
        <w:t xml:space="preserve"> using Engage, please email, WESconsult@swa.gov.au</w:t>
      </w:r>
      <w:r w:rsidR="005715A6">
        <w:rPr>
          <w:rFonts w:eastAsiaTheme="minorHAnsi"/>
          <w:lang w:eastAsia="en-US"/>
        </w:rPr>
        <w:t>.</w:t>
      </w:r>
      <w:r w:rsidR="00F37C46" w:rsidRPr="00293DC8">
        <w:rPr>
          <w:rFonts w:eastAsiaTheme="minorHAnsi"/>
          <w:lang w:eastAsia="en-US"/>
        </w:rPr>
        <w:t xml:space="preserve"> </w:t>
      </w:r>
    </w:p>
    <w:p w14:paraId="7AE48B60" w14:textId="5478B7ED" w:rsidR="00967BC3" w:rsidRDefault="00967BC3" w:rsidP="00B83F01">
      <w:pPr>
        <w:pStyle w:val="Normalbeforebullets"/>
        <w:keepNext/>
        <w:keepLines/>
        <w:rPr>
          <w:rFonts w:eastAsiaTheme="minorHAnsi"/>
          <w:lang w:eastAsia="en-US"/>
        </w:rPr>
      </w:pPr>
      <w:r>
        <w:rPr>
          <w:rFonts w:eastAsiaTheme="minorHAnsi"/>
          <w:lang w:eastAsia="en-US"/>
        </w:rPr>
        <w:t xml:space="preserve">Demographic data </w:t>
      </w:r>
      <w:proofErr w:type="gramStart"/>
      <w:r>
        <w:rPr>
          <w:rFonts w:eastAsiaTheme="minorHAnsi"/>
          <w:lang w:eastAsia="en-US"/>
        </w:rPr>
        <w:t>will be collected</w:t>
      </w:r>
      <w:proofErr w:type="gramEnd"/>
      <w:r>
        <w:rPr>
          <w:rFonts w:eastAsiaTheme="minorHAnsi"/>
          <w:lang w:eastAsia="en-US"/>
        </w:rPr>
        <w:t xml:space="preserve"> as part of this process. Please refer to </w:t>
      </w:r>
      <w:r w:rsidR="00941FE6">
        <w:rPr>
          <w:rFonts w:eastAsiaTheme="minorHAnsi"/>
          <w:lang w:eastAsia="en-US"/>
        </w:rPr>
        <w:t xml:space="preserve">the </w:t>
      </w:r>
      <w:r w:rsidR="00D61209">
        <w:rPr>
          <w:rFonts w:eastAsiaTheme="minorHAnsi"/>
          <w:lang w:eastAsia="en-US"/>
        </w:rPr>
        <w:t>demographic questions in Appendix E</w:t>
      </w:r>
      <w:r>
        <w:rPr>
          <w:rFonts w:eastAsiaTheme="minorHAnsi"/>
          <w:lang w:eastAsia="en-US"/>
        </w:rPr>
        <w:t>.</w:t>
      </w:r>
    </w:p>
    <w:p w14:paraId="658A0E0A" w14:textId="77777777" w:rsidR="00F01926" w:rsidRDefault="00F01926" w:rsidP="00F01926">
      <w:pPr>
        <w:pStyle w:val="Normalbeforebullets"/>
        <w:rPr>
          <w:szCs w:val="22"/>
        </w:rPr>
      </w:pPr>
      <w:r>
        <w:t xml:space="preserve">Respondents may choose how their submission </w:t>
      </w:r>
      <w:proofErr w:type="gramStart"/>
      <w:r>
        <w:t>is published</w:t>
      </w:r>
      <w:proofErr w:type="gramEnd"/>
      <w:r>
        <w:t xml:space="preserve"> on the Safe Work Australia website by choosing from the following options:</w:t>
      </w:r>
    </w:p>
    <w:p w14:paraId="7C498426" w14:textId="77777777" w:rsidR="00F01926" w:rsidRDefault="00F01926" w:rsidP="00F01926">
      <w:pPr>
        <w:pStyle w:val="Normalbeforebullets"/>
        <w:numPr>
          <w:ilvl w:val="0"/>
          <w:numId w:val="75"/>
        </w:numPr>
      </w:pPr>
      <w:r>
        <w:t xml:space="preserve">submission published </w:t>
      </w:r>
    </w:p>
    <w:p w14:paraId="2B5FA2F0" w14:textId="0F4564D1" w:rsidR="00F01926" w:rsidRDefault="00F01926" w:rsidP="00F01926">
      <w:pPr>
        <w:pStyle w:val="Normalbeforebullets"/>
        <w:numPr>
          <w:ilvl w:val="0"/>
          <w:numId w:val="75"/>
        </w:numPr>
      </w:pPr>
      <w:r>
        <w:t>submission published anonymously</w:t>
      </w:r>
      <w:r w:rsidR="00EE16E3">
        <w:t>, or</w:t>
      </w:r>
    </w:p>
    <w:p w14:paraId="0EFA91DB" w14:textId="69FA8A4E" w:rsidR="00F01926" w:rsidRDefault="00F01926" w:rsidP="00F01926">
      <w:pPr>
        <w:pStyle w:val="Normalbeforebullets"/>
        <w:numPr>
          <w:ilvl w:val="0"/>
          <w:numId w:val="75"/>
        </w:numPr>
      </w:pPr>
      <w:proofErr w:type="gramStart"/>
      <w:r>
        <w:t>submission</w:t>
      </w:r>
      <w:proofErr w:type="gramEnd"/>
      <w:r>
        <w:t xml:space="preserve"> not published</w:t>
      </w:r>
      <w:r w:rsidR="00EE16E3">
        <w:t>.</w:t>
      </w:r>
    </w:p>
    <w:p w14:paraId="3634F26A" w14:textId="073B32BC" w:rsidR="00F01926" w:rsidRPr="00F01926" w:rsidRDefault="00F01926" w:rsidP="00F01926">
      <w:pPr>
        <w:pStyle w:val="Normalbeforebullets"/>
        <w:rPr>
          <w:rFonts w:eastAsiaTheme="majorEastAsia"/>
          <w:color w:val="0000FF" w:themeColor="hyperlink"/>
          <w:u w:val="single"/>
        </w:rPr>
      </w:pPr>
      <w:r>
        <w:t xml:space="preserve">For further information on the publication of submissions on Engage, please refer to the </w:t>
      </w:r>
      <w:hyperlink r:id="rId24" w:history="1">
        <w:r>
          <w:rPr>
            <w:rStyle w:val="Hyperlink"/>
            <w:rFonts w:eastAsiaTheme="majorEastAsia"/>
          </w:rPr>
          <w:t>Safe Work Australia Privacy Policy</w:t>
        </w:r>
      </w:hyperlink>
      <w:r>
        <w:t xml:space="preserve"> and the </w:t>
      </w:r>
      <w:hyperlink r:id="rId25" w:history="1">
        <w:r>
          <w:rPr>
            <w:rStyle w:val="Hyperlink"/>
            <w:rFonts w:eastAsiaTheme="majorEastAsia"/>
          </w:rPr>
          <w:t>Engagement HQ privacy policy</w:t>
        </w:r>
      </w:hyperlink>
      <w:r>
        <w:rPr>
          <w:rStyle w:val="Hyperlink"/>
          <w:rFonts w:eastAsiaTheme="majorEastAsia"/>
        </w:rPr>
        <w:t>.</w:t>
      </w:r>
    </w:p>
    <w:p w14:paraId="7AF7AF49" w14:textId="77777777" w:rsidR="00C93B92" w:rsidRPr="005C6EB7" w:rsidRDefault="00C93B92" w:rsidP="005C6EB7">
      <w:pPr>
        <w:rPr>
          <w:rFonts w:eastAsiaTheme="minorHAnsi"/>
          <w:b/>
        </w:rPr>
      </w:pPr>
      <w:r w:rsidRPr="005C6EB7">
        <w:rPr>
          <w:rFonts w:eastAsiaTheme="minorHAnsi"/>
          <w:b/>
        </w:rPr>
        <w:t>Further consultation</w:t>
      </w:r>
    </w:p>
    <w:p w14:paraId="0B0C8ED1" w14:textId="12663137" w:rsidR="00EF37EB" w:rsidRPr="00293DC8" w:rsidRDefault="00C93B92" w:rsidP="008027B2">
      <w:pPr>
        <w:pStyle w:val="Normalbeforebullets"/>
        <w:rPr>
          <w:lang w:eastAsia="en-US"/>
        </w:rPr>
      </w:pPr>
      <w:r w:rsidRPr="00293DC8">
        <w:rPr>
          <w:lang w:eastAsia="en-US"/>
        </w:rPr>
        <w:t>Safe Work Australia may consult further</w:t>
      </w:r>
      <w:r w:rsidR="00EF37EB" w:rsidRPr="00293DC8">
        <w:rPr>
          <w:lang w:eastAsia="en-US"/>
        </w:rPr>
        <w:t xml:space="preserve"> on the workplace exposure standard framework by conducting</w:t>
      </w:r>
      <w:r w:rsidR="008906DB">
        <w:rPr>
          <w:lang w:eastAsia="en-US"/>
        </w:rPr>
        <w:t xml:space="preserve"> </w:t>
      </w:r>
      <w:r w:rsidR="00296929">
        <w:rPr>
          <w:lang w:eastAsia="en-US"/>
        </w:rPr>
        <w:t>targeted</w:t>
      </w:r>
      <w:r w:rsidR="008906DB">
        <w:rPr>
          <w:lang w:eastAsia="en-US"/>
        </w:rPr>
        <w:t xml:space="preserve"> interviews</w:t>
      </w:r>
      <w:r w:rsidR="006C3D88">
        <w:rPr>
          <w:lang w:eastAsia="en-US"/>
        </w:rPr>
        <w:t xml:space="preserve"> with interested stakeho</w:t>
      </w:r>
      <w:r w:rsidR="008906DB">
        <w:rPr>
          <w:lang w:eastAsia="en-US"/>
        </w:rPr>
        <w:t>lders. The purpose of the targeted</w:t>
      </w:r>
      <w:r w:rsidR="00C14D72" w:rsidRPr="00293DC8">
        <w:rPr>
          <w:lang w:eastAsia="en-US"/>
        </w:rPr>
        <w:t xml:space="preserve"> </w:t>
      </w:r>
      <w:r w:rsidR="008906DB">
        <w:rPr>
          <w:lang w:eastAsia="en-US"/>
        </w:rPr>
        <w:t>interviews</w:t>
      </w:r>
      <w:r w:rsidR="00EF37EB" w:rsidRPr="00293DC8">
        <w:rPr>
          <w:lang w:eastAsia="en-US"/>
        </w:rPr>
        <w:t xml:space="preserve"> </w:t>
      </w:r>
      <w:r w:rsidR="006C3D88">
        <w:rPr>
          <w:lang w:eastAsia="en-US"/>
        </w:rPr>
        <w:t>is</w:t>
      </w:r>
      <w:r w:rsidR="00EF37EB" w:rsidRPr="00293DC8">
        <w:rPr>
          <w:lang w:eastAsia="en-US"/>
        </w:rPr>
        <w:t xml:space="preserve"> to provide the </w:t>
      </w:r>
      <w:r w:rsidR="008906DB">
        <w:rPr>
          <w:lang w:eastAsia="en-US"/>
        </w:rPr>
        <w:t xml:space="preserve">opportunity for stakeholders to </w:t>
      </w:r>
      <w:r w:rsidR="00EF37EB" w:rsidRPr="00293DC8">
        <w:rPr>
          <w:lang w:eastAsia="en-US"/>
        </w:rPr>
        <w:t>discuss any specific issues they may have and seek any clarification on the proposed changes to the regulatory framework.</w:t>
      </w:r>
    </w:p>
    <w:p w14:paraId="7BCF8ECF" w14:textId="4FD6C654" w:rsidR="00164D1F" w:rsidRPr="00293DC8" w:rsidRDefault="00164D1F">
      <w:pPr>
        <w:rPr>
          <w:lang w:eastAsia="en-US"/>
        </w:rPr>
      </w:pPr>
      <w:r w:rsidRPr="00293DC8">
        <w:rPr>
          <w:lang w:eastAsia="en-US"/>
        </w:rPr>
        <w:br w:type="page"/>
      </w:r>
    </w:p>
    <w:p w14:paraId="0E9C34BE" w14:textId="77777777" w:rsidR="004D135D" w:rsidRPr="00293DC8" w:rsidRDefault="004D135D" w:rsidP="00693292">
      <w:pPr>
        <w:pStyle w:val="SWASectionnumberingheading"/>
      </w:pPr>
      <w:bookmarkStart w:id="4" w:name="_Toc520890399"/>
      <w:r w:rsidRPr="00293DC8">
        <w:lastRenderedPageBreak/>
        <w:t>Executive summary</w:t>
      </w:r>
      <w:bookmarkEnd w:id="4"/>
    </w:p>
    <w:p w14:paraId="19A00616" w14:textId="2BF1CD08" w:rsidR="004D135D" w:rsidRPr="008E3DE0" w:rsidRDefault="00CD5128" w:rsidP="008E3DE0">
      <w:pPr>
        <w:rPr>
          <w:b/>
          <w:sz w:val="24"/>
        </w:rPr>
      </w:pPr>
      <w:r w:rsidRPr="008E3DE0">
        <w:rPr>
          <w:b/>
          <w:sz w:val="24"/>
        </w:rPr>
        <w:t>Introduction</w:t>
      </w:r>
    </w:p>
    <w:p w14:paraId="521D63DB" w14:textId="20243478" w:rsidR="001E53D2" w:rsidRDefault="00CF7581" w:rsidP="00653A75">
      <w:pPr>
        <w:pStyle w:val="ListParagraph"/>
        <w:numPr>
          <w:ilvl w:val="0"/>
          <w:numId w:val="47"/>
        </w:numPr>
        <w:spacing w:before="0"/>
        <w:ind w:left="0" w:hanging="567"/>
        <w:rPr>
          <w:lang w:eastAsia="en-US"/>
        </w:rPr>
      </w:pPr>
      <w:bookmarkStart w:id="5" w:name="_Toc343785652"/>
      <w:r>
        <w:rPr>
          <w:lang w:eastAsia="en-US"/>
        </w:rPr>
        <w:t>Under the model work health and safety (WHS) laws</w:t>
      </w:r>
      <w:r w:rsidR="001E53D2">
        <w:rPr>
          <w:lang w:eastAsia="en-US"/>
        </w:rPr>
        <w:t xml:space="preserve"> a workplace exposure standard:</w:t>
      </w:r>
    </w:p>
    <w:p w14:paraId="72680F44" w14:textId="283BF4CE" w:rsidR="001E53D2" w:rsidRDefault="004723F3" w:rsidP="00653A75">
      <w:pPr>
        <w:pStyle w:val="ListParagraph"/>
        <w:numPr>
          <w:ilvl w:val="0"/>
          <w:numId w:val="45"/>
        </w:numPr>
        <w:spacing w:before="0"/>
        <w:rPr>
          <w:lang w:eastAsia="en-US"/>
        </w:rPr>
      </w:pPr>
      <w:r w:rsidRPr="004723F3">
        <w:rPr>
          <w:lang w:eastAsia="en-US"/>
        </w:rPr>
        <w:t xml:space="preserve">means an exposure standard listed in the </w:t>
      </w:r>
      <w:hyperlink r:id="rId26" w:history="1">
        <w:r w:rsidR="00287AFF" w:rsidRPr="005C137E">
          <w:rPr>
            <w:rStyle w:val="Hyperlink"/>
            <w:i/>
          </w:rPr>
          <w:t>Workplace exposure standards for airborne contaminants</w:t>
        </w:r>
      </w:hyperlink>
      <w:r w:rsidR="00CF7581" w:rsidRPr="001E53D2">
        <w:rPr>
          <w:i/>
          <w:lang w:eastAsia="en-US"/>
        </w:rPr>
        <w:t xml:space="preserve"> </w:t>
      </w:r>
      <w:r>
        <w:rPr>
          <w:lang w:eastAsia="en-US"/>
        </w:rPr>
        <w:t>(WES list)</w:t>
      </w:r>
      <w:r w:rsidR="001E53D2">
        <w:rPr>
          <w:lang w:eastAsia="en-US"/>
        </w:rPr>
        <w:t>,</w:t>
      </w:r>
      <w:r w:rsidRPr="004723F3">
        <w:rPr>
          <w:lang w:eastAsia="en-US"/>
        </w:rPr>
        <w:t xml:space="preserve"> and </w:t>
      </w:r>
    </w:p>
    <w:p w14:paraId="1BE2FC41" w14:textId="45EB63FF" w:rsidR="004723F3" w:rsidRPr="00A5067A" w:rsidRDefault="004723F3" w:rsidP="00653A75">
      <w:pPr>
        <w:pStyle w:val="ListParagraph"/>
        <w:numPr>
          <w:ilvl w:val="0"/>
          <w:numId w:val="45"/>
        </w:numPr>
        <w:spacing w:before="0"/>
        <w:rPr>
          <w:lang w:eastAsia="en-US"/>
        </w:rPr>
      </w:pPr>
      <w:proofErr w:type="gramStart"/>
      <w:r w:rsidRPr="004723F3">
        <w:rPr>
          <w:lang w:eastAsia="en-US"/>
        </w:rPr>
        <w:t>represents</w:t>
      </w:r>
      <w:proofErr w:type="gramEnd"/>
      <w:r w:rsidRPr="004723F3">
        <w:rPr>
          <w:lang w:eastAsia="en-US"/>
        </w:rPr>
        <w:t xml:space="preserve"> the airborne concentration of a particular substance or mixture that must not be exceeded.</w:t>
      </w:r>
      <w:bookmarkEnd w:id="5"/>
    </w:p>
    <w:p w14:paraId="4BD813CA" w14:textId="55A9CD6B" w:rsidR="00323355" w:rsidRDefault="008F5D64" w:rsidP="00653A75">
      <w:pPr>
        <w:pStyle w:val="ListParagraph"/>
        <w:numPr>
          <w:ilvl w:val="0"/>
          <w:numId w:val="47"/>
        </w:numPr>
        <w:ind w:left="0" w:hanging="567"/>
        <w:rPr>
          <w:rFonts w:cs="Arial"/>
          <w:bCs/>
        </w:rPr>
      </w:pPr>
      <w:r w:rsidRPr="00E31191">
        <w:rPr>
          <w:rFonts w:cs="Arial"/>
          <w:bCs/>
        </w:rPr>
        <w:t>Under the model WHS laws</w:t>
      </w:r>
      <w:r w:rsidR="0047357B" w:rsidRPr="00E31191">
        <w:rPr>
          <w:rFonts w:cs="Arial"/>
          <w:bCs/>
        </w:rPr>
        <w:t>,</w:t>
      </w:r>
      <w:r w:rsidRPr="00E31191">
        <w:rPr>
          <w:rFonts w:cs="Arial"/>
          <w:bCs/>
        </w:rPr>
        <w:t xml:space="preserve"> d</w:t>
      </w:r>
      <w:r w:rsidR="000E7AB2" w:rsidRPr="00E31191">
        <w:rPr>
          <w:rFonts w:cs="Arial"/>
          <w:bCs/>
        </w:rPr>
        <w:t>uty holders</w:t>
      </w:r>
      <w:r w:rsidR="006B69A5">
        <w:rPr>
          <w:rStyle w:val="FootnoteReference"/>
          <w:rFonts w:cs="Arial"/>
          <w:bCs/>
        </w:rPr>
        <w:footnoteReference w:id="2"/>
      </w:r>
      <w:r w:rsidR="000E7AB2" w:rsidRPr="00E31191">
        <w:rPr>
          <w:rFonts w:cs="Arial"/>
          <w:bCs/>
        </w:rPr>
        <w:t xml:space="preserve"> must</w:t>
      </w:r>
      <w:r w:rsidR="004D135D" w:rsidRPr="00E31191">
        <w:rPr>
          <w:rFonts w:cs="Arial"/>
          <w:bCs/>
        </w:rPr>
        <w:t xml:space="preserve"> ensure the airborne concentration of a </w:t>
      </w:r>
      <w:r w:rsidR="004723F3" w:rsidRPr="00E31191">
        <w:rPr>
          <w:rFonts w:cs="Arial"/>
          <w:bCs/>
        </w:rPr>
        <w:t>hazardous chemical</w:t>
      </w:r>
      <w:r w:rsidR="004D135D" w:rsidRPr="00E31191">
        <w:rPr>
          <w:rFonts w:cs="Arial"/>
          <w:bCs/>
        </w:rPr>
        <w:t xml:space="preserve"> on the </w:t>
      </w:r>
      <w:r w:rsidR="004723F3" w:rsidRPr="00E31191">
        <w:rPr>
          <w:rFonts w:cs="Arial"/>
          <w:bCs/>
        </w:rPr>
        <w:t xml:space="preserve">WES </w:t>
      </w:r>
      <w:r w:rsidR="004D135D" w:rsidRPr="00E31191">
        <w:rPr>
          <w:rFonts w:cs="Arial"/>
          <w:bCs/>
        </w:rPr>
        <w:t>list does not exceed the corresponding</w:t>
      </w:r>
      <w:r w:rsidR="004C3660" w:rsidRPr="00E31191">
        <w:rPr>
          <w:rFonts w:cs="Arial"/>
          <w:bCs/>
        </w:rPr>
        <w:t xml:space="preserve"> workplace</w:t>
      </w:r>
      <w:r w:rsidR="004D135D" w:rsidRPr="00E31191">
        <w:rPr>
          <w:rFonts w:cs="Arial"/>
          <w:bCs/>
        </w:rPr>
        <w:t xml:space="preserve"> exposure standard</w:t>
      </w:r>
      <w:r w:rsidR="00323355">
        <w:rPr>
          <w:rFonts w:cs="Arial"/>
          <w:bCs/>
        </w:rPr>
        <w:t xml:space="preserve"> value (WES value)</w:t>
      </w:r>
      <w:r w:rsidR="004D135D" w:rsidRPr="00E31191">
        <w:rPr>
          <w:rFonts w:cs="Arial"/>
          <w:bCs/>
        </w:rPr>
        <w:t xml:space="preserve">. </w:t>
      </w:r>
    </w:p>
    <w:p w14:paraId="2B164226" w14:textId="58050E7E" w:rsidR="004D135D" w:rsidRPr="00E31191" w:rsidRDefault="00CF7581" w:rsidP="00653A75">
      <w:pPr>
        <w:pStyle w:val="ListParagraph"/>
        <w:numPr>
          <w:ilvl w:val="0"/>
          <w:numId w:val="47"/>
        </w:numPr>
        <w:ind w:left="0" w:hanging="567"/>
        <w:rPr>
          <w:rFonts w:cs="Arial"/>
          <w:bCs/>
        </w:rPr>
      </w:pPr>
      <w:r w:rsidRPr="00E31191">
        <w:rPr>
          <w:rFonts w:cs="Arial"/>
          <w:bCs/>
        </w:rPr>
        <w:t xml:space="preserve">The workplace exposure standards </w:t>
      </w:r>
      <w:proofErr w:type="gramStart"/>
      <w:r w:rsidRPr="00E31191">
        <w:rPr>
          <w:rFonts w:cs="Arial"/>
          <w:bCs/>
        </w:rPr>
        <w:t>are enforced</w:t>
      </w:r>
      <w:proofErr w:type="gramEnd"/>
      <w:r w:rsidRPr="00E31191">
        <w:rPr>
          <w:rFonts w:cs="Arial"/>
          <w:bCs/>
        </w:rPr>
        <w:t xml:space="preserve"> under the WHS Regulations </w:t>
      </w:r>
      <w:r w:rsidR="002A55C1" w:rsidRPr="00E31191">
        <w:rPr>
          <w:rFonts w:cs="Arial"/>
          <w:bCs/>
        </w:rPr>
        <w:t>in</w:t>
      </w:r>
      <w:r w:rsidRPr="00E31191">
        <w:rPr>
          <w:rFonts w:cs="Arial"/>
          <w:bCs/>
        </w:rPr>
        <w:t xml:space="preserve"> </w:t>
      </w:r>
      <w:r w:rsidR="002A55C1" w:rsidRPr="00E31191">
        <w:rPr>
          <w:rFonts w:cs="Arial"/>
          <w:bCs/>
        </w:rPr>
        <w:t xml:space="preserve">the Commonwealth and </w:t>
      </w:r>
      <w:r w:rsidRPr="00E31191">
        <w:rPr>
          <w:rFonts w:cs="Arial"/>
          <w:bCs/>
        </w:rPr>
        <w:t>all states and territories (</w:t>
      </w:r>
      <w:r w:rsidR="00E277E5">
        <w:rPr>
          <w:rFonts w:cs="Arial"/>
          <w:bCs/>
        </w:rPr>
        <w:t>other than</w:t>
      </w:r>
      <w:r w:rsidRPr="00E31191">
        <w:rPr>
          <w:rFonts w:cs="Arial"/>
          <w:bCs/>
        </w:rPr>
        <w:t xml:space="preserve"> Victoria and West</w:t>
      </w:r>
      <w:r w:rsidR="002A55C1" w:rsidRPr="00E31191">
        <w:rPr>
          <w:rFonts w:cs="Arial"/>
          <w:bCs/>
        </w:rPr>
        <w:t>ern Australia)</w:t>
      </w:r>
      <w:r w:rsidR="001E53D2" w:rsidRPr="00E31191">
        <w:rPr>
          <w:rFonts w:cs="Arial"/>
          <w:bCs/>
        </w:rPr>
        <w:t>.</w:t>
      </w:r>
    </w:p>
    <w:p w14:paraId="0D07747F" w14:textId="7A7E13E9" w:rsidR="007C77C3" w:rsidRPr="00E31191" w:rsidRDefault="006A5B46" w:rsidP="00653A75">
      <w:pPr>
        <w:pStyle w:val="ListParagraph"/>
        <w:numPr>
          <w:ilvl w:val="0"/>
          <w:numId w:val="47"/>
        </w:numPr>
        <w:ind w:left="0" w:hanging="567"/>
        <w:rPr>
          <w:rFonts w:cs="Arial"/>
          <w:bCs/>
        </w:rPr>
      </w:pPr>
      <w:r w:rsidRPr="00E31191">
        <w:rPr>
          <w:rFonts w:cs="Arial"/>
          <w:bCs/>
        </w:rPr>
        <w:t>T</w:t>
      </w:r>
      <w:r w:rsidR="007C77C3" w:rsidRPr="00E31191">
        <w:rPr>
          <w:rFonts w:cs="Arial"/>
          <w:bCs/>
        </w:rPr>
        <w:t xml:space="preserve">he </w:t>
      </w:r>
      <w:r w:rsidR="007C77C3" w:rsidRPr="00293DC8">
        <w:t>National Occupational Health and Safety Commission</w:t>
      </w:r>
      <w:r w:rsidR="007C77C3" w:rsidRPr="00E31191">
        <w:rPr>
          <w:rFonts w:cs="Arial"/>
          <w:bCs/>
        </w:rPr>
        <w:t xml:space="preserve"> (NOHSC)</w:t>
      </w:r>
      <w:r w:rsidRPr="00E31191">
        <w:rPr>
          <w:rFonts w:cs="Arial"/>
          <w:bCs/>
        </w:rPr>
        <w:t xml:space="preserve"> established the workplace exposure standard framework in 1995</w:t>
      </w:r>
      <w:r w:rsidR="007C77C3" w:rsidRPr="00E31191">
        <w:rPr>
          <w:rFonts w:cs="Arial"/>
          <w:bCs/>
        </w:rPr>
        <w:t xml:space="preserve"> and </w:t>
      </w:r>
      <w:r w:rsidR="004C3660" w:rsidRPr="00E31191">
        <w:rPr>
          <w:rFonts w:cs="Arial"/>
          <w:bCs/>
        </w:rPr>
        <w:t xml:space="preserve">adopted the WES list </w:t>
      </w:r>
      <w:r w:rsidR="00CF7581" w:rsidRPr="00E31191">
        <w:rPr>
          <w:rFonts w:cs="Arial"/>
          <w:bCs/>
        </w:rPr>
        <w:t xml:space="preserve">and </w:t>
      </w:r>
      <w:r w:rsidR="006B69A5">
        <w:rPr>
          <w:rFonts w:cs="Arial"/>
          <w:bCs/>
        </w:rPr>
        <w:t xml:space="preserve">WES </w:t>
      </w:r>
      <w:r w:rsidR="00CF7581" w:rsidRPr="00E31191">
        <w:rPr>
          <w:rFonts w:cs="Arial"/>
          <w:bCs/>
        </w:rPr>
        <w:t xml:space="preserve">values </w:t>
      </w:r>
      <w:r w:rsidR="007C77C3" w:rsidRPr="00E31191">
        <w:rPr>
          <w:rFonts w:cs="Arial"/>
          <w:bCs/>
        </w:rPr>
        <w:t>directly from an international source.</w:t>
      </w:r>
      <w:r w:rsidR="00CF7581" w:rsidRPr="00E31191">
        <w:rPr>
          <w:rFonts w:cs="Arial"/>
          <w:bCs/>
        </w:rPr>
        <w:t xml:space="preserve"> </w:t>
      </w:r>
      <w:r w:rsidR="004D135D" w:rsidRPr="00E31191">
        <w:rPr>
          <w:rFonts w:cs="Arial"/>
          <w:bCs/>
        </w:rPr>
        <w:t>Safe Work Australia</w:t>
      </w:r>
      <w:r w:rsidR="00C61E9E" w:rsidRPr="00E31191">
        <w:rPr>
          <w:rFonts w:cs="Arial"/>
          <w:bCs/>
        </w:rPr>
        <w:t xml:space="preserve"> </w:t>
      </w:r>
      <w:proofErr w:type="gramStart"/>
      <w:r w:rsidR="00C61E9E" w:rsidRPr="00E31191">
        <w:rPr>
          <w:rFonts w:cs="Arial"/>
          <w:bCs/>
        </w:rPr>
        <w:t>was established</w:t>
      </w:r>
      <w:proofErr w:type="gramEnd"/>
      <w:r w:rsidR="00C61E9E" w:rsidRPr="00E31191">
        <w:rPr>
          <w:rFonts w:cs="Arial"/>
          <w:bCs/>
        </w:rPr>
        <w:t xml:space="preserve"> in 2008 and</w:t>
      </w:r>
      <w:r w:rsidR="004D135D" w:rsidRPr="00E31191">
        <w:rPr>
          <w:rFonts w:cs="Arial"/>
          <w:bCs/>
        </w:rPr>
        <w:t xml:space="preserve"> in its role as the national policy body for WHS matters</w:t>
      </w:r>
      <w:r w:rsidR="006B69A5">
        <w:rPr>
          <w:rFonts w:cs="Arial"/>
          <w:bCs/>
        </w:rPr>
        <w:t>,</w:t>
      </w:r>
      <w:r w:rsidR="00323355">
        <w:rPr>
          <w:rFonts w:cs="Arial"/>
          <w:bCs/>
        </w:rPr>
        <w:t xml:space="preserve"> Safe Work Australia maintains</w:t>
      </w:r>
      <w:r w:rsidR="004D135D" w:rsidRPr="00E31191">
        <w:rPr>
          <w:rFonts w:cs="Arial"/>
          <w:bCs/>
        </w:rPr>
        <w:t xml:space="preserve"> the </w:t>
      </w:r>
      <w:r w:rsidR="00323355">
        <w:rPr>
          <w:rFonts w:cs="Arial"/>
          <w:bCs/>
        </w:rPr>
        <w:t xml:space="preserve">WES list and </w:t>
      </w:r>
      <w:r w:rsidR="006B69A5">
        <w:rPr>
          <w:rFonts w:cs="Arial"/>
          <w:bCs/>
        </w:rPr>
        <w:t xml:space="preserve">WES </w:t>
      </w:r>
      <w:r w:rsidR="00323355">
        <w:rPr>
          <w:rFonts w:cs="Arial"/>
          <w:bCs/>
        </w:rPr>
        <w:t>values</w:t>
      </w:r>
      <w:r w:rsidR="004D135D" w:rsidRPr="00E31191">
        <w:rPr>
          <w:rFonts w:cs="Arial"/>
          <w:bCs/>
        </w:rPr>
        <w:t>.</w:t>
      </w:r>
      <w:r w:rsidR="00DE54E0" w:rsidRPr="00E31191">
        <w:rPr>
          <w:rFonts w:cs="Arial"/>
          <w:bCs/>
        </w:rPr>
        <w:t xml:space="preserve"> </w:t>
      </w:r>
    </w:p>
    <w:p w14:paraId="10507ADA" w14:textId="72EF978B" w:rsidR="00CD5128" w:rsidRPr="008E3DE0" w:rsidRDefault="00CD5128" w:rsidP="008E3DE0">
      <w:pPr>
        <w:rPr>
          <w:b/>
          <w:sz w:val="24"/>
        </w:rPr>
      </w:pPr>
      <w:r w:rsidRPr="008E3DE0">
        <w:rPr>
          <w:b/>
          <w:sz w:val="24"/>
        </w:rPr>
        <w:t>What is the problem?</w:t>
      </w:r>
    </w:p>
    <w:p w14:paraId="3EFA4F3F" w14:textId="412373A4" w:rsidR="00912303" w:rsidRPr="00E31191" w:rsidRDefault="00CF7581" w:rsidP="00653A75">
      <w:pPr>
        <w:pStyle w:val="ListParagraph"/>
        <w:numPr>
          <w:ilvl w:val="0"/>
          <w:numId w:val="47"/>
        </w:numPr>
        <w:ind w:left="0" w:hanging="567"/>
        <w:rPr>
          <w:rFonts w:cs="Arial"/>
          <w:bCs/>
        </w:rPr>
      </w:pPr>
      <w:r w:rsidRPr="00E31191">
        <w:rPr>
          <w:rFonts w:cs="Arial"/>
          <w:bCs/>
        </w:rPr>
        <w:t>I</w:t>
      </w:r>
      <w:r w:rsidR="004D135D" w:rsidRPr="00E31191">
        <w:rPr>
          <w:rFonts w:cs="Arial"/>
          <w:bCs/>
        </w:rPr>
        <w:t xml:space="preserve">ndustry stakeholders and </w:t>
      </w:r>
      <w:r w:rsidRPr="00E31191">
        <w:rPr>
          <w:rFonts w:cs="Arial"/>
          <w:bCs/>
        </w:rPr>
        <w:t xml:space="preserve">WHS </w:t>
      </w:r>
      <w:r w:rsidR="004D135D" w:rsidRPr="00E31191">
        <w:rPr>
          <w:rFonts w:cs="Arial"/>
          <w:bCs/>
        </w:rPr>
        <w:t xml:space="preserve">regulators have raised concerns </w:t>
      </w:r>
      <w:r w:rsidR="00912303" w:rsidRPr="00E31191">
        <w:rPr>
          <w:rFonts w:cs="Arial"/>
          <w:bCs/>
        </w:rPr>
        <w:t>that</w:t>
      </w:r>
      <w:r w:rsidR="004D135D" w:rsidRPr="00E31191">
        <w:rPr>
          <w:rFonts w:cs="Arial"/>
          <w:bCs/>
        </w:rPr>
        <w:t xml:space="preserve"> the </w:t>
      </w:r>
      <w:r w:rsidR="00CC30F6" w:rsidRPr="00E31191">
        <w:rPr>
          <w:rFonts w:cs="Arial"/>
          <w:bCs/>
        </w:rPr>
        <w:t>workplace exposure standards are</w:t>
      </w:r>
      <w:r w:rsidR="004D135D" w:rsidRPr="00E31191">
        <w:rPr>
          <w:rFonts w:cs="Arial"/>
          <w:bCs/>
        </w:rPr>
        <w:t xml:space="preserve"> outdated</w:t>
      </w:r>
      <w:r w:rsidR="006B69A5">
        <w:rPr>
          <w:rFonts w:cs="Arial"/>
          <w:bCs/>
        </w:rPr>
        <w:t xml:space="preserve"> and </w:t>
      </w:r>
      <w:r w:rsidR="004D135D" w:rsidRPr="00E31191">
        <w:rPr>
          <w:rFonts w:cs="Arial"/>
          <w:bCs/>
        </w:rPr>
        <w:t xml:space="preserve">placing workers at increased risk of </w:t>
      </w:r>
      <w:r w:rsidR="0047357B" w:rsidRPr="00E31191">
        <w:rPr>
          <w:rFonts w:cs="Arial"/>
          <w:bCs/>
        </w:rPr>
        <w:t xml:space="preserve">illness or </w:t>
      </w:r>
      <w:r w:rsidR="004D135D" w:rsidRPr="00E31191">
        <w:rPr>
          <w:rFonts w:cs="Arial"/>
          <w:bCs/>
        </w:rPr>
        <w:t>disease</w:t>
      </w:r>
      <w:r w:rsidR="00912303" w:rsidRPr="00E31191">
        <w:rPr>
          <w:rFonts w:cs="Arial"/>
          <w:bCs/>
        </w:rPr>
        <w:t xml:space="preserve"> from </w:t>
      </w:r>
      <w:r w:rsidR="006A5B46" w:rsidRPr="00E31191">
        <w:rPr>
          <w:rFonts w:cs="Arial"/>
          <w:bCs/>
        </w:rPr>
        <w:t>exposure to hazardous chemicals.</w:t>
      </w:r>
      <w:r w:rsidR="004D135D" w:rsidRPr="00E31191">
        <w:rPr>
          <w:rFonts w:cs="Arial"/>
          <w:bCs/>
        </w:rPr>
        <w:t xml:space="preserve"> </w:t>
      </w:r>
    </w:p>
    <w:p w14:paraId="5A1227D6" w14:textId="742B2704" w:rsidR="00410647" w:rsidRPr="00E31191" w:rsidRDefault="00410647" w:rsidP="00653A75">
      <w:pPr>
        <w:pStyle w:val="ListParagraph"/>
        <w:numPr>
          <w:ilvl w:val="0"/>
          <w:numId w:val="47"/>
        </w:numPr>
        <w:ind w:left="0" w:hanging="567"/>
        <w:rPr>
          <w:rFonts w:cs="Arial"/>
          <w:bCs/>
        </w:rPr>
      </w:pPr>
      <w:r w:rsidRPr="00410647">
        <w:t xml:space="preserve">The Australian Institute of Health and Welfare (AIHW) </w:t>
      </w:r>
      <w:r>
        <w:t xml:space="preserve">has </w:t>
      </w:r>
      <w:r w:rsidRPr="00410647">
        <w:t>estimate</w:t>
      </w:r>
      <w:r>
        <w:t>d</w:t>
      </w:r>
      <w:r w:rsidRPr="00410647">
        <w:t xml:space="preserve"> that in 2013, 1.</w:t>
      </w:r>
      <w:r w:rsidR="005B0D84" w:rsidRPr="00410647">
        <w:t>9</w:t>
      </w:r>
      <w:r w:rsidR="005B0D84">
        <w:t> </w:t>
      </w:r>
      <w:r w:rsidR="005B0D84" w:rsidRPr="00410647">
        <w:t>per</w:t>
      </w:r>
      <w:r w:rsidR="005B0D84">
        <w:t> </w:t>
      </w:r>
      <w:r w:rsidRPr="00410647">
        <w:t xml:space="preserve">cent of the total burden of illness, disease and death in Australia was attributable to </w:t>
      </w:r>
      <w:r w:rsidR="00E127EC">
        <w:t>workplace</w:t>
      </w:r>
      <w:r w:rsidRPr="00410647">
        <w:t xml:space="preserve"> exposures and hazards, </w:t>
      </w:r>
      <w:r w:rsidR="00CF7581">
        <w:t>approximating</w:t>
      </w:r>
      <w:r w:rsidRPr="00410647">
        <w:t xml:space="preserve"> to 85,500 disability-adjusted life years (DALY)</w:t>
      </w:r>
      <w:r w:rsidRPr="00E31191">
        <w:rPr>
          <w:vertAlign w:val="superscript"/>
        </w:rPr>
        <w:t xml:space="preserve"> </w:t>
      </w:r>
      <w:r w:rsidRPr="00410647">
        <w:rPr>
          <w:vertAlign w:val="superscript"/>
        </w:rPr>
        <w:footnoteReference w:id="3"/>
      </w:r>
      <w:r w:rsidRPr="00E31191">
        <w:rPr>
          <w:vertAlign w:val="superscript"/>
        </w:rPr>
        <w:t>,</w:t>
      </w:r>
      <w:r w:rsidRPr="00410647">
        <w:rPr>
          <w:vertAlign w:val="superscript"/>
        </w:rPr>
        <w:footnoteReference w:id="4"/>
      </w:r>
      <w:r w:rsidR="00DE54E0" w:rsidRPr="00DE54E0">
        <w:t>.</w:t>
      </w:r>
      <w:r w:rsidRPr="00E31191">
        <w:rPr>
          <w:vertAlign w:val="superscript"/>
        </w:rPr>
        <w:t xml:space="preserve"> </w:t>
      </w:r>
      <w:r w:rsidRPr="00E31191">
        <w:rPr>
          <w:rFonts w:cs="Arial"/>
          <w:bCs/>
        </w:rPr>
        <w:t xml:space="preserve">While these impacts are broader </w:t>
      </w:r>
      <w:proofErr w:type="gramStart"/>
      <w:r w:rsidRPr="00E31191">
        <w:rPr>
          <w:rFonts w:cs="Arial"/>
          <w:bCs/>
        </w:rPr>
        <w:t>than those</w:t>
      </w:r>
      <w:proofErr w:type="gramEnd"/>
      <w:r w:rsidRPr="00E31191">
        <w:rPr>
          <w:rFonts w:cs="Arial"/>
          <w:bCs/>
        </w:rPr>
        <w:t xml:space="preserve"> caused by workplace exposure to </w:t>
      </w:r>
      <w:r w:rsidR="006A5B46" w:rsidRPr="00E31191">
        <w:rPr>
          <w:rFonts w:cs="Arial"/>
          <w:bCs/>
        </w:rPr>
        <w:t>hazardous chemicals</w:t>
      </w:r>
      <w:r w:rsidRPr="00E31191">
        <w:rPr>
          <w:rFonts w:cs="Arial"/>
          <w:bCs/>
        </w:rPr>
        <w:t xml:space="preserve">, they provide an indication of the </w:t>
      </w:r>
      <w:r w:rsidR="00820CF3" w:rsidRPr="00E31191">
        <w:rPr>
          <w:rFonts w:cs="Arial"/>
          <w:bCs/>
        </w:rPr>
        <w:t xml:space="preserve">potential </w:t>
      </w:r>
      <w:r w:rsidRPr="00E31191">
        <w:rPr>
          <w:rFonts w:cs="Arial"/>
          <w:bCs/>
        </w:rPr>
        <w:t>scale of the problem.</w:t>
      </w:r>
      <w:r w:rsidR="00323355">
        <w:rPr>
          <w:rFonts w:cs="Arial"/>
          <w:bCs/>
        </w:rPr>
        <w:t xml:space="preserve"> Based on AIHW data the </w:t>
      </w:r>
      <w:r w:rsidR="005B0D84">
        <w:rPr>
          <w:rFonts w:cs="Arial"/>
          <w:bCs/>
        </w:rPr>
        <w:t xml:space="preserve">estimated </w:t>
      </w:r>
      <w:r w:rsidR="00323355">
        <w:rPr>
          <w:rFonts w:cs="Arial"/>
          <w:bCs/>
        </w:rPr>
        <w:t>burden of workplace respiratory disease is $708</w:t>
      </w:r>
      <w:r w:rsidR="005B0D84">
        <w:rPr>
          <w:rFonts w:cs="Arial"/>
          <w:bCs/>
        </w:rPr>
        <w:t> </w:t>
      </w:r>
      <w:r w:rsidR="00323355">
        <w:rPr>
          <w:rFonts w:cs="Arial"/>
          <w:bCs/>
        </w:rPr>
        <w:t>million.</w:t>
      </w:r>
    </w:p>
    <w:p w14:paraId="0A22E783" w14:textId="49700611" w:rsidR="004D135D" w:rsidRPr="00E31191" w:rsidRDefault="006A5B46" w:rsidP="00653A75">
      <w:pPr>
        <w:pStyle w:val="ListParagraph"/>
        <w:numPr>
          <w:ilvl w:val="0"/>
          <w:numId w:val="47"/>
        </w:numPr>
        <w:ind w:left="0" w:hanging="567"/>
        <w:rPr>
          <w:rFonts w:cs="Arial"/>
          <w:bCs/>
        </w:rPr>
      </w:pPr>
      <w:r w:rsidRPr="00E31191">
        <w:rPr>
          <w:rFonts w:cs="Arial"/>
          <w:bCs/>
        </w:rPr>
        <w:t>Safe Work Australia</w:t>
      </w:r>
      <w:r w:rsidR="004D135D" w:rsidRPr="00E31191">
        <w:rPr>
          <w:rFonts w:cs="Arial"/>
          <w:bCs/>
        </w:rPr>
        <w:t xml:space="preserve"> </w:t>
      </w:r>
      <w:r w:rsidR="00820CF3" w:rsidRPr="00E31191">
        <w:rPr>
          <w:rFonts w:cs="Arial"/>
          <w:bCs/>
        </w:rPr>
        <w:t xml:space="preserve">has recently </w:t>
      </w:r>
      <w:r w:rsidR="00912303" w:rsidRPr="00E31191">
        <w:rPr>
          <w:rFonts w:cs="Arial"/>
          <w:bCs/>
        </w:rPr>
        <w:t>review</w:t>
      </w:r>
      <w:r w:rsidR="00A673A5" w:rsidRPr="00E31191">
        <w:rPr>
          <w:rFonts w:cs="Arial"/>
          <w:bCs/>
        </w:rPr>
        <w:t>ed</w:t>
      </w:r>
      <w:r w:rsidR="00912303" w:rsidRPr="00E31191">
        <w:rPr>
          <w:rFonts w:cs="Arial"/>
          <w:bCs/>
        </w:rPr>
        <w:t xml:space="preserve"> </w:t>
      </w:r>
      <w:r w:rsidR="00977D41" w:rsidRPr="00E31191">
        <w:rPr>
          <w:rFonts w:cs="Arial"/>
          <w:bCs/>
        </w:rPr>
        <w:t xml:space="preserve">the </w:t>
      </w:r>
      <w:r w:rsidR="00A673A5" w:rsidRPr="00E31191">
        <w:rPr>
          <w:rFonts w:cs="Arial"/>
          <w:bCs/>
        </w:rPr>
        <w:t xml:space="preserve">workplace exposure </w:t>
      </w:r>
      <w:r w:rsidR="004D135D" w:rsidRPr="00E31191">
        <w:rPr>
          <w:rFonts w:cs="Arial"/>
          <w:bCs/>
        </w:rPr>
        <w:t>standard</w:t>
      </w:r>
      <w:r w:rsidR="00DE54E0" w:rsidRPr="00E31191">
        <w:rPr>
          <w:rFonts w:cs="Arial"/>
          <w:bCs/>
        </w:rPr>
        <w:t>s</w:t>
      </w:r>
      <w:r w:rsidR="00977D41" w:rsidRPr="00E31191">
        <w:rPr>
          <w:rFonts w:cs="Arial"/>
          <w:bCs/>
        </w:rPr>
        <w:t xml:space="preserve"> framework</w:t>
      </w:r>
      <w:r w:rsidR="004D135D" w:rsidRPr="00E31191">
        <w:rPr>
          <w:rFonts w:cs="Arial"/>
          <w:bCs/>
        </w:rPr>
        <w:t xml:space="preserve"> and the effectiveness of the </w:t>
      </w:r>
      <w:r w:rsidR="00912303" w:rsidRPr="00E31191">
        <w:rPr>
          <w:rFonts w:cs="Arial"/>
          <w:bCs/>
        </w:rPr>
        <w:t xml:space="preserve">current </w:t>
      </w:r>
      <w:r w:rsidR="00A673A5" w:rsidRPr="00E31191">
        <w:rPr>
          <w:rFonts w:cs="Arial"/>
          <w:bCs/>
        </w:rPr>
        <w:t xml:space="preserve">workplace exposure </w:t>
      </w:r>
      <w:r w:rsidR="004D135D" w:rsidRPr="00E31191">
        <w:rPr>
          <w:rFonts w:cs="Arial"/>
          <w:bCs/>
        </w:rPr>
        <w:t>standards in modern workplaces. These review</w:t>
      </w:r>
      <w:r w:rsidR="008C0380" w:rsidRPr="00E31191">
        <w:rPr>
          <w:rFonts w:cs="Arial"/>
          <w:bCs/>
        </w:rPr>
        <w:t>s</w:t>
      </w:r>
      <w:r w:rsidR="004D135D" w:rsidRPr="00E31191">
        <w:rPr>
          <w:rFonts w:cs="Arial"/>
          <w:bCs/>
        </w:rPr>
        <w:t xml:space="preserve"> and the associated stakeholder feedback </w:t>
      </w:r>
      <w:r w:rsidR="00820CF3" w:rsidRPr="00E31191">
        <w:rPr>
          <w:rFonts w:cs="Arial"/>
          <w:bCs/>
        </w:rPr>
        <w:t xml:space="preserve">have </w:t>
      </w:r>
      <w:r w:rsidR="004D135D" w:rsidRPr="00E31191">
        <w:rPr>
          <w:rFonts w:cs="Arial"/>
          <w:bCs/>
        </w:rPr>
        <w:t xml:space="preserve">highlighted </w:t>
      </w:r>
      <w:r w:rsidR="00820CF3" w:rsidRPr="00E31191">
        <w:rPr>
          <w:rFonts w:cs="Arial"/>
          <w:bCs/>
        </w:rPr>
        <w:t>a number of</w:t>
      </w:r>
      <w:r w:rsidR="004D135D" w:rsidRPr="00E31191">
        <w:rPr>
          <w:rFonts w:cs="Arial"/>
          <w:bCs/>
        </w:rPr>
        <w:t xml:space="preserve"> problems with the current </w:t>
      </w:r>
      <w:r w:rsidR="00A673A5" w:rsidRPr="00E31191">
        <w:rPr>
          <w:rFonts w:cs="Arial"/>
          <w:bCs/>
        </w:rPr>
        <w:t>workplace exposure standard</w:t>
      </w:r>
      <w:r w:rsidR="00DE54E0" w:rsidRPr="00E31191">
        <w:rPr>
          <w:rFonts w:cs="Arial"/>
          <w:bCs/>
        </w:rPr>
        <w:t>s</w:t>
      </w:r>
      <w:r w:rsidR="00DA7376" w:rsidRPr="00E31191">
        <w:rPr>
          <w:rFonts w:cs="Arial"/>
          <w:bCs/>
        </w:rPr>
        <w:t xml:space="preserve"> framework</w:t>
      </w:r>
      <w:r w:rsidR="004D135D" w:rsidRPr="00E31191">
        <w:rPr>
          <w:rFonts w:cs="Arial"/>
          <w:bCs/>
        </w:rPr>
        <w:t>:</w:t>
      </w:r>
    </w:p>
    <w:p w14:paraId="28A15E47" w14:textId="52388EE4" w:rsidR="00D23DB6" w:rsidRPr="00293DC8" w:rsidRDefault="00D23DB6" w:rsidP="008B219D">
      <w:pPr>
        <w:pStyle w:val="ListParagraph"/>
        <w:numPr>
          <w:ilvl w:val="0"/>
          <w:numId w:val="40"/>
        </w:numPr>
        <w:textAlignment w:val="auto"/>
        <w:rPr>
          <w:rFonts w:cs="Arial"/>
          <w:bCs/>
        </w:rPr>
      </w:pPr>
      <w:r>
        <w:rPr>
          <w:rFonts w:cs="Arial"/>
          <w:bCs/>
        </w:rPr>
        <w:t xml:space="preserve">The current review process does not enable workplace exposure standards to be </w:t>
      </w:r>
      <w:r w:rsidR="00CF7581">
        <w:rPr>
          <w:rFonts w:cs="Arial"/>
          <w:bCs/>
        </w:rPr>
        <w:t xml:space="preserve">effectively </w:t>
      </w:r>
      <w:proofErr w:type="gramStart"/>
      <w:r>
        <w:rPr>
          <w:rFonts w:cs="Arial"/>
          <w:bCs/>
        </w:rPr>
        <w:t>added</w:t>
      </w:r>
      <w:proofErr w:type="gramEnd"/>
      <w:r>
        <w:rPr>
          <w:rFonts w:cs="Arial"/>
          <w:bCs/>
        </w:rPr>
        <w:t xml:space="preserve"> </w:t>
      </w:r>
      <w:r w:rsidR="005B0D84">
        <w:rPr>
          <w:rFonts w:cs="Arial"/>
          <w:bCs/>
        </w:rPr>
        <w:t xml:space="preserve">to </w:t>
      </w:r>
      <w:r>
        <w:rPr>
          <w:rFonts w:cs="Arial"/>
          <w:bCs/>
        </w:rPr>
        <w:t>or removed from the WES list. This has resulted in a WES list that is not reflective of the use</w:t>
      </w:r>
      <w:r w:rsidR="00DE54E0">
        <w:rPr>
          <w:rFonts w:cs="Arial"/>
          <w:bCs/>
        </w:rPr>
        <w:t>, handling, storage, generation or disposal</w:t>
      </w:r>
      <w:r>
        <w:rPr>
          <w:rFonts w:cs="Arial"/>
          <w:bCs/>
        </w:rPr>
        <w:t xml:space="preserve"> of hazardous chemicals in contemporary Australia</w:t>
      </w:r>
      <w:r w:rsidR="005B0D84">
        <w:rPr>
          <w:rFonts w:cs="Arial"/>
          <w:bCs/>
        </w:rPr>
        <w:t>n workplaces</w:t>
      </w:r>
      <w:r>
        <w:rPr>
          <w:rFonts w:cs="Arial"/>
          <w:bCs/>
        </w:rPr>
        <w:t>.</w:t>
      </w:r>
    </w:p>
    <w:p w14:paraId="127E906F" w14:textId="485B88FA" w:rsidR="005B0D84" w:rsidRDefault="00287AFF" w:rsidP="008B219D">
      <w:pPr>
        <w:pStyle w:val="ListParagraph"/>
        <w:numPr>
          <w:ilvl w:val="0"/>
          <w:numId w:val="40"/>
        </w:numPr>
        <w:textAlignment w:val="auto"/>
        <w:rPr>
          <w:rFonts w:cs="Arial"/>
          <w:bCs/>
        </w:rPr>
      </w:pPr>
      <w:r>
        <w:rPr>
          <w:rFonts w:cs="Arial"/>
          <w:bCs/>
        </w:rPr>
        <w:lastRenderedPageBreak/>
        <w:t xml:space="preserve">Individual WES values </w:t>
      </w:r>
      <w:r w:rsidR="008C0380">
        <w:rPr>
          <w:rFonts w:cs="Arial"/>
          <w:bCs/>
        </w:rPr>
        <w:t xml:space="preserve">are </w:t>
      </w:r>
      <w:r w:rsidR="001F427B">
        <w:rPr>
          <w:rFonts w:cs="Arial"/>
          <w:bCs/>
        </w:rPr>
        <w:t>outdated and</w:t>
      </w:r>
      <w:r w:rsidR="004D135D" w:rsidRPr="00293DC8">
        <w:rPr>
          <w:rFonts w:cs="Arial"/>
          <w:bCs/>
        </w:rPr>
        <w:t xml:space="preserve"> </w:t>
      </w:r>
      <w:r w:rsidR="001F427B">
        <w:rPr>
          <w:rFonts w:cs="Arial"/>
          <w:bCs/>
        </w:rPr>
        <w:t>do</w:t>
      </w:r>
      <w:r w:rsidR="004D135D" w:rsidRPr="00293DC8">
        <w:rPr>
          <w:rFonts w:cs="Arial"/>
          <w:bCs/>
        </w:rPr>
        <w:t xml:space="preserve"> not reflect the most relevant scientific data or comparable exposure standards from international jurisdictions. </w:t>
      </w:r>
      <w:r w:rsidR="002B0BA4">
        <w:rPr>
          <w:rFonts w:cs="Arial"/>
          <w:bCs/>
        </w:rPr>
        <w:br/>
      </w:r>
      <w:r w:rsidR="00106756">
        <w:rPr>
          <w:rFonts w:cs="Arial"/>
          <w:bCs/>
        </w:rPr>
        <w:t xml:space="preserve">A </w:t>
      </w:r>
      <w:r w:rsidR="001059D7">
        <w:rPr>
          <w:rFonts w:cs="Arial"/>
          <w:bCs/>
        </w:rPr>
        <w:t>preliminary evaluation</w:t>
      </w:r>
      <w:r>
        <w:rPr>
          <w:rStyle w:val="FootnoteReference"/>
          <w:rFonts w:cs="Arial"/>
          <w:bCs/>
        </w:rPr>
        <w:footnoteReference w:id="5"/>
      </w:r>
      <w:r w:rsidR="001059D7">
        <w:rPr>
          <w:rFonts w:cs="Arial"/>
          <w:bCs/>
        </w:rPr>
        <w:t xml:space="preserve"> </w:t>
      </w:r>
      <w:r w:rsidR="00820CF3">
        <w:rPr>
          <w:rFonts w:cs="Arial"/>
          <w:bCs/>
        </w:rPr>
        <w:t>found that</w:t>
      </w:r>
      <w:r w:rsidR="005B0D84">
        <w:rPr>
          <w:rFonts w:cs="Arial"/>
          <w:bCs/>
        </w:rPr>
        <w:t>:</w:t>
      </w:r>
      <w:r w:rsidR="00820CF3">
        <w:rPr>
          <w:rFonts w:cs="Arial"/>
          <w:bCs/>
        </w:rPr>
        <w:t xml:space="preserve"> </w:t>
      </w:r>
    </w:p>
    <w:p w14:paraId="45B7E870" w14:textId="77777777" w:rsidR="005B0D84" w:rsidRDefault="00820CF3" w:rsidP="006B69A5">
      <w:pPr>
        <w:pStyle w:val="ListParagraph"/>
        <w:numPr>
          <w:ilvl w:val="1"/>
          <w:numId w:val="40"/>
        </w:numPr>
        <w:textAlignment w:val="auto"/>
        <w:rPr>
          <w:rFonts w:cs="Arial"/>
          <w:bCs/>
        </w:rPr>
      </w:pPr>
      <w:r>
        <w:rPr>
          <w:rFonts w:cs="Arial"/>
          <w:bCs/>
        </w:rPr>
        <w:t>13 per cent</w:t>
      </w:r>
      <w:r w:rsidR="00106756">
        <w:rPr>
          <w:rFonts w:cs="Arial"/>
          <w:bCs/>
        </w:rPr>
        <w:t xml:space="preserve"> of the </w:t>
      </w:r>
      <w:r w:rsidR="006404D7">
        <w:rPr>
          <w:rFonts w:cs="Arial"/>
          <w:bCs/>
        </w:rPr>
        <w:t>workplace exposure s</w:t>
      </w:r>
      <w:r w:rsidR="006600AD">
        <w:rPr>
          <w:rFonts w:cs="Arial"/>
          <w:bCs/>
        </w:rPr>
        <w:t>tandards</w:t>
      </w:r>
      <w:r w:rsidR="00106756">
        <w:rPr>
          <w:rFonts w:cs="Arial"/>
          <w:bCs/>
        </w:rPr>
        <w:t xml:space="preserve"> are likely to require a</w:t>
      </w:r>
      <w:r w:rsidR="00393F0B">
        <w:rPr>
          <w:rFonts w:cs="Arial"/>
          <w:bCs/>
        </w:rPr>
        <w:t xml:space="preserve"> new</w:t>
      </w:r>
      <w:r>
        <w:rPr>
          <w:rFonts w:cs="Arial"/>
          <w:bCs/>
        </w:rPr>
        <w:t xml:space="preserve"> parameter</w:t>
      </w:r>
    </w:p>
    <w:p w14:paraId="569E8463" w14:textId="0487CCE7" w:rsidR="005B0D84" w:rsidRDefault="00820CF3" w:rsidP="006B69A5">
      <w:pPr>
        <w:pStyle w:val="ListParagraph"/>
        <w:numPr>
          <w:ilvl w:val="1"/>
          <w:numId w:val="40"/>
        </w:numPr>
        <w:textAlignment w:val="auto"/>
        <w:rPr>
          <w:rFonts w:cs="Arial"/>
          <w:bCs/>
        </w:rPr>
      </w:pPr>
      <w:r>
        <w:rPr>
          <w:rFonts w:cs="Arial"/>
          <w:bCs/>
        </w:rPr>
        <w:t>35 per cent</w:t>
      </w:r>
      <w:r w:rsidR="00106756">
        <w:rPr>
          <w:rFonts w:cs="Arial"/>
          <w:bCs/>
        </w:rPr>
        <w:t xml:space="preserve"> </w:t>
      </w:r>
      <w:r w:rsidR="007A4ECA">
        <w:rPr>
          <w:rFonts w:cs="Arial"/>
          <w:bCs/>
        </w:rPr>
        <w:t>may</w:t>
      </w:r>
      <w:r w:rsidR="00106756">
        <w:rPr>
          <w:rFonts w:cs="Arial"/>
          <w:bCs/>
        </w:rPr>
        <w:t xml:space="preserve"> require a reduced </w:t>
      </w:r>
      <w:r w:rsidR="00287AFF">
        <w:rPr>
          <w:rFonts w:cs="Arial"/>
          <w:bCs/>
        </w:rPr>
        <w:t>value</w:t>
      </w:r>
      <w:r w:rsidR="005B0D84">
        <w:rPr>
          <w:rFonts w:cs="Arial"/>
          <w:bCs/>
        </w:rPr>
        <w:t>,</w:t>
      </w:r>
      <w:r w:rsidR="00393F0B">
        <w:rPr>
          <w:rFonts w:cs="Arial"/>
          <w:bCs/>
        </w:rPr>
        <w:t xml:space="preserve"> </w:t>
      </w:r>
      <w:r>
        <w:rPr>
          <w:rFonts w:cs="Arial"/>
          <w:bCs/>
        </w:rPr>
        <w:t xml:space="preserve">and </w:t>
      </w:r>
    </w:p>
    <w:p w14:paraId="34C413E1" w14:textId="77777777" w:rsidR="005B0D84" w:rsidRDefault="00820CF3" w:rsidP="006B69A5">
      <w:pPr>
        <w:pStyle w:val="ListParagraph"/>
        <w:numPr>
          <w:ilvl w:val="1"/>
          <w:numId w:val="40"/>
        </w:numPr>
        <w:textAlignment w:val="auto"/>
        <w:rPr>
          <w:rFonts w:cs="Arial"/>
          <w:bCs/>
        </w:rPr>
      </w:pPr>
      <w:proofErr w:type="gramStart"/>
      <w:r>
        <w:rPr>
          <w:rFonts w:cs="Arial"/>
          <w:bCs/>
        </w:rPr>
        <w:t>4</w:t>
      </w:r>
      <w:proofErr w:type="gramEnd"/>
      <w:r>
        <w:rPr>
          <w:rFonts w:cs="Arial"/>
          <w:bCs/>
        </w:rPr>
        <w:t> per cent</w:t>
      </w:r>
      <w:r w:rsidR="00106756">
        <w:rPr>
          <w:rFonts w:cs="Arial"/>
          <w:bCs/>
        </w:rPr>
        <w:t xml:space="preserve"> </w:t>
      </w:r>
      <w:r>
        <w:rPr>
          <w:rFonts w:cs="Arial"/>
          <w:bCs/>
        </w:rPr>
        <w:t>may need</w:t>
      </w:r>
      <w:r w:rsidR="00106756">
        <w:rPr>
          <w:rFonts w:cs="Arial"/>
          <w:bCs/>
        </w:rPr>
        <w:t xml:space="preserve"> an increased</w:t>
      </w:r>
      <w:r w:rsidR="00393F0B">
        <w:rPr>
          <w:rFonts w:cs="Arial"/>
          <w:bCs/>
        </w:rPr>
        <w:t xml:space="preserve"> </w:t>
      </w:r>
      <w:r w:rsidR="00287AFF">
        <w:rPr>
          <w:rFonts w:cs="Arial"/>
          <w:bCs/>
        </w:rPr>
        <w:t>value</w:t>
      </w:r>
      <w:r w:rsidR="00393F0B">
        <w:rPr>
          <w:rFonts w:cs="Arial"/>
          <w:bCs/>
        </w:rPr>
        <w:t>.</w:t>
      </w:r>
      <w:r w:rsidR="00106756">
        <w:rPr>
          <w:rFonts w:cs="Arial"/>
          <w:bCs/>
        </w:rPr>
        <w:t xml:space="preserve"> </w:t>
      </w:r>
    </w:p>
    <w:p w14:paraId="62849C38" w14:textId="68CC7DCD" w:rsidR="00617783" w:rsidRPr="005B0D84" w:rsidRDefault="00617783" w:rsidP="006B69A5">
      <w:pPr>
        <w:pStyle w:val="ListParagraph"/>
        <w:ind w:left="720"/>
        <w:textAlignment w:val="auto"/>
        <w:rPr>
          <w:rFonts w:cs="Arial"/>
          <w:bCs/>
        </w:rPr>
      </w:pPr>
      <w:r w:rsidRPr="005B0D84">
        <w:rPr>
          <w:rFonts w:cs="Arial"/>
          <w:bCs/>
        </w:rPr>
        <w:t>The relatively large number of WES values that are outdated indicates that the current review process cannot kee</w:t>
      </w:r>
      <w:r w:rsidR="00CF7581" w:rsidRPr="005B0D84">
        <w:rPr>
          <w:rFonts w:cs="Arial"/>
          <w:bCs/>
        </w:rPr>
        <w:t>p up</w:t>
      </w:r>
      <w:r w:rsidRPr="005B0D84">
        <w:rPr>
          <w:rFonts w:cs="Arial"/>
          <w:bCs/>
        </w:rPr>
        <w:t xml:space="preserve"> with the scientific data and information.</w:t>
      </w:r>
    </w:p>
    <w:p w14:paraId="57A62398" w14:textId="67EC7A0C" w:rsidR="004D135D" w:rsidRPr="00293DC8" w:rsidRDefault="00106756" w:rsidP="008B219D">
      <w:pPr>
        <w:pStyle w:val="ListParagraph"/>
        <w:numPr>
          <w:ilvl w:val="0"/>
          <w:numId w:val="40"/>
        </w:numPr>
        <w:textAlignment w:val="auto"/>
        <w:rPr>
          <w:rFonts w:cs="Arial"/>
          <w:bCs/>
        </w:rPr>
      </w:pPr>
      <w:r>
        <w:rPr>
          <w:rFonts w:cs="Arial"/>
          <w:bCs/>
        </w:rPr>
        <w:t xml:space="preserve">Outdated </w:t>
      </w:r>
      <w:r w:rsidR="00393F0B">
        <w:rPr>
          <w:rFonts w:cs="Arial"/>
          <w:bCs/>
        </w:rPr>
        <w:t xml:space="preserve">workplace exposure </w:t>
      </w:r>
      <w:r>
        <w:rPr>
          <w:rFonts w:cs="Arial"/>
          <w:bCs/>
        </w:rPr>
        <w:t>standards can result in</w:t>
      </w:r>
      <w:r w:rsidR="004D135D" w:rsidRPr="00293DC8">
        <w:rPr>
          <w:rFonts w:cs="Arial"/>
          <w:bCs/>
        </w:rPr>
        <w:t>:</w:t>
      </w:r>
    </w:p>
    <w:p w14:paraId="1BB05F1B" w14:textId="0CB86B54" w:rsidR="004D135D" w:rsidRPr="00293DC8" w:rsidRDefault="00DE54E0" w:rsidP="008B219D">
      <w:pPr>
        <w:pStyle w:val="ListParagraph"/>
        <w:numPr>
          <w:ilvl w:val="1"/>
          <w:numId w:val="40"/>
        </w:numPr>
        <w:textAlignment w:val="auto"/>
        <w:rPr>
          <w:rFonts w:cs="Arial"/>
          <w:bCs/>
        </w:rPr>
      </w:pPr>
      <w:r>
        <w:rPr>
          <w:rFonts w:cs="Arial"/>
          <w:bCs/>
        </w:rPr>
        <w:t>a</w:t>
      </w:r>
      <w:r w:rsidR="00B510F3">
        <w:rPr>
          <w:rFonts w:cs="Arial"/>
          <w:bCs/>
        </w:rPr>
        <w:t xml:space="preserve">n </w:t>
      </w:r>
      <w:r w:rsidR="004D135D" w:rsidRPr="00293DC8">
        <w:rPr>
          <w:rFonts w:cs="Arial"/>
          <w:bCs/>
        </w:rPr>
        <w:t xml:space="preserve">increase </w:t>
      </w:r>
      <w:r w:rsidR="00B510F3">
        <w:rPr>
          <w:rFonts w:cs="Arial"/>
          <w:bCs/>
        </w:rPr>
        <w:t xml:space="preserve">in </w:t>
      </w:r>
      <w:r w:rsidR="004D135D" w:rsidRPr="00293DC8">
        <w:rPr>
          <w:rFonts w:cs="Arial"/>
          <w:bCs/>
        </w:rPr>
        <w:t xml:space="preserve">workplace risks which can result in </w:t>
      </w:r>
      <w:r w:rsidR="00287AFF">
        <w:rPr>
          <w:rFonts w:cs="Arial"/>
          <w:bCs/>
        </w:rPr>
        <w:t>adverse</w:t>
      </w:r>
      <w:r w:rsidR="004D135D" w:rsidRPr="00293DC8">
        <w:rPr>
          <w:rFonts w:cs="Arial"/>
          <w:bCs/>
        </w:rPr>
        <w:t xml:space="preserve"> health outcomes</w:t>
      </w:r>
      <w:r w:rsidR="00B510F3">
        <w:rPr>
          <w:rFonts w:cs="Arial"/>
          <w:bCs/>
        </w:rPr>
        <w:t xml:space="preserve"> for workers</w:t>
      </w:r>
      <w:r w:rsidR="004D135D" w:rsidRPr="00293DC8">
        <w:rPr>
          <w:rFonts w:cs="Arial"/>
          <w:bCs/>
        </w:rPr>
        <w:t xml:space="preserve"> such as </w:t>
      </w:r>
      <w:r w:rsidR="00393F0B">
        <w:rPr>
          <w:rFonts w:cs="Arial"/>
          <w:bCs/>
        </w:rPr>
        <w:t>illness</w:t>
      </w:r>
      <w:r w:rsidR="007A4ECA">
        <w:rPr>
          <w:rFonts w:cs="Arial"/>
          <w:bCs/>
        </w:rPr>
        <w:t xml:space="preserve"> </w:t>
      </w:r>
      <w:r>
        <w:rPr>
          <w:rFonts w:cs="Arial"/>
          <w:bCs/>
        </w:rPr>
        <w:t xml:space="preserve">and </w:t>
      </w:r>
      <w:r w:rsidR="004D135D" w:rsidRPr="00293DC8">
        <w:rPr>
          <w:rFonts w:cs="Arial"/>
          <w:bCs/>
        </w:rPr>
        <w:t>disease</w:t>
      </w:r>
      <w:r w:rsidR="005E4040">
        <w:rPr>
          <w:rFonts w:cs="Arial"/>
          <w:bCs/>
        </w:rPr>
        <w:t xml:space="preserve"> </w:t>
      </w:r>
      <w:r>
        <w:rPr>
          <w:rFonts w:cs="Arial"/>
          <w:bCs/>
        </w:rPr>
        <w:t>if</w:t>
      </w:r>
      <w:r w:rsidR="005E4040">
        <w:rPr>
          <w:rFonts w:cs="Arial"/>
          <w:bCs/>
        </w:rPr>
        <w:t xml:space="preserve"> the </w:t>
      </w:r>
      <w:r w:rsidR="006600AD">
        <w:rPr>
          <w:rFonts w:cs="Arial"/>
          <w:bCs/>
        </w:rPr>
        <w:t>WES values</w:t>
      </w:r>
      <w:r w:rsidR="005E4040">
        <w:rPr>
          <w:rFonts w:cs="Arial"/>
          <w:bCs/>
        </w:rPr>
        <w:t xml:space="preserve"> are too lenient</w:t>
      </w:r>
      <w:r>
        <w:rPr>
          <w:rFonts w:cs="Arial"/>
          <w:bCs/>
        </w:rPr>
        <w:t>;</w:t>
      </w:r>
      <w:r w:rsidR="004D135D" w:rsidRPr="00293DC8">
        <w:rPr>
          <w:rFonts w:cs="Arial"/>
          <w:bCs/>
        </w:rPr>
        <w:t xml:space="preserve"> </w:t>
      </w:r>
      <w:r>
        <w:rPr>
          <w:rFonts w:cs="Arial"/>
          <w:bCs/>
        </w:rPr>
        <w:t xml:space="preserve">thereby </w:t>
      </w:r>
      <w:r w:rsidR="004D135D" w:rsidRPr="00293DC8">
        <w:rPr>
          <w:rFonts w:cs="Arial"/>
          <w:bCs/>
        </w:rPr>
        <w:t>increas</w:t>
      </w:r>
      <w:r>
        <w:rPr>
          <w:rFonts w:cs="Arial"/>
          <w:bCs/>
        </w:rPr>
        <w:t>ing</w:t>
      </w:r>
      <w:r w:rsidR="004D135D" w:rsidRPr="00293DC8">
        <w:rPr>
          <w:rFonts w:cs="Arial"/>
          <w:bCs/>
        </w:rPr>
        <w:t xml:space="preserve"> the overall burden o</w:t>
      </w:r>
      <w:r>
        <w:rPr>
          <w:rFonts w:cs="Arial"/>
          <w:bCs/>
        </w:rPr>
        <w:t>f disease on Australian society, and</w:t>
      </w:r>
    </w:p>
    <w:p w14:paraId="583D3CF7" w14:textId="0A074D35" w:rsidR="004D135D" w:rsidRPr="00293DC8" w:rsidRDefault="00DE54E0" w:rsidP="008B219D">
      <w:pPr>
        <w:pStyle w:val="ListParagraph"/>
        <w:numPr>
          <w:ilvl w:val="1"/>
          <w:numId w:val="40"/>
        </w:numPr>
        <w:textAlignment w:val="auto"/>
        <w:rPr>
          <w:rFonts w:cs="Arial"/>
          <w:bCs/>
        </w:rPr>
      </w:pPr>
      <w:proofErr w:type="gramStart"/>
      <w:r>
        <w:rPr>
          <w:rFonts w:cs="Arial"/>
          <w:bCs/>
        </w:rPr>
        <w:t>u</w:t>
      </w:r>
      <w:r w:rsidR="004D135D" w:rsidRPr="00293DC8">
        <w:rPr>
          <w:rFonts w:cs="Arial"/>
          <w:bCs/>
        </w:rPr>
        <w:t>nnecessary</w:t>
      </w:r>
      <w:proofErr w:type="gramEnd"/>
      <w:r w:rsidR="004D135D" w:rsidRPr="00293DC8">
        <w:rPr>
          <w:rFonts w:cs="Arial"/>
          <w:bCs/>
        </w:rPr>
        <w:t xml:space="preserve"> compliance costs </w:t>
      </w:r>
      <w:r w:rsidR="00820CF3">
        <w:rPr>
          <w:rFonts w:cs="Arial"/>
          <w:bCs/>
        </w:rPr>
        <w:t>being</w:t>
      </w:r>
      <w:r w:rsidR="005E4040">
        <w:rPr>
          <w:rFonts w:cs="Arial"/>
          <w:bCs/>
        </w:rPr>
        <w:t xml:space="preserve"> imposed </w:t>
      </w:r>
      <w:r w:rsidR="004D135D" w:rsidRPr="00293DC8">
        <w:rPr>
          <w:rFonts w:cs="Arial"/>
          <w:bCs/>
        </w:rPr>
        <w:t>on duty holders</w:t>
      </w:r>
      <w:r w:rsidR="00820CF3">
        <w:rPr>
          <w:rFonts w:cs="Arial"/>
          <w:bCs/>
        </w:rPr>
        <w:t xml:space="preserve"> </w:t>
      </w:r>
      <w:r w:rsidR="007A4ECA">
        <w:rPr>
          <w:rFonts w:cs="Arial"/>
          <w:bCs/>
        </w:rPr>
        <w:t>when</w:t>
      </w:r>
      <w:r w:rsidR="005E4040">
        <w:rPr>
          <w:rFonts w:cs="Arial"/>
          <w:bCs/>
        </w:rPr>
        <w:t xml:space="preserve"> the current </w:t>
      </w:r>
      <w:r w:rsidR="00286BFF">
        <w:rPr>
          <w:rFonts w:cs="Arial"/>
          <w:bCs/>
        </w:rPr>
        <w:t>WES values</w:t>
      </w:r>
      <w:r w:rsidR="007D3CA8">
        <w:rPr>
          <w:rFonts w:cs="Arial"/>
          <w:bCs/>
        </w:rPr>
        <w:t xml:space="preserve"> are too stringe</w:t>
      </w:r>
      <w:r w:rsidR="005E4040">
        <w:rPr>
          <w:rFonts w:cs="Arial"/>
          <w:bCs/>
        </w:rPr>
        <w:t>nt</w:t>
      </w:r>
      <w:r w:rsidR="004D135D" w:rsidRPr="00293DC8">
        <w:rPr>
          <w:rFonts w:cs="Arial"/>
          <w:bCs/>
        </w:rPr>
        <w:t xml:space="preserve"> </w:t>
      </w:r>
      <w:r w:rsidR="005E4040">
        <w:rPr>
          <w:rFonts w:cs="Arial"/>
          <w:bCs/>
        </w:rPr>
        <w:t>and</w:t>
      </w:r>
      <w:r w:rsidR="00820CF3">
        <w:rPr>
          <w:rFonts w:cs="Arial"/>
          <w:bCs/>
        </w:rPr>
        <w:t xml:space="preserve"> where</w:t>
      </w:r>
      <w:r w:rsidR="005E4040">
        <w:rPr>
          <w:rFonts w:cs="Arial"/>
          <w:bCs/>
        </w:rPr>
        <w:t xml:space="preserve"> there is no evidence of a corresponding reduction in health risks</w:t>
      </w:r>
      <w:r w:rsidR="004D135D" w:rsidRPr="00293DC8">
        <w:rPr>
          <w:rFonts w:cs="Arial"/>
          <w:bCs/>
        </w:rPr>
        <w:t xml:space="preserve">. </w:t>
      </w:r>
    </w:p>
    <w:p w14:paraId="422B57FD" w14:textId="77777777" w:rsidR="006B69A5" w:rsidRDefault="006B69A5" w:rsidP="006B69A5">
      <w:pPr>
        <w:pStyle w:val="ListParagraph"/>
        <w:numPr>
          <w:ilvl w:val="0"/>
          <w:numId w:val="40"/>
        </w:numPr>
        <w:textAlignment w:val="auto"/>
        <w:rPr>
          <w:rFonts w:cs="Arial"/>
          <w:bCs/>
        </w:rPr>
      </w:pPr>
      <w:r w:rsidRPr="00293DC8">
        <w:rPr>
          <w:rFonts w:cs="Arial"/>
          <w:bCs/>
        </w:rPr>
        <w:t xml:space="preserve">The current </w:t>
      </w:r>
      <w:r>
        <w:rPr>
          <w:rFonts w:cs="Arial"/>
          <w:bCs/>
        </w:rPr>
        <w:t xml:space="preserve">process for reviewing and determining a WES value is </w:t>
      </w:r>
      <w:r w:rsidRPr="00293DC8">
        <w:rPr>
          <w:rFonts w:cs="Arial"/>
          <w:bCs/>
        </w:rPr>
        <w:t>not standardised or formalised</w:t>
      </w:r>
      <w:r>
        <w:rPr>
          <w:rFonts w:cs="Arial"/>
          <w:bCs/>
        </w:rPr>
        <w:t>. This has resulted in ad hoc r</w:t>
      </w:r>
      <w:r w:rsidRPr="00293DC8">
        <w:rPr>
          <w:rFonts w:cs="Arial"/>
          <w:bCs/>
        </w:rPr>
        <w:t xml:space="preserve">eviews and updates to the </w:t>
      </w:r>
      <w:r>
        <w:rPr>
          <w:rFonts w:cs="Arial"/>
          <w:bCs/>
        </w:rPr>
        <w:t xml:space="preserve">workplace exposure </w:t>
      </w:r>
      <w:r w:rsidRPr="00293DC8">
        <w:rPr>
          <w:rFonts w:cs="Arial"/>
          <w:bCs/>
        </w:rPr>
        <w:t>standards</w:t>
      </w:r>
      <w:r>
        <w:rPr>
          <w:rFonts w:cs="Arial"/>
          <w:bCs/>
        </w:rPr>
        <w:t>.</w:t>
      </w:r>
      <w:r w:rsidRPr="00293DC8">
        <w:rPr>
          <w:rFonts w:cs="Arial"/>
          <w:bCs/>
        </w:rPr>
        <w:t xml:space="preserve"> </w:t>
      </w:r>
      <w:r>
        <w:rPr>
          <w:rFonts w:cs="Arial"/>
          <w:bCs/>
        </w:rPr>
        <w:t xml:space="preserve">Secondary to the cost to duty holders and the risk to workers, this process can take </w:t>
      </w:r>
      <w:r w:rsidRPr="00293DC8">
        <w:rPr>
          <w:rFonts w:cs="Arial"/>
          <w:bCs/>
        </w:rPr>
        <w:t xml:space="preserve">up to 10 years to </w:t>
      </w:r>
      <w:r>
        <w:rPr>
          <w:rFonts w:cs="Arial"/>
          <w:bCs/>
        </w:rPr>
        <w:t>review and update a single workplace exposure standard</w:t>
      </w:r>
      <w:r w:rsidRPr="00293DC8">
        <w:rPr>
          <w:rFonts w:cs="Arial"/>
          <w:bCs/>
        </w:rPr>
        <w:t xml:space="preserve"> and cost</w:t>
      </w:r>
      <w:r>
        <w:rPr>
          <w:rFonts w:cs="Arial"/>
          <w:bCs/>
        </w:rPr>
        <w:t>s an estimated $825</w:t>
      </w:r>
      <w:r w:rsidRPr="00293DC8">
        <w:rPr>
          <w:rFonts w:cs="Arial"/>
          <w:bCs/>
        </w:rPr>
        <w:t>,000 for S</w:t>
      </w:r>
      <w:r>
        <w:rPr>
          <w:rFonts w:cs="Arial"/>
          <w:bCs/>
        </w:rPr>
        <w:t xml:space="preserve">afe </w:t>
      </w:r>
      <w:r w:rsidRPr="00293DC8">
        <w:rPr>
          <w:rFonts w:cs="Arial"/>
          <w:bCs/>
        </w:rPr>
        <w:t>W</w:t>
      </w:r>
      <w:r>
        <w:rPr>
          <w:rFonts w:cs="Arial"/>
          <w:bCs/>
        </w:rPr>
        <w:t xml:space="preserve">ork </w:t>
      </w:r>
      <w:r w:rsidRPr="00293DC8">
        <w:rPr>
          <w:rFonts w:cs="Arial"/>
          <w:bCs/>
        </w:rPr>
        <w:t>A</w:t>
      </w:r>
      <w:r>
        <w:rPr>
          <w:rFonts w:cs="Arial"/>
          <w:bCs/>
        </w:rPr>
        <w:t xml:space="preserve">ustralia and WHS </w:t>
      </w:r>
      <w:r w:rsidRPr="00293DC8">
        <w:rPr>
          <w:rFonts w:cs="Arial"/>
          <w:bCs/>
        </w:rPr>
        <w:t>regulators</w:t>
      </w:r>
      <w:r>
        <w:rPr>
          <w:rFonts w:cs="Arial"/>
          <w:bCs/>
        </w:rPr>
        <w:t>.</w:t>
      </w:r>
    </w:p>
    <w:p w14:paraId="4058A560" w14:textId="0803110B" w:rsidR="004D135D" w:rsidRPr="00E31191" w:rsidRDefault="004D135D" w:rsidP="00653A75">
      <w:pPr>
        <w:pStyle w:val="ListParagraph"/>
        <w:numPr>
          <w:ilvl w:val="0"/>
          <w:numId w:val="47"/>
        </w:numPr>
        <w:ind w:left="0" w:hanging="567"/>
        <w:rPr>
          <w:rFonts w:cs="Arial"/>
          <w:bCs/>
        </w:rPr>
      </w:pPr>
      <w:r w:rsidRPr="00E31191">
        <w:rPr>
          <w:rFonts w:cs="Arial"/>
          <w:bCs/>
        </w:rPr>
        <w:t xml:space="preserve">These </w:t>
      </w:r>
      <w:r w:rsidR="005E4040" w:rsidRPr="00E31191">
        <w:rPr>
          <w:rFonts w:cs="Arial"/>
          <w:bCs/>
        </w:rPr>
        <w:t>problems hig</w:t>
      </w:r>
      <w:r w:rsidR="007A4ECA" w:rsidRPr="00E31191">
        <w:rPr>
          <w:rFonts w:cs="Arial"/>
          <w:bCs/>
        </w:rPr>
        <w:t>hlight the importance of having</w:t>
      </w:r>
      <w:r w:rsidR="005E4040" w:rsidRPr="00E31191">
        <w:rPr>
          <w:rFonts w:cs="Arial"/>
          <w:bCs/>
        </w:rPr>
        <w:t xml:space="preserve"> up-to-date </w:t>
      </w:r>
      <w:r w:rsidR="00D23DB6" w:rsidRPr="00E31191">
        <w:rPr>
          <w:rFonts w:cs="Arial"/>
          <w:bCs/>
        </w:rPr>
        <w:t>workplace exposure standards</w:t>
      </w:r>
      <w:r w:rsidR="005E4040" w:rsidRPr="00E31191">
        <w:rPr>
          <w:rFonts w:cs="Arial"/>
          <w:bCs/>
        </w:rPr>
        <w:t xml:space="preserve"> that reflect the scientific data </w:t>
      </w:r>
      <w:r w:rsidR="00CF7581" w:rsidRPr="00E31191">
        <w:rPr>
          <w:rFonts w:cs="Arial"/>
          <w:bCs/>
        </w:rPr>
        <w:t>available</w:t>
      </w:r>
      <w:r w:rsidRPr="00E31191">
        <w:rPr>
          <w:rFonts w:cs="Arial"/>
          <w:bCs/>
        </w:rPr>
        <w:t>.</w:t>
      </w:r>
    </w:p>
    <w:p w14:paraId="23CD1EF5" w14:textId="0767C2F0" w:rsidR="004D135D" w:rsidRPr="008E3DE0" w:rsidRDefault="004D135D" w:rsidP="008E3DE0">
      <w:pPr>
        <w:rPr>
          <w:b/>
          <w:sz w:val="24"/>
        </w:rPr>
      </w:pPr>
      <w:r w:rsidRPr="008E3DE0">
        <w:rPr>
          <w:b/>
          <w:sz w:val="24"/>
        </w:rPr>
        <w:t>Objective</w:t>
      </w:r>
      <w:r w:rsidR="008D030B" w:rsidRPr="008E3DE0">
        <w:rPr>
          <w:b/>
          <w:sz w:val="24"/>
        </w:rPr>
        <w:t>s</w:t>
      </w:r>
    </w:p>
    <w:p w14:paraId="3F071019" w14:textId="3E8C990D" w:rsidR="004D135D" w:rsidRPr="00293DC8" w:rsidRDefault="004D135D" w:rsidP="00653A75">
      <w:pPr>
        <w:pStyle w:val="ListParagraph"/>
        <w:numPr>
          <w:ilvl w:val="0"/>
          <w:numId w:val="47"/>
        </w:numPr>
        <w:ind w:left="0" w:hanging="567"/>
      </w:pPr>
      <w:r w:rsidRPr="00293DC8">
        <w:t xml:space="preserve">The objective of the proposed government action is </w:t>
      </w:r>
      <w:r w:rsidR="008D030B">
        <w:t xml:space="preserve">to </w:t>
      </w:r>
      <w:r w:rsidR="00287AFF" w:rsidRPr="00293DC8">
        <w:t xml:space="preserve">reduce the risk of harm to workers in the workplace and protect them from exposure to potentially harmful </w:t>
      </w:r>
      <w:r w:rsidR="007D3CA8">
        <w:t xml:space="preserve">airborne </w:t>
      </w:r>
      <w:r w:rsidR="00287AFF">
        <w:t>hazardous chemicals</w:t>
      </w:r>
      <w:r w:rsidR="00287AFF" w:rsidRPr="00293DC8">
        <w:t xml:space="preserve"> in</w:t>
      </w:r>
      <w:r w:rsidR="00C85B44">
        <w:t xml:space="preserve"> </w:t>
      </w:r>
      <w:r w:rsidR="00287AFF" w:rsidRPr="00293DC8">
        <w:t>line with current scientific knowledge and community expectations</w:t>
      </w:r>
      <w:r w:rsidRPr="00293DC8">
        <w:t>.</w:t>
      </w:r>
    </w:p>
    <w:p w14:paraId="0D01603C" w14:textId="77777777" w:rsidR="004D135D" w:rsidRPr="008E3DE0" w:rsidRDefault="004D135D" w:rsidP="008E3DE0">
      <w:pPr>
        <w:rPr>
          <w:b/>
          <w:sz w:val="24"/>
        </w:rPr>
      </w:pPr>
      <w:r w:rsidRPr="008E3DE0">
        <w:rPr>
          <w:b/>
          <w:sz w:val="24"/>
        </w:rPr>
        <w:t>Options</w:t>
      </w:r>
    </w:p>
    <w:p w14:paraId="3D1C50B0" w14:textId="1F2B5CD4" w:rsidR="004D135D" w:rsidRPr="00E31191" w:rsidRDefault="000510CB" w:rsidP="00653A75">
      <w:pPr>
        <w:pStyle w:val="ListParagraph"/>
        <w:numPr>
          <w:ilvl w:val="0"/>
          <w:numId w:val="47"/>
        </w:numPr>
        <w:ind w:left="0" w:hanging="567"/>
        <w:rPr>
          <w:rFonts w:eastAsiaTheme="minorHAnsi"/>
          <w:lang w:eastAsia="en-US"/>
        </w:rPr>
      </w:pPr>
      <w:r w:rsidRPr="00E31191">
        <w:rPr>
          <w:rFonts w:eastAsiaTheme="minorHAnsi"/>
          <w:lang w:eastAsia="en-US"/>
        </w:rPr>
        <w:t>Safe Work Australia has</w:t>
      </w:r>
      <w:r w:rsidR="00A2186B" w:rsidRPr="00E31191">
        <w:rPr>
          <w:rFonts w:eastAsiaTheme="minorHAnsi"/>
          <w:lang w:eastAsia="en-US"/>
        </w:rPr>
        <w:t xml:space="preserve"> developed</w:t>
      </w:r>
      <w:r w:rsidR="00287AFF">
        <w:rPr>
          <w:rFonts w:eastAsiaTheme="minorHAnsi"/>
          <w:lang w:eastAsia="en-US"/>
        </w:rPr>
        <w:t xml:space="preserve"> policy</w:t>
      </w:r>
      <w:r w:rsidR="00A2186B" w:rsidRPr="00E31191">
        <w:rPr>
          <w:rFonts w:eastAsiaTheme="minorHAnsi"/>
          <w:lang w:eastAsia="en-US"/>
        </w:rPr>
        <w:t xml:space="preserve"> o</w:t>
      </w:r>
      <w:r w:rsidR="00096388" w:rsidRPr="00E31191">
        <w:rPr>
          <w:rFonts w:eastAsiaTheme="minorHAnsi"/>
          <w:lang w:eastAsia="en-US"/>
        </w:rPr>
        <w:t>ptions to address the identified problems</w:t>
      </w:r>
      <w:r w:rsidR="00A2186B" w:rsidRPr="00E31191">
        <w:rPr>
          <w:rFonts w:eastAsiaTheme="minorHAnsi"/>
          <w:lang w:eastAsia="en-US"/>
        </w:rPr>
        <w:t xml:space="preserve">. These </w:t>
      </w:r>
      <w:r w:rsidR="0036741E" w:rsidRPr="00E31191">
        <w:rPr>
          <w:rFonts w:eastAsiaTheme="minorHAnsi"/>
          <w:lang w:eastAsia="en-US"/>
        </w:rPr>
        <w:t>were</w:t>
      </w:r>
      <w:r w:rsidR="00096388" w:rsidRPr="00E31191">
        <w:rPr>
          <w:rFonts w:eastAsiaTheme="minorHAnsi"/>
          <w:lang w:eastAsia="en-US"/>
        </w:rPr>
        <w:t xml:space="preserve"> inf</w:t>
      </w:r>
      <w:r w:rsidR="0036741E" w:rsidRPr="00E31191">
        <w:rPr>
          <w:rFonts w:eastAsiaTheme="minorHAnsi"/>
          <w:lang w:eastAsia="en-US"/>
        </w:rPr>
        <w:t>ormed by feedback received from</w:t>
      </w:r>
      <w:r w:rsidR="00096388" w:rsidRPr="00E31191">
        <w:rPr>
          <w:rFonts w:eastAsiaTheme="minorHAnsi"/>
          <w:szCs w:val="22"/>
          <w:lang w:eastAsia="en-US"/>
        </w:rPr>
        <w:t xml:space="preserve"> </w:t>
      </w:r>
      <w:hyperlink r:id="rId27" w:history="1">
        <w:proofErr w:type="gramStart"/>
        <w:r w:rsidR="00287AFF" w:rsidRPr="005C137E">
          <w:rPr>
            <w:rStyle w:val="Hyperlink"/>
            <w:rFonts w:cs="Arial"/>
            <w:i/>
            <w:szCs w:val="22"/>
          </w:rPr>
          <w:t>The</w:t>
        </w:r>
        <w:proofErr w:type="gramEnd"/>
        <w:r w:rsidR="00287AFF" w:rsidRPr="005C137E">
          <w:rPr>
            <w:rStyle w:val="Hyperlink"/>
            <w:rFonts w:cs="Arial"/>
            <w:i/>
            <w:szCs w:val="22"/>
          </w:rPr>
          <w:t xml:space="preserve"> role of chemical exposure standards in work health and safety laws</w:t>
        </w:r>
      </w:hyperlink>
      <w:r w:rsidR="00F962AE" w:rsidRPr="00F53924">
        <w:rPr>
          <w:rStyle w:val="FootnoteReference"/>
          <w:rFonts w:eastAsiaTheme="minorHAnsi"/>
          <w:szCs w:val="22"/>
          <w:lang w:eastAsia="en-US"/>
        </w:rPr>
        <w:footnoteReference w:id="6"/>
      </w:r>
      <w:r w:rsidR="00F962AE" w:rsidRPr="00E31191">
        <w:rPr>
          <w:i/>
          <w:szCs w:val="22"/>
        </w:rPr>
        <w:t xml:space="preserve"> </w:t>
      </w:r>
      <w:r w:rsidR="00F962AE" w:rsidRPr="00E31191">
        <w:rPr>
          <w:szCs w:val="22"/>
        </w:rPr>
        <w:t>(</w:t>
      </w:r>
      <w:r w:rsidR="00CF7581" w:rsidRPr="00E31191">
        <w:rPr>
          <w:szCs w:val="22"/>
        </w:rPr>
        <w:t>d</w:t>
      </w:r>
      <w:r w:rsidR="00F962AE" w:rsidRPr="00E31191">
        <w:rPr>
          <w:szCs w:val="22"/>
        </w:rPr>
        <w:t>iscussion paper)</w:t>
      </w:r>
      <w:r w:rsidR="00096388" w:rsidRPr="00E31191">
        <w:rPr>
          <w:rFonts w:eastAsiaTheme="minorHAnsi"/>
          <w:lang w:eastAsia="en-US"/>
        </w:rPr>
        <w:t xml:space="preserve"> and subsequent consultations</w:t>
      </w:r>
      <w:r w:rsidR="00A2186B" w:rsidRPr="00E31191">
        <w:rPr>
          <w:rFonts w:eastAsiaTheme="minorHAnsi"/>
          <w:lang w:eastAsia="en-US"/>
        </w:rPr>
        <w:t xml:space="preserve"> with industry stakeholders</w:t>
      </w:r>
      <w:r w:rsidR="00096388" w:rsidRPr="00E31191">
        <w:rPr>
          <w:rFonts w:eastAsiaTheme="minorHAnsi"/>
          <w:lang w:eastAsia="en-US"/>
        </w:rPr>
        <w:t xml:space="preserve">. </w:t>
      </w:r>
      <w:r w:rsidR="004D135D" w:rsidRPr="00E31191">
        <w:rPr>
          <w:rFonts w:cs="Arial"/>
          <w:bCs/>
        </w:rPr>
        <w:t>The options considered in this Consultation RIS are:</w:t>
      </w:r>
    </w:p>
    <w:p w14:paraId="02505493" w14:textId="1FDAEBB4" w:rsidR="004D135D" w:rsidRPr="00293DC8" w:rsidRDefault="004D135D" w:rsidP="00287AFF">
      <w:pPr>
        <w:pStyle w:val="ListParagraph"/>
        <w:ind w:left="720"/>
        <w:textAlignment w:val="auto"/>
        <w:rPr>
          <w:rFonts w:cs="Arial"/>
          <w:color w:val="000000"/>
        </w:rPr>
      </w:pPr>
      <w:r w:rsidRPr="00293DC8">
        <w:rPr>
          <w:rFonts w:cs="Arial"/>
          <w:b/>
          <w:color w:val="000000"/>
        </w:rPr>
        <w:t>Option 1</w:t>
      </w:r>
      <w:r w:rsidRPr="00293DC8">
        <w:rPr>
          <w:rFonts w:cs="Arial"/>
          <w:color w:val="000000"/>
        </w:rPr>
        <w:t>: Maintain the status quo</w:t>
      </w:r>
      <w:r w:rsidR="00096388">
        <w:rPr>
          <w:rFonts w:cs="Arial"/>
          <w:color w:val="000000"/>
        </w:rPr>
        <w:t xml:space="preserve"> and continue to</w:t>
      </w:r>
      <w:r w:rsidRPr="00293DC8">
        <w:rPr>
          <w:rFonts w:cs="Arial"/>
          <w:color w:val="000000"/>
        </w:rPr>
        <w:t xml:space="preserve"> updat</w:t>
      </w:r>
      <w:r w:rsidR="00096388">
        <w:rPr>
          <w:rFonts w:cs="Arial"/>
          <w:color w:val="000000"/>
        </w:rPr>
        <w:t>e</w:t>
      </w:r>
      <w:r w:rsidRPr="00293DC8">
        <w:rPr>
          <w:rFonts w:cs="Arial"/>
          <w:color w:val="000000"/>
        </w:rPr>
        <w:t xml:space="preserve"> the </w:t>
      </w:r>
      <w:r w:rsidR="00BC45AB">
        <w:rPr>
          <w:rFonts w:cs="Arial"/>
          <w:color w:val="000000"/>
        </w:rPr>
        <w:t>workplace exposure standards</w:t>
      </w:r>
      <w:r w:rsidR="00096388">
        <w:rPr>
          <w:rFonts w:cs="Arial"/>
          <w:color w:val="000000"/>
        </w:rPr>
        <w:t xml:space="preserve"> individually</w:t>
      </w:r>
      <w:r w:rsidRPr="00293DC8">
        <w:rPr>
          <w:rFonts w:cs="Arial"/>
          <w:color w:val="000000"/>
        </w:rPr>
        <w:t xml:space="preserve"> on an ad hoc basis</w:t>
      </w:r>
      <w:r w:rsidR="00BC45AB">
        <w:rPr>
          <w:rFonts w:cs="Arial"/>
          <w:color w:val="000000"/>
        </w:rPr>
        <w:t>.</w:t>
      </w:r>
    </w:p>
    <w:p w14:paraId="5EC92D58" w14:textId="6D6A18D6" w:rsidR="004D135D" w:rsidRPr="00293DC8" w:rsidRDefault="004D135D" w:rsidP="00287AFF">
      <w:pPr>
        <w:pStyle w:val="ListParagraph"/>
        <w:ind w:left="720"/>
        <w:textAlignment w:val="auto"/>
        <w:rPr>
          <w:rFonts w:cs="Arial"/>
          <w:color w:val="000000"/>
        </w:rPr>
      </w:pPr>
      <w:r w:rsidRPr="00293DC8">
        <w:rPr>
          <w:rFonts w:cs="Arial"/>
          <w:b/>
          <w:color w:val="000000"/>
        </w:rPr>
        <w:t>Option 2</w:t>
      </w:r>
      <w:r w:rsidR="002E3081">
        <w:rPr>
          <w:rFonts w:cs="Arial"/>
          <w:color w:val="000000"/>
        </w:rPr>
        <w:t>: Maintain mandatory</w:t>
      </w:r>
      <w:r w:rsidRPr="00293DC8">
        <w:rPr>
          <w:rFonts w:cs="Arial"/>
          <w:color w:val="000000"/>
        </w:rPr>
        <w:t xml:space="preserve"> </w:t>
      </w:r>
      <w:r w:rsidR="00BC45AB">
        <w:rPr>
          <w:rFonts w:cs="Arial"/>
          <w:color w:val="000000"/>
        </w:rPr>
        <w:t xml:space="preserve">workplace </w:t>
      </w:r>
      <w:r w:rsidR="002E3081">
        <w:rPr>
          <w:rFonts w:cs="Arial"/>
          <w:color w:val="000000"/>
        </w:rPr>
        <w:t xml:space="preserve">exposure standards </w:t>
      </w:r>
      <w:r w:rsidRPr="00293DC8">
        <w:rPr>
          <w:rFonts w:cs="Arial"/>
          <w:color w:val="000000"/>
        </w:rPr>
        <w:t xml:space="preserve">and implement a streamlined methodology to review and update the </w:t>
      </w:r>
      <w:r w:rsidR="00BC45AB">
        <w:rPr>
          <w:rFonts w:cs="Arial"/>
          <w:color w:val="000000"/>
        </w:rPr>
        <w:t xml:space="preserve">workplace </w:t>
      </w:r>
      <w:r w:rsidRPr="00293DC8">
        <w:rPr>
          <w:rFonts w:cs="Arial"/>
          <w:color w:val="000000"/>
        </w:rPr>
        <w:t xml:space="preserve">exposure standards, and add or remove </w:t>
      </w:r>
      <w:r w:rsidR="00BC45AB">
        <w:rPr>
          <w:rFonts w:cs="Arial"/>
          <w:color w:val="000000"/>
        </w:rPr>
        <w:t>hazardous chemicals</w:t>
      </w:r>
      <w:r w:rsidRPr="00293DC8">
        <w:rPr>
          <w:rFonts w:cs="Arial"/>
          <w:color w:val="000000"/>
        </w:rPr>
        <w:t xml:space="preserve"> </w:t>
      </w:r>
      <w:r w:rsidR="00BC45AB">
        <w:rPr>
          <w:rFonts w:cs="Arial"/>
          <w:color w:val="000000"/>
        </w:rPr>
        <w:t>to</w:t>
      </w:r>
      <w:r w:rsidRPr="00293DC8">
        <w:rPr>
          <w:rFonts w:cs="Arial"/>
          <w:color w:val="000000"/>
        </w:rPr>
        <w:t xml:space="preserve"> the </w:t>
      </w:r>
      <w:r w:rsidR="00BC45AB">
        <w:rPr>
          <w:rFonts w:cs="Arial"/>
          <w:color w:val="000000"/>
        </w:rPr>
        <w:t xml:space="preserve">WES </w:t>
      </w:r>
      <w:r w:rsidRPr="00293DC8">
        <w:rPr>
          <w:rFonts w:cs="Arial"/>
          <w:color w:val="000000"/>
        </w:rPr>
        <w:t>list</w:t>
      </w:r>
      <w:r w:rsidR="00BC45AB">
        <w:rPr>
          <w:rFonts w:cs="Arial"/>
          <w:color w:val="000000"/>
        </w:rPr>
        <w:t xml:space="preserve"> as </w:t>
      </w:r>
      <w:r w:rsidR="00DE54E0">
        <w:rPr>
          <w:rFonts w:cs="Arial"/>
          <w:color w:val="000000"/>
        </w:rPr>
        <w:t>indicat</w:t>
      </w:r>
      <w:r w:rsidR="00BC45AB">
        <w:rPr>
          <w:rFonts w:cs="Arial"/>
          <w:color w:val="000000"/>
        </w:rPr>
        <w:t>ed</w:t>
      </w:r>
      <w:r w:rsidRPr="00293DC8">
        <w:rPr>
          <w:rFonts w:cs="Arial"/>
          <w:color w:val="000000"/>
        </w:rPr>
        <w:t>.</w:t>
      </w:r>
    </w:p>
    <w:p w14:paraId="66DD6DAC" w14:textId="0CB16BF7" w:rsidR="004D135D" w:rsidRPr="00293DC8" w:rsidRDefault="004D135D" w:rsidP="00287AFF">
      <w:pPr>
        <w:pStyle w:val="ListParagraph"/>
        <w:ind w:left="720"/>
        <w:textAlignment w:val="auto"/>
        <w:rPr>
          <w:rFonts w:cs="Arial"/>
          <w:color w:val="000000"/>
        </w:rPr>
      </w:pPr>
      <w:r w:rsidRPr="00293DC8">
        <w:rPr>
          <w:rFonts w:cs="Arial"/>
          <w:b/>
          <w:color w:val="000000"/>
        </w:rPr>
        <w:t>Option 3</w:t>
      </w:r>
      <w:r w:rsidRPr="00293DC8">
        <w:rPr>
          <w:rFonts w:cs="Arial"/>
          <w:color w:val="000000"/>
        </w:rPr>
        <w:t xml:space="preserve">: Make the workplace exposure standards </w:t>
      </w:r>
      <w:r w:rsidR="00BC45AB">
        <w:rPr>
          <w:rFonts w:cs="Arial"/>
          <w:color w:val="000000"/>
        </w:rPr>
        <w:t>advisory</w:t>
      </w:r>
      <w:r w:rsidR="00DE54E0">
        <w:rPr>
          <w:rFonts w:cs="Arial"/>
          <w:color w:val="000000"/>
        </w:rPr>
        <w:t xml:space="preserve"> and implement a </w:t>
      </w:r>
      <w:r w:rsidRPr="00293DC8">
        <w:rPr>
          <w:rFonts w:cs="Arial"/>
          <w:color w:val="000000"/>
        </w:rPr>
        <w:t xml:space="preserve">streamlined methodology to review and update the </w:t>
      </w:r>
      <w:r w:rsidR="00BC45AB">
        <w:rPr>
          <w:rFonts w:cs="Arial"/>
          <w:color w:val="000000"/>
        </w:rPr>
        <w:t xml:space="preserve">workplace </w:t>
      </w:r>
      <w:r w:rsidRPr="00293DC8">
        <w:rPr>
          <w:rFonts w:cs="Arial"/>
          <w:color w:val="000000"/>
        </w:rPr>
        <w:t xml:space="preserve">exposure standards, and add or remove </w:t>
      </w:r>
      <w:r w:rsidR="00BC45AB">
        <w:rPr>
          <w:rFonts w:cs="Arial"/>
          <w:color w:val="000000"/>
        </w:rPr>
        <w:t>hazardous chemicals</w:t>
      </w:r>
      <w:r w:rsidRPr="00293DC8">
        <w:rPr>
          <w:rFonts w:cs="Arial"/>
          <w:color w:val="000000"/>
        </w:rPr>
        <w:t xml:space="preserve"> </w:t>
      </w:r>
      <w:r w:rsidR="00BC45AB">
        <w:rPr>
          <w:rFonts w:cs="Arial"/>
          <w:color w:val="000000"/>
        </w:rPr>
        <w:t xml:space="preserve">to </w:t>
      </w:r>
      <w:r w:rsidRPr="00293DC8">
        <w:rPr>
          <w:rFonts w:cs="Arial"/>
          <w:color w:val="000000"/>
        </w:rPr>
        <w:t>the</w:t>
      </w:r>
      <w:r w:rsidR="00BC45AB">
        <w:rPr>
          <w:rFonts w:cs="Arial"/>
          <w:color w:val="000000"/>
        </w:rPr>
        <w:t xml:space="preserve"> WES</w:t>
      </w:r>
      <w:r w:rsidRPr="00293DC8">
        <w:rPr>
          <w:rFonts w:cs="Arial"/>
          <w:color w:val="000000"/>
        </w:rPr>
        <w:t xml:space="preserve"> list</w:t>
      </w:r>
      <w:r w:rsidR="00DE54E0">
        <w:rPr>
          <w:rFonts w:cs="Arial"/>
          <w:color w:val="000000"/>
        </w:rPr>
        <w:t xml:space="preserve"> as indicat</w:t>
      </w:r>
      <w:r w:rsidR="00BC45AB">
        <w:rPr>
          <w:rFonts w:cs="Arial"/>
          <w:color w:val="000000"/>
        </w:rPr>
        <w:t>ed</w:t>
      </w:r>
      <w:r w:rsidRPr="00293DC8">
        <w:rPr>
          <w:rFonts w:cs="Arial"/>
          <w:color w:val="000000"/>
        </w:rPr>
        <w:t>.</w:t>
      </w:r>
    </w:p>
    <w:p w14:paraId="57C5551F" w14:textId="63341DD2" w:rsidR="004D135D" w:rsidRPr="00E31191" w:rsidRDefault="004D135D" w:rsidP="00653A75">
      <w:pPr>
        <w:pStyle w:val="ListParagraph"/>
        <w:numPr>
          <w:ilvl w:val="0"/>
          <w:numId w:val="47"/>
        </w:numPr>
        <w:ind w:left="0" w:hanging="567"/>
        <w:rPr>
          <w:rFonts w:cs="Arial"/>
          <w:color w:val="000000"/>
        </w:rPr>
      </w:pPr>
      <w:r w:rsidRPr="00E31191">
        <w:rPr>
          <w:rFonts w:cs="Arial"/>
          <w:color w:val="000000"/>
        </w:rPr>
        <w:t>The streamlined methodology</w:t>
      </w:r>
      <w:r w:rsidR="00E277E5">
        <w:rPr>
          <w:rFonts w:cs="Arial"/>
          <w:color w:val="000000"/>
        </w:rPr>
        <w:t xml:space="preserve"> outlined for</w:t>
      </w:r>
      <w:r w:rsidR="00096388" w:rsidRPr="00E31191">
        <w:rPr>
          <w:rFonts w:cs="Arial"/>
          <w:color w:val="000000"/>
        </w:rPr>
        <w:t xml:space="preserve"> options 2 and 3 </w:t>
      </w:r>
      <w:r w:rsidRPr="00E31191">
        <w:rPr>
          <w:rFonts w:cs="Arial"/>
          <w:color w:val="000000"/>
        </w:rPr>
        <w:t>provides a formalised process to review and update WES value</w:t>
      </w:r>
      <w:r w:rsidR="00096388" w:rsidRPr="00E31191">
        <w:rPr>
          <w:rFonts w:cs="Arial"/>
          <w:color w:val="000000"/>
        </w:rPr>
        <w:t>s</w:t>
      </w:r>
      <w:r w:rsidR="003B2652" w:rsidRPr="00E31191">
        <w:rPr>
          <w:rFonts w:cs="Arial"/>
          <w:color w:val="000000"/>
        </w:rPr>
        <w:t xml:space="preserve"> and WES list</w:t>
      </w:r>
      <w:r w:rsidR="00A00DF9" w:rsidRPr="00E31191">
        <w:rPr>
          <w:rFonts w:cs="Arial"/>
          <w:color w:val="000000"/>
        </w:rPr>
        <w:t xml:space="preserve"> in a sustainable manner</w:t>
      </w:r>
      <w:r w:rsidRPr="00E31191">
        <w:rPr>
          <w:rFonts w:cs="Arial"/>
          <w:color w:val="000000"/>
        </w:rPr>
        <w:t xml:space="preserve">. </w:t>
      </w:r>
      <w:r w:rsidR="006A7AF5" w:rsidRPr="00E31191">
        <w:rPr>
          <w:rFonts w:cs="Arial"/>
          <w:color w:val="000000"/>
        </w:rPr>
        <w:t xml:space="preserve">It will involve the </w:t>
      </w:r>
      <w:r w:rsidR="006A7AF5" w:rsidRPr="00E31191">
        <w:rPr>
          <w:rFonts w:cs="Arial"/>
          <w:color w:val="000000"/>
        </w:rPr>
        <w:lastRenderedPageBreak/>
        <w:t>collection and analysis of several</w:t>
      </w:r>
      <w:r w:rsidR="003B2652" w:rsidRPr="00E31191">
        <w:rPr>
          <w:rFonts w:cs="Arial"/>
          <w:color w:val="000000"/>
        </w:rPr>
        <w:t xml:space="preserve"> trusted</w:t>
      </w:r>
      <w:r w:rsidR="006A7AF5" w:rsidRPr="00E31191">
        <w:rPr>
          <w:rFonts w:cs="Arial"/>
          <w:color w:val="000000"/>
        </w:rPr>
        <w:t xml:space="preserve"> key data sources. Safe Work Australia will then</w:t>
      </w:r>
      <w:r w:rsidRPr="00E31191">
        <w:rPr>
          <w:rFonts w:cs="Arial"/>
          <w:color w:val="000000"/>
        </w:rPr>
        <w:t xml:space="preserve"> utilise </w:t>
      </w:r>
      <w:r w:rsidR="006A7AF5" w:rsidRPr="00E31191">
        <w:rPr>
          <w:rFonts w:cs="Arial"/>
          <w:color w:val="000000"/>
        </w:rPr>
        <w:t xml:space="preserve">the </w:t>
      </w:r>
      <w:r w:rsidRPr="00E31191">
        <w:rPr>
          <w:rFonts w:cs="Arial"/>
          <w:color w:val="000000"/>
        </w:rPr>
        <w:t>data from</w:t>
      </w:r>
      <w:r w:rsidR="006A7AF5" w:rsidRPr="00E31191">
        <w:rPr>
          <w:rFonts w:cs="Arial"/>
          <w:color w:val="000000"/>
        </w:rPr>
        <w:t xml:space="preserve"> these</w:t>
      </w:r>
      <w:r w:rsidRPr="00E31191">
        <w:rPr>
          <w:rFonts w:cs="Arial"/>
          <w:color w:val="000000"/>
        </w:rPr>
        <w:t xml:space="preserve"> trusted </w:t>
      </w:r>
      <w:r w:rsidR="006A7AF5" w:rsidRPr="00E31191">
        <w:rPr>
          <w:rFonts w:cs="Arial"/>
          <w:color w:val="000000"/>
        </w:rPr>
        <w:t>sources</w:t>
      </w:r>
      <w:r w:rsidRPr="00E31191">
        <w:rPr>
          <w:rFonts w:cs="Arial"/>
          <w:color w:val="000000"/>
        </w:rPr>
        <w:t xml:space="preserve"> to </w:t>
      </w:r>
      <w:r w:rsidR="008C005C">
        <w:rPr>
          <w:rFonts w:cs="Arial"/>
          <w:color w:val="000000"/>
        </w:rPr>
        <w:t>recommend amendments to</w:t>
      </w:r>
      <w:r w:rsidR="008C005C" w:rsidRPr="00E31191">
        <w:rPr>
          <w:rFonts w:cs="Arial"/>
          <w:color w:val="000000"/>
        </w:rPr>
        <w:t xml:space="preserve"> </w:t>
      </w:r>
      <w:r w:rsidR="003B2652" w:rsidRPr="00E31191">
        <w:rPr>
          <w:rFonts w:cs="Arial"/>
          <w:color w:val="000000"/>
        </w:rPr>
        <w:t>the workplace exposure standards</w:t>
      </w:r>
      <w:r w:rsidR="0036741E" w:rsidRPr="00E31191">
        <w:rPr>
          <w:rFonts w:cs="Arial"/>
          <w:color w:val="000000"/>
        </w:rPr>
        <w:t>, retaining the</w:t>
      </w:r>
      <w:r w:rsidR="006A7AF5" w:rsidRPr="00E31191">
        <w:rPr>
          <w:rFonts w:cs="Arial"/>
          <w:color w:val="000000"/>
        </w:rPr>
        <w:t xml:space="preserve"> checks and balances </w:t>
      </w:r>
      <w:r w:rsidR="003B2652" w:rsidRPr="00E31191">
        <w:rPr>
          <w:rFonts w:cs="Arial"/>
          <w:color w:val="000000"/>
        </w:rPr>
        <w:t xml:space="preserve">currently </w:t>
      </w:r>
      <w:r w:rsidR="006A7AF5" w:rsidRPr="00E31191">
        <w:rPr>
          <w:rFonts w:cs="Arial"/>
          <w:color w:val="000000"/>
        </w:rPr>
        <w:t>applied</w:t>
      </w:r>
      <w:r w:rsidRPr="00E31191">
        <w:rPr>
          <w:rFonts w:cs="Arial"/>
          <w:color w:val="000000"/>
        </w:rPr>
        <w:t xml:space="preserve">. </w:t>
      </w:r>
    </w:p>
    <w:p w14:paraId="485F66D8" w14:textId="740FF2E9" w:rsidR="004D135D" w:rsidRPr="00E31191" w:rsidRDefault="006A7AF5" w:rsidP="00653A75">
      <w:pPr>
        <w:pStyle w:val="ListParagraph"/>
        <w:numPr>
          <w:ilvl w:val="0"/>
          <w:numId w:val="47"/>
        </w:numPr>
        <w:ind w:left="0" w:hanging="567"/>
        <w:rPr>
          <w:rFonts w:cs="Arial"/>
          <w:color w:val="000000"/>
        </w:rPr>
      </w:pPr>
      <w:r w:rsidRPr="00E31191">
        <w:rPr>
          <w:rFonts w:cs="Arial"/>
          <w:color w:val="000000"/>
        </w:rPr>
        <w:t>Under t</w:t>
      </w:r>
      <w:r w:rsidR="004D135D" w:rsidRPr="00E31191">
        <w:rPr>
          <w:rFonts w:cs="Arial"/>
          <w:color w:val="000000"/>
        </w:rPr>
        <w:t xml:space="preserve">he </w:t>
      </w:r>
      <w:r w:rsidR="00096388" w:rsidRPr="00E31191">
        <w:rPr>
          <w:rFonts w:cs="Arial"/>
          <w:color w:val="000000"/>
        </w:rPr>
        <w:t xml:space="preserve">streamlined </w:t>
      </w:r>
      <w:r w:rsidR="004D135D" w:rsidRPr="00E31191">
        <w:rPr>
          <w:rFonts w:cs="Arial"/>
          <w:color w:val="000000"/>
        </w:rPr>
        <w:t>methodology</w:t>
      </w:r>
      <w:r w:rsidRPr="00E31191">
        <w:rPr>
          <w:rFonts w:cs="Arial"/>
          <w:color w:val="000000"/>
        </w:rPr>
        <w:t>,</w:t>
      </w:r>
      <w:r w:rsidR="004D135D" w:rsidRPr="00E31191">
        <w:rPr>
          <w:rFonts w:cs="Arial"/>
          <w:color w:val="000000"/>
        </w:rPr>
        <w:t xml:space="preserve"> Safe Work Australia </w:t>
      </w:r>
      <w:r w:rsidR="00CF35D3" w:rsidRPr="00E31191">
        <w:rPr>
          <w:rFonts w:cs="Arial"/>
          <w:color w:val="000000"/>
        </w:rPr>
        <w:t>would</w:t>
      </w:r>
      <w:r w:rsidR="004D135D" w:rsidRPr="00E31191">
        <w:rPr>
          <w:rFonts w:cs="Arial"/>
          <w:color w:val="000000"/>
        </w:rPr>
        <w:t xml:space="preserve"> undertake an interim review of the WES list and </w:t>
      </w:r>
      <w:r w:rsidR="003B2652" w:rsidRPr="00E31191">
        <w:rPr>
          <w:rFonts w:cs="Arial"/>
          <w:color w:val="000000"/>
        </w:rPr>
        <w:t xml:space="preserve">WES </w:t>
      </w:r>
      <w:r w:rsidR="004D135D" w:rsidRPr="00E31191">
        <w:rPr>
          <w:rFonts w:cs="Arial"/>
          <w:color w:val="000000"/>
        </w:rPr>
        <w:t>values</w:t>
      </w:r>
      <w:r w:rsidRPr="00E31191">
        <w:rPr>
          <w:rFonts w:cs="Arial"/>
          <w:color w:val="000000"/>
        </w:rPr>
        <w:t xml:space="preserve"> every two years. This review would involve </w:t>
      </w:r>
      <w:r w:rsidR="004D135D" w:rsidRPr="00E31191">
        <w:rPr>
          <w:rFonts w:cs="Arial"/>
          <w:color w:val="000000"/>
        </w:rPr>
        <w:t xml:space="preserve">assessing the changes made to equivalent </w:t>
      </w:r>
      <w:r w:rsidR="003B2652" w:rsidRPr="00E31191">
        <w:rPr>
          <w:rFonts w:cs="Arial"/>
          <w:color w:val="000000"/>
        </w:rPr>
        <w:t xml:space="preserve">exposure </w:t>
      </w:r>
      <w:r w:rsidR="004D135D" w:rsidRPr="00E31191">
        <w:rPr>
          <w:rFonts w:cs="Arial"/>
          <w:color w:val="000000"/>
        </w:rPr>
        <w:t>standards</w:t>
      </w:r>
      <w:r w:rsidR="00FE11C9">
        <w:rPr>
          <w:rFonts w:cs="Arial"/>
          <w:color w:val="000000"/>
        </w:rPr>
        <w:t xml:space="preserve"> by trusted sources</w:t>
      </w:r>
      <w:r w:rsidR="004D135D" w:rsidRPr="00E31191">
        <w:rPr>
          <w:rFonts w:cs="Arial"/>
          <w:color w:val="000000"/>
        </w:rPr>
        <w:t xml:space="preserve">. </w:t>
      </w:r>
      <w:r w:rsidR="003B2652" w:rsidRPr="00E31191">
        <w:rPr>
          <w:rFonts w:cs="Arial"/>
          <w:color w:val="000000"/>
        </w:rPr>
        <w:t>Using the findings from the interim reviews</w:t>
      </w:r>
      <w:r w:rsidR="0036741E" w:rsidRPr="00E31191">
        <w:rPr>
          <w:rFonts w:cs="Arial"/>
          <w:color w:val="000000"/>
        </w:rPr>
        <w:t>,</w:t>
      </w:r>
      <w:r w:rsidR="004D135D" w:rsidRPr="00E31191">
        <w:rPr>
          <w:rFonts w:cs="Arial"/>
          <w:color w:val="000000"/>
        </w:rPr>
        <w:t xml:space="preserve"> Safe Work Australia </w:t>
      </w:r>
      <w:r w:rsidR="00CF35D3" w:rsidRPr="00E31191">
        <w:rPr>
          <w:rFonts w:cs="Arial"/>
          <w:color w:val="000000"/>
        </w:rPr>
        <w:t>would</w:t>
      </w:r>
      <w:r w:rsidR="004D135D" w:rsidRPr="00E31191">
        <w:rPr>
          <w:rFonts w:cs="Arial"/>
          <w:color w:val="000000"/>
        </w:rPr>
        <w:t xml:space="preserve"> </w:t>
      </w:r>
      <w:r w:rsidR="000F05B4" w:rsidRPr="00E31191">
        <w:rPr>
          <w:rFonts w:cs="Arial"/>
          <w:color w:val="000000"/>
        </w:rPr>
        <w:t xml:space="preserve">then </w:t>
      </w:r>
      <w:r w:rsidR="003B2652" w:rsidRPr="00E31191">
        <w:rPr>
          <w:rFonts w:cs="Arial"/>
          <w:color w:val="000000"/>
        </w:rPr>
        <w:t>undertake a five yearly comprehensive review</w:t>
      </w:r>
      <w:r w:rsidR="008C005C">
        <w:rPr>
          <w:rFonts w:cs="Arial"/>
          <w:color w:val="000000"/>
        </w:rPr>
        <w:t xml:space="preserve"> and recommend amendments to the </w:t>
      </w:r>
      <w:r w:rsidR="004D135D" w:rsidRPr="00E31191">
        <w:rPr>
          <w:rFonts w:cs="Arial"/>
          <w:color w:val="000000"/>
        </w:rPr>
        <w:t xml:space="preserve">WES values and the </w:t>
      </w:r>
      <w:r w:rsidR="003B2652" w:rsidRPr="00E31191">
        <w:rPr>
          <w:rFonts w:cs="Arial"/>
          <w:color w:val="000000"/>
        </w:rPr>
        <w:t>hazardous chemicals</w:t>
      </w:r>
      <w:r w:rsidR="004D135D" w:rsidRPr="00E31191">
        <w:rPr>
          <w:rFonts w:cs="Arial"/>
          <w:color w:val="000000"/>
        </w:rPr>
        <w:t xml:space="preserve"> on the WES list</w:t>
      </w:r>
      <w:r w:rsidR="000F05B4" w:rsidRPr="00E31191">
        <w:rPr>
          <w:rFonts w:cs="Arial"/>
          <w:color w:val="000000"/>
        </w:rPr>
        <w:t>.</w:t>
      </w:r>
    </w:p>
    <w:p w14:paraId="0EF94B7B" w14:textId="35710A4F" w:rsidR="004D135D" w:rsidRPr="008E3DE0" w:rsidRDefault="00E25DE3" w:rsidP="008E3DE0">
      <w:pPr>
        <w:rPr>
          <w:b/>
          <w:sz w:val="24"/>
        </w:rPr>
      </w:pPr>
      <w:r w:rsidRPr="008E3DE0">
        <w:rPr>
          <w:b/>
          <w:sz w:val="24"/>
        </w:rPr>
        <w:t>I</w:t>
      </w:r>
      <w:r w:rsidR="004D135D" w:rsidRPr="008E3DE0">
        <w:rPr>
          <w:b/>
          <w:sz w:val="24"/>
        </w:rPr>
        <w:t>mpacts</w:t>
      </w:r>
      <w:r w:rsidRPr="008E3DE0">
        <w:rPr>
          <w:b/>
          <w:sz w:val="24"/>
        </w:rPr>
        <w:t xml:space="preserve"> of the options</w:t>
      </w:r>
    </w:p>
    <w:p w14:paraId="0CD16D73" w14:textId="1D92A7A4" w:rsidR="004D135D" w:rsidRPr="00293DC8" w:rsidRDefault="00E25DE3" w:rsidP="00653A75">
      <w:pPr>
        <w:pStyle w:val="ListParagraph"/>
        <w:numPr>
          <w:ilvl w:val="0"/>
          <w:numId w:val="47"/>
        </w:numPr>
        <w:ind w:left="0" w:hanging="567"/>
      </w:pPr>
      <w:r>
        <w:t xml:space="preserve">Any changes to the </w:t>
      </w:r>
      <w:r w:rsidR="000F05B4">
        <w:t>workplace exposure standards</w:t>
      </w:r>
      <w:r>
        <w:t xml:space="preserve"> resulting from</w:t>
      </w:r>
      <w:r w:rsidR="00DE54E0">
        <w:t xml:space="preserve"> </w:t>
      </w:r>
      <w:r w:rsidR="004D135D" w:rsidRPr="00293DC8">
        <w:t>proposed</w:t>
      </w:r>
      <w:r w:rsidR="00840E27">
        <w:t xml:space="preserve"> </w:t>
      </w:r>
      <w:r w:rsidR="004D135D" w:rsidRPr="00293DC8">
        <w:t xml:space="preserve">options are expected to </w:t>
      </w:r>
      <w:r w:rsidR="00D67EB5">
        <w:t>impact</w:t>
      </w:r>
      <w:r w:rsidR="00840E27">
        <w:t xml:space="preserve"> stakeholder groups including, </w:t>
      </w:r>
      <w:r>
        <w:t>workers</w:t>
      </w:r>
      <w:r w:rsidR="004D135D" w:rsidRPr="00293DC8">
        <w:t xml:space="preserve">, </w:t>
      </w:r>
      <w:r>
        <w:t>duty holders (</w:t>
      </w:r>
      <w:r w:rsidR="00D67EB5">
        <w:t>for example</w:t>
      </w:r>
      <w:r>
        <w:t xml:space="preserve"> employers)</w:t>
      </w:r>
      <w:r w:rsidR="004D135D" w:rsidRPr="00293DC8">
        <w:t>, government and regulators</w:t>
      </w:r>
      <w:r w:rsidR="008C005C">
        <w:t xml:space="preserve"> and</w:t>
      </w:r>
      <w:r w:rsidR="004D135D" w:rsidRPr="00293DC8">
        <w:t xml:space="preserve"> the broader community. </w:t>
      </w:r>
    </w:p>
    <w:p w14:paraId="6AA7F122" w14:textId="38A2CA03" w:rsidR="004D135D" w:rsidRPr="00293DC8" w:rsidRDefault="00704411" w:rsidP="00653A75">
      <w:pPr>
        <w:pStyle w:val="ListParagraph"/>
        <w:numPr>
          <w:ilvl w:val="0"/>
          <w:numId w:val="47"/>
        </w:numPr>
        <w:ind w:left="0" w:hanging="567"/>
      </w:pPr>
      <w:r>
        <w:t>Summarised below is a</w:t>
      </w:r>
      <w:r w:rsidR="004D135D" w:rsidRPr="00293DC8">
        <w:t xml:space="preserve"> high-level overview of </w:t>
      </w:r>
      <w:r w:rsidR="00820CF3">
        <w:t>the</w:t>
      </w:r>
      <w:r w:rsidR="004D135D" w:rsidRPr="00293DC8">
        <w:t xml:space="preserve"> cost and be</w:t>
      </w:r>
      <w:r w:rsidR="00CD5128" w:rsidRPr="00293DC8">
        <w:t xml:space="preserve">nefit </w:t>
      </w:r>
      <w:proofErr w:type="gramStart"/>
      <w:r w:rsidR="00CD5128" w:rsidRPr="00293DC8">
        <w:t>impacts</w:t>
      </w:r>
      <w:proofErr w:type="gramEnd"/>
      <w:r w:rsidR="00F4670F">
        <w:t xml:space="preserve"> of each option</w:t>
      </w:r>
      <w:r w:rsidR="004D135D" w:rsidRPr="00293DC8">
        <w:t>.</w:t>
      </w:r>
    </w:p>
    <w:p w14:paraId="47DA8AA8" w14:textId="5DF29737" w:rsidR="004D135D" w:rsidRPr="0093705C" w:rsidRDefault="00E25DE3" w:rsidP="0093705C">
      <w:pPr>
        <w:rPr>
          <w:b/>
        </w:rPr>
      </w:pPr>
      <w:r w:rsidRPr="0093705C">
        <w:rPr>
          <w:b/>
        </w:rPr>
        <w:t xml:space="preserve">Option </w:t>
      </w:r>
      <w:proofErr w:type="gramStart"/>
      <w:r w:rsidRPr="0093705C">
        <w:rPr>
          <w:b/>
        </w:rPr>
        <w:t>1</w:t>
      </w:r>
      <w:proofErr w:type="gramEnd"/>
      <w:r w:rsidRPr="0093705C">
        <w:rPr>
          <w:b/>
        </w:rPr>
        <w:t xml:space="preserve"> – t</w:t>
      </w:r>
      <w:r w:rsidR="004D135D" w:rsidRPr="0093705C">
        <w:rPr>
          <w:b/>
        </w:rPr>
        <w:t>he status quo</w:t>
      </w:r>
    </w:p>
    <w:p w14:paraId="04D8F979" w14:textId="65AAC6FF" w:rsidR="008C005C" w:rsidRDefault="008C005C" w:rsidP="00653A75">
      <w:pPr>
        <w:pStyle w:val="ListParagraph"/>
        <w:numPr>
          <w:ilvl w:val="0"/>
          <w:numId w:val="47"/>
        </w:numPr>
        <w:ind w:left="0" w:hanging="567"/>
      </w:pPr>
      <w:r>
        <w:t xml:space="preserve">Based on the </w:t>
      </w:r>
      <w:r w:rsidRPr="008C005C">
        <w:rPr>
          <w:i/>
        </w:rPr>
        <w:t>Duty holder survey to investigate the impacts of the current regulatory framework on business</w:t>
      </w:r>
      <w:r>
        <w:t xml:space="preserve"> (business survey)</w:t>
      </w:r>
      <w:r w:rsidRPr="006B69A5">
        <w:rPr>
          <w:vertAlign w:val="superscript"/>
        </w:rPr>
        <w:footnoteReference w:id="7"/>
      </w:r>
      <w:r>
        <w:t xml:space="preserve">, it is </w:t>
      </w:r>
      <w:r w:rsidR="007D3CA8">
        <w:t xml:space="preserve">indicatively </w:t>
      </w:r>
      <w:r>
        <w:t>estimated that o</w:t>
      </w:r>
      <w:r w:rsidRPr="00293DC8">
        <w:t>ver 175,000 businesses in Australia</w:t>
      </w:r>
      <w:r>
        <w:t xml:space="preserve"> use</w:t>
      </w:r>
      <w:r w:rsidRPr="00293DC8">
        <w:t xml:space="preserve"> the </w:t>
      </w:r>
      <w:r>
        <w:t>workplace exposure standards.</w:t>
      </w:r>
    </w:p>
    <w:p w14:paraId="3E4029BC" w14:textId="61E123B3" w:rsidR="00264EE7" w:rsidRDefault="00863A89" w:rsidP="00653A75">
      <w:pPr>
        <w:pStyle w:val="ListParagraph"/>
        <w:numPr>
          <w:ilvl w:val="0"/>
          <w:numId w:val="47"/>
        </w:numPr>
        <w:ind w:left="0" w:hanging="567"/>
      </w:pPr>
      <w:r>
        <w:t>High-level analysis undertaken as part of the Consultation RIS</w:t>
      </w:r>
      <w:r w:rsidR="00942D91">
        <w:t xml:space="preserve"> has estimated that</w:t>
      </w:r>
      <w:r w:rsidR="00E2026F">
        <w:t xml:space="preserve"> the current framework</w:t>
      </w:r>
      <w:r w:rsidR="00264EE7">
        <w:t>:</w:t>
      </w:r>
    </w:p>
    <w:p w14:paraId="7571288A" w14:textId="7348A168" w:rsidR="00264EE7" w:rsidRDefault="00E2026F" w:rsidP="00653A75">
      <w:pPr>
        <w:pStyle w:val="ListParagraph"/>
        <w:numPr>
          <w:ilvl w:val="0"/>
          <w:numId w:val="60"/>
        </w:numPr>
      </w:pPr>
      <w:r>
        <w:t>imposes a regulatory burden on duty holders of $621 million per annum</w:t>
      </w:r>
      <w:r w:rsidR="008C005C">
        <w:t xml:space="preserve"> relating to the costs of purchasing and maintaining control measures</w:t>
      </w:r>
    </w:p>
    <w:p w14:paraId="77D30C7F" w14:textId="7B2251B8" w:rsidR="00086CAA" w:rsidRDefault="00264EE7" w:rsidP="00653A75">
      <w:pPr>
        <w:pStyle w:val="ListParagraph"/>
        <w:numPr>
          <w:ilvl w:val="0"/>
          <w:numId w:val="60"/>
        </w:numPr>
      </w:pPr>
      <w:r>
        <w:t>costs approximately</w:t>
      </w:r>
      <w:r w:rsidR="00E2026F">
        <w:t xml:space="preserve"> $3.2 million in workers’ compensation</w:t>
      </w:r>
      <w:r w:rsidR="00BE2A0F">
        <w:t xml:space="preserve"> per annum and $25</w:t>
      </w:r>
      <w:r w:rsidR="008C005C">
        <w:t> </w:t>
      </w:r>
      <w:r w:rsidR="00BE2A0F">
        <w:t>million per</w:t>
      </w:r>
      <w:r w:rsidR="008C005C">
        <w:t xml:space="preserve"> annum</w:t>
      </w:r>
      <w:r w:rsidR="00BE2A0F">
        <w:t xml:space="preserve"> in total economic costs</w:t>
      </w:r>
      <w:r w:rsidR="00086CAA">
        <w:t>, and</w:t>
      </w:r>
    </w:p>
    <w:p w14:paraId="7FD52D2E" w14:textId="3684BF30" w:rsidR="00264EE7" w:rsidRDefault="00086CAA" w:rsidP="00653A75">
      <w:pPr>
        <w:pStyle w:val="ListParagraph"/>
        <w:numPr>
          <w:ilvl w:val="0"/>
          <w:numId w:val="60"/>
        </w:numPr>
      </w:pPr>
      <w:proofErr w:type="gramStart"/>
      <w:r>
        <w:t>costs</w:t>
      </w:r>
      <w:proofErr w:type="gramEnd"/>
      <w:r>
        <w:t xml:space="preserve"> of $708 million </w:t>
      </w:r>
      <w:r w:rsidR="00C7010D">
        <w:t xml:space="preserve">to workers, businesses and the Australian community </w:t>
      </w:r>
      <w:r>
        <w:t xml:space="preserve">from </w:t>
      </w:r>
      <w:r w:rsidR="00D42ABF">
        <w:t xml:space="preserve">the burden of </w:t>
      </w:r>
      <w:r w:rsidR="00E127EC">
        <w:t xml:space="preserve">workplace </w:t>
      </w:r>
      <w:r>
        <w:t>respiratory injury, illness and disease</w:t>
      </w:r>
      <w:r w:rsidR="00E2026F">
        <w:t xml:space="preserve">. </w:t>
      </w:r>
    </w:p>
    <w:p w14:paraId="0AEF056E" w14:textId="45C7DCA0" w:rsidR="00BE2A0F" w:rsidRDefault="00BE2A0F" w:rsidP="00653A75">
      <w:pPr>
        <w:pStyle w:val="ListParagraph"/>
        <w:numPr>
          <w:ilvl w:val="0"/>
          <w:numId w:val="47"/>
        </w:numPr>
        <w:ind w:left="0" w:hanging="567"/>
      </w:pPr>
      <w:r>
        <w:t>It is unknown how much the current framework costs duty holders to comply with over-protective workplace exposure standards or to research and apply standards for airborne hazardous chemicals without a current listing.</w:t>
      </w:r>
      <w:r w:rsidR="006B69A5">
        <w:t xml:space="preserve"> The purpose of this consultation RIS is to seek information from stakeholders to test the baseline estimations of the status quo and estimate the impacts of the proposed policy options.</w:t>
      </w:r>
    </w:p>
    <w:p w14:paraId="260618B0" w14:textId="0E961008" w:rsidR="004D135D" w:rsidRPr="00293DC8" w:rsidRDefault="00E2026F" w:rsidP="00653A75">
      <w:pPr>
        <w:pStyle w:val="ListParagraph"/>
        <w:numPr>
          <w:ilvl w:val="0"/>
          <w:numId w:val="47"/>
        </w:numPr>
        <w:ind w:left="0" w:hanging="567"/>
      </w:pPr>
      <w:r>
        <w:t xml:space="preserve">It </w:t>
      </w:r>
      <w:proofErr w:type="gramStart"/>
      <w:r>
        <w:t>is estimated</w:t>
      </w:r>
      <w:proofErr w:type="gramEnd"/>
      <w:r>
        <w:t xml:space="preserve"> that</w:t>
      </w:r>
      <w:r w:rsidR="004D135D" w:rsidRPr="00293DC8">
        <w:t xml:space="preserve"> </w:t>
      </w:r>
      <w:r w:rsidR="00735C8A">
        <w:t>government (</w:t>
      </w:r>
      <w:r w:rsidR="004D135D" w:rsidRPr="00293DC8">
        <w:t xml:space="preserve">Safe Work </w:t>
      </w:r>
      <w:r w:rsidR="002E3081">
        <w:t>Australia and</w:t>
      </w:r>
      <w:r w:rsidR="004D135D" w:rsidRPr="00293DC8">
        <w:t xml:space="preserve"> WHS regulators</w:t>
      </w:r>
      <w:r w:rsidR="00735C8A">
        <w:t xml:space="preserve">) </w:t>
      </w:r>
      <w:r w:rsidR="004D135D" w:rsidRPr="00293DC8">
        <w:t>incur</w:t>
      </w:r>
      <w:r w:rsidR="00C7010D">
        <w:t>s</w:t>
      </w:r>
      <w:r w:rsidR="004D135D" w:rsidRPr="00293DC8">
        <w:t xml:space="preserve">, </w:t>
      </w:r>
      <w:r w:rsidR="00863A89">
        <w:t>on average</w:t>
      </w:r>
      <w:r w:rsidR="004D135D" w:rsidRPr="00293DC8">
        <w:t xml:space="preserve">, an estimated $825,000 </w:t>
      </w:r>
      <w:r w:rsidR="00C7010D">
        <w:t xml:space="preserve">per workplace exposure standard </w:t>
      </w:r>
      <w:r w:rsidR="004D135D" w:rsidRPr="00293DC8">
        <w:t xml:space="preserve">in resourcing, contract, consultation and </w:t>
      </w:r>
      <w:r w:rsidR="00863A89">
        <w:t>other</w:t>
      </w:r>
      <w:r w:rsidR="004D135D" w:rsidRPr="00293DC8">
        <w:t xml:space="preserve"> costs. Updating </w:t>
      </w:r>
      <w:r w:rsidR="00863A89">
        <w:t>a</w:t>
      </w:r>
      <w:r w:rsidR="004D135D" w:rsidRPr="00293DC8">
        <w:t xml:space="preserve"> WES value takes, on average, 2.5 years, </w:t>
      </w:r>
      <w:r w:rsidR="00863A89">
        <w:t xml:space="preserve">but </w:t>
      </w:r>
      <w:r w:rsidR="004D135D" w:rsidRPr="00293DC8">
        <w:t>can take up to 10</w:t>
      </w:r>
      <w:r w:rsidR="00820CF3">
        <w:t> </w:t>
      </w:r>
      <w:r w:rsidR="004D135D" w:rsidRPr="00293DC8">
        <w:t>years.</w:t>
      </w:r>
    </w:p>
    <w:p w14:paraId="0ACEEE96" w14:textId="44E2B35D" w:rsidR="004D135D" w:rsidRPr="0093705C" w:rsidRDefault="004D135D" w:rsidP="0093705C">
      <w:pPr>
        <w:rPr>
          <w:b/>
        </w:rPr>
      </w:pPr>
      <w:r w:rsidRPr="0093705C">
        <w:rPr>
          <w:b/>
        </w:rPr>
        <w:t xml:space="preserve">Option </w:t>
      </w:r>
      <w:proofErr w:type="gramStart"/>
      <w:r w:rsidRPr="0093705C">
        <w:rPr>
          <w:b/>
        </w:rPr>
        <w:t>2</w:t>
      </w:r>
      <w:proofErr w:type="gramEnd"/>
      <w:r w:rsidR="002877A0" w:rsidRPr="0093705C">
        <w:rPr>
          <w:b/>
        </w:rPr>
        <w:t xml:space="preserve"> – streamlined methodology and </w:t>
      </w:r>
      <w:r w:rsidR="00E25DE3" w:rsidRPr="0093705C">
        <w:rPr>
          <w:b/>
        </w:rPr>
        <w:t xml:space="preserve">mandatory </w:t>
      </w:r>
      <w:r w:rsidR="00CC25D7" w:rsidRPr="0093705C">
        <w:rPr>
          <w:b/>
        </w:rPr>
        <w:t xml:space="preserve">workplace exposure </w:t>
      </w:r>
      <w:r w:rsidR="00E25DE3" w:rsidRPr="0093705C">
        <w:rPr>
          <w:b/>
        </w:rPr>
        <w:t>standards</w:t>
      </w:r>
    </w:p>
    <w:p w14:paraId="60FD3537" w14:textId="3A44F4CA" w:rsidR="00323F15" w:rsidRDefault="004D135D" w:rsidP="00653A75">
      <w:pPr>
        <w:pStyle w:val="ListParagraph"/>
        <w:numPr>
          <w:ilvl w:val="0"/>
          <w:numId w:val="47"/>
        </w:numPr>
        <w:ind w:left="0" w:hanging="567"/>
      </w:pPr>
      <w:r w:rsidRPr="00293DC8">
        <w:t xml:space="preserve">Option 2 </w:t>
      </w:r>
      <w:proofErr w:type="gramStart"/>
      <w:r w:rsidRPr="00293DC8">
        <w:t>is expected</w:t>
      </w:r>
      <w:proofErr w:type="gramEnd"/>
      <w:r w:rsidRPr="00293DC8">
        <w:t xml:space="preserve"> to improve </w:t>
      </w:r>
      <w:r w:rsidR="009F76CF">
        <w:t xml:space="preserve">the health and </w:t>
      </w:r>
      <w:r w:rsidRPr="00293DC8">
        <w:t xml:space="preserve">safety </w:t>
      </w:r>
      <w:r w:rsidR="009F76CF">
        <w:t>o</w:t>
      </w:r>
      <w:r w:rsidRPr="00293DC8">
        <w:t xml:space="preserve">f </w:t>
      </w:r>
      <w:r w:rsidR="00820CF3">
        <w:t>workers</w:t>
      </w:r>
      <w:r w:rsidR="00863A89">
        <w:t xml:space="preserve"> </w:t>
      </w:r>
      <w:r w:rsidR="009F76CF">
        <w:t>by</w:t>
      </w:r>
      <w:r w:rsidR="00E94030">
        <w:t xml:space="preserve"> in effect </w:t>
      </w:r>
      <w:r w:rsidR="00863A89">
        <w:t>reducing</w:t>
      </w:r>
      <w:r w:rsidR="009F76CF">
        <w:t xml:space="preserve"> their</w:t>
      </w:r>
      <w:r w:rsidR="00DE54E0">
        <w:t xml:space="preserve"> </w:t>
      </w:r>
      <w:r w:rsidR="00820CF3">
        <w:t>exposure to hazardous</w:t>
      </w:r>
      <w:r w:rsidR="00863A89">
        <w:t xml:space="preserve"> </w:t>
      </w:r>
      <w:r w:rsidR="00697A43">
        <w:t>chemicals</w:t>
      </w:r>
      <w:r w:rsidRPr="00293DC8">
        <w:t xml:space="preserve">. </w:t>
      </w:r>
    </w:p>
    <w:p w14:paraId="6BAE5306" w14:textId="77777777" w:rsidR="00BE2A0F" w:rsidRDefault="009F76CF" w:rsidP="00653A75">
      <w:pPr>
        <w:pStyle w:val="ListParagraph"/>
        <w:numPr>
          <w:ilvl w:val="0"/>
          <w:numId w:val="47"/>
        </w:numPr>
        <w:ind w:left="0" w:hanging="567"/>
      </w:pPr>
      <w:r>
        <w:t>U</w:t>
      </w:r>
      <w:r w:rsidR="00820CF3">
        <w:t>nder</w:t>
      </w:r>
      <w:r w:rsidR="004D135D" w:rsidRPr="00293DC8">
        <w:t xml:space="preserve"> the streamlined methodology and the interim and comprehensive review schedules</w:t>
      </w:r>
      <w:r>
        <w:t xml:space="preserve">, workplace exposure standards </w:t>
      </w:r>
      <w:proofErr w:type="gramStart"/>
      <w:r>
        <w:t>will be</w:t>
      </w:r>
      <w:r w:rsidRPr="00293DC8">
        <w:t xml:space="preserve"> more frequently updated</w:t>
      </w:r>
      <w:proofErr w:type="gramEnd"/>
      <w:r>
        <w:t xml:space="preserve"> and</w:t>
      </w:r>
      <w:r w:rsidR="00863A89">
        <w:t xml:space="preserve"> </w:t>
      </w:r>
      <w:r w:rsidR="004D135D" w:rsidRPr="00293DC8">
        <w:t>th</w:t>
      </w:r>
      <w:r w:rsidR="002877A0">
        <w:t>e most relevant scientific data</w:t>
      </w:r>
      <w:r w:rsidR="00863A89">
        <w:t xml:space="preserve"> incorporated into the </w:t>
      </w:r>
      <w:r>
        <w:t>WES values</w:t>
      </w:r>
      <w:r w:rsidR="004D135D" w:rsidRPr="00293DC8">
        <w:t>.</w:t>
      </w:r>
      <w:r w:rsidR="00863A89">
        <w:t xml:space="preserve"> </w:t>
      </w:r>
      <w:r w:rsidR="006041AB">
        <w:t>O</w:t>
      </w:r>
      <w:r w:rsidR="00863A89">
        <w:t xml:space="preserve">ver time, </w:t>
      </w:r>
      <w:r w:rsidR="006041AB">
        <w:t xml:space="preserve">this is expected </w:t>
      </w:r>
      <w:r w:rsidR="00863A89">
        <w:t>to</w:t>
      </w:r>
      <w:r w:rsidR="00BE2A0F">
        <w:t>:</w:t>
      </w:r>
      <w:r w:rsidR="004D135D" w:rsidRPr="00293DC8">
        <w:t xml:space="preserve"> </w:t>
      </w:r>
    </w:p>
    <w:p w14:paraId="2B26F644" w14:textId="77777777" w:rsidR="00BE2A0F" w:rsidRDefault="004D135D" w:rsidP="00653A75">
      <w:pPr>
        <w:pStyle w:val="ListParagraph"/>
        <w:numPr>
          <w:ilvl w:val="0"/>
          <w:numId w:val="61"/>
        </w:numPr>
      </w:pPr>
      <w:r w:rsidRPr="00293DC8">
        <w:t>reduce the burden of disease in Australia</w:t>
      </w:r>
    </w:p>
    <w:p w14:paraId="1F79AA14" w14:textId="2DF1AEAA" w:rsidR="00FC2A36" w:rsidRDefault="004D135D" w:rsidP="00653A75">
      <w:pPr>
        <w:pStyle w:val="ListParagraph"/>
        <w:numPr>
          <w:ilvl w:val="0"/>
          <w:numId w:val="61"/>
        </w:numPr>
      </w:pPr>
      <w:r w:rsidRPr="00293DC8">
        <w:lastRenderedPageBreak/>
        <w:t xml:space="preserve">reduce </w:t>
      </w:r>
      <w:r w:rsidR="00FC2A36">
        <w:t>the number and cost of workers’ compensation claims</w:t>
      </w:r>
    </w:p>
    <w:p w14:paraId="320818FF" w14:textId="2CB9569D" w:rsidR="00BE2A0F" w:rsidRDefault="00FC2A36" w:rsidP="00653A75">
      <w:pPr>
        <w:pStyle w:val="ListParagraph"/>
        <w:numPr>
          <w:ilvl w:val="0"/>
          <w:numId w:val="61"/>
        </w:numPr>
      </w:pPr>
      <w:r>
        <w:t xml:space="preserve">reduce </w:t>
      </w:r>
      <w:r w:rsidR="004D135D" w:rsidRPr="00293DC8">
        <w:t>average hospital treatment costs</w:t>
      </w:r>
      <w:r w:rsidR="00C7010D">
        <w:t xml:space="preserve"> for workplace incidents</w:t>
      </w:r>
      <w:r w:rsidR="00BE2A0F">
        <w:t>,</w:t>
      </w:r>
      <w:r w:rsidR="004D135D" w:rsidRPr="00293DC8">
        <w:t xml:space="preserve"> </w:t>
      </w:r>
      <w:r w:rsidR="00C7010D">
        <w:t>and</w:t>
      </w:r>
    </w:p>
    <w:p w14:paraId="3FA39429" w14:textId="02AA47DD" w:rsidR="004D135D" w:rsidRPr="00293DC8" w:rsidRDefault="004D135D" w:rsidP="00653A75">
      <w:pPr>
        <w:pStyle w:val="ListParagraph"/>
        <w:numPr>
          <w:ilvl w:val="0"/>
          <w:numId w:val="61"/>
        </w:numPr>
      </w:pPr>
      <w:proofErr w:type="gramStart"/>
      <w:r w:rsidRPr="00293DC8">
        <w:t>improve</w:t>
      </w:r>
      <w:proofErr w:type="gramEnd"/>
      <w:r w:rsidRPr="00293DC8">
        <w:t xml:space="preserve"> the quality of life of </w:t>
      </w:r>
      <w:r w:rsidR="00863A89">
        <w:t>workers in Australia</w:t>
      </w:r>
      <w:r w:rsidRPr="00293DC8">
        <w:t>.</w:t>
      </w:r>
    </w:p>
    <w:p w14:paraId="0177AE0F" w14:textId="690A1E91" w:rsidR="004D135D" w:rsidRPr="00293DC8" w:rsidRDefault="004D135D" w:rsidP="00653A75">
      <w:pPr>
        <w:pStyle w:val="ListParagraph"/>
        <w:numPr>
          <w:ilvl w:val="0"/>
          <w:numId w:val="47"/>
        </w:numPr>
        <w:ind w:left="0" w:hanging="567"/>
        <w:rPr>
          <w:lang w:eastAsia="en-US"/>
        </w:rPr>
      </w:pPr>
      <w:r w:rsidRPr="00293DC8">
        <w:rPr>
          <w:lang w:eastAsia="en-US"/>
        </w:rPr>
        <w:t xml:space="preserve">Option 2 may also </w:t>
      </w:r>
      <w:r w:rsidR="00863A89">
        <w:rPr>
          <w:lang w:eastAsia="en-US"/>
        </w:rPr>
        <w:t xml:space="preserve">lead to </w:t>
      </w:r>
      <w:r w:rsidRPr="00293DC8">
        <w:rPr>
          <w:lang w:eastAsia="en-US"/>
        </w:rPr>
        <w:t xml:space="preserve">lower substantive and administrative compliance costs for </w:t>
      </w:r>
      <w:r w:rsidR="00863A89">
        <w:rPr>
          <w:lang w:eastAsia="en-US"/>
        </w:rPr>
        <w:t xml:space="preserve">some </w:t>
      </w:r>
      <w:r w:rsidRPr="00293DC8">
        <w:rPr>
          <w:lang w:eastAsia="en-US"/>
        </w:rPr>
        <w:t>duty holders</w:t>
      </w:r>
      <w:r w:rsidR="00C7010D">
        <w:rPr>
          <w:lang w:eastAsia="en-US"/>
        </w:rPr>
        <w:t xml:space="preserve"> as</w:t>
      </w:r>
      <w:r w:rsidR="00863A89">
        <w:rPr>
          <w:lang w:eastAsia="en-US"/>
        </w:rPr>
        <w:t xml:space="preserve"> some </w:t>
      </w:r>
      <w:r w:rsidRPr="00293DC8">
        <w:rPr>
          <w:lang w:eastAsia="en-US"/>
        </w:rPr>
        <w:t>WES value</w:t>
      </w:r>
      <w:r w:rsidR="00863A89">
        <w:rPr>
          <w:lang w:eastAsia="en-US"/>
        </w:rPr>
        <w:t xml:space="preserve">s are expected to </w:t>
      </w:r>
      <w:r w:rsidR="00430455">
        <w:rPr>
          <w:lang w:eastAsia="en-US"/>
        </w:rPr>
        <w:t>become</w:t>
      </w:r>
      <w:r w:rsidRPr="00293DC8">
        <w:rPr>
          <w:lang w:eastAsia="en-US"/>
        </w:rPr>
        <w:t xml:space="preserve"> less stringent</w:t>
      </w:r>
      <w:r w:rsidR="008D2726">
        <w:rPr>
          <w:lang w:eastAsia="en-US"/>
        </w:rPr>
        <w:t xml:space="preserve"> (i.e. higher)</w:t>
      </w:r>
      <w:r w:rsidRPr="00293DC8">
        <w:rPr>
          <w:lang w:eastAsia="en-US"/>
        </w:rPr>
        <w:t>.</w:t>
      </w:r>
    </w:p>
    <w:p w14:paraId="675D1BA9" w14:textId="6429FBD2" w:rsidR="004D135D" w:rsidRPr="00293DC8" w:rsidRDefault="00C7010D" w:rsidP="00653A75">
      <w:pPr>
        <w:pStyle w:val="ListParagraph"/>
        <w:numPr>
          <w:ilvl w:val="0"/>
          <w:numId w:val="47"/>
        </w:numPr>
        <w:ind w:left="0" w:hanging="567"/>
      </w:pPr>
      <w:r>
        <w:t>This option may lead to</w:t>
      </w:r>
      <w:r w:rsidR="004D135D" w:rsidRPr="00293DC8">
        <w:t xml:space="preserve"> </w:t>
      </w:r>
      <w:r w:rsidR="00863A89">
        <w:t xml:space="preserve">some </w:t>
      </w:r>
      <w:r w:rsidR="004D135D" w:rsidRPr="00293DC8">
        <w:t>duty holders experienc</w:t>
      </w:r>
      <w:r>
        <w:t>ing</w:t>
      </w:r>
      <w:r w:rsidR="004D135D" w:rsidRPr="00293DC8">
        <w:t xml:space="preserve"> an increase in annual compliance costs, particularly where a WES value becomes more stringent</w:t>
      </w:r>
      <w:r w:rsidR="005B1CB2">
        <w:t xml:space="preserve"> (i.e. lower)</w:t>
      </w:r>
      <w:r w:rsidR="004D135D" w:rsidRPr="00293DC8">
        <w:t xml:space="preserve">, or if a new </w:t>
      </w:r>
      <w:r w:rsidR="006041AB">
        <w:t>hazardous chemical</w:t>
      </w:r>
      <w:r w:rsidR="004D135D" w:rsidRPr="00293DC8">
        <w:t xml:space="preserve"> is added to the WES list. A more stringent </w:t>
      </w:r>
      <w:r>
        <w:t xml:space="preserve">or new </w:t>
      </w:r>
      <w:r w:rsidR="006041AB">
        <w:t xml:space="preserve">workplace exposure </w:t>
      </w:r>
      <w:r w:rsidR="004D135D" w:rsidRPr="00293DC8">
        <w:t xml:space="preserve">standard may require duty holders to </w:t>
      </w:r>
      <w:r w:rsidR="005B1CB2">
        <w:t>implement</w:t>
      </w:r>
      <w:r w:rsidR="004D135D" w:rsidRPr="00293DC8">
        <w:t xml:space="preserve"> additional </w:t>
      </w:r>
      <w:r w:rsidR="005B1CB2">
        <w:t xml:space="preserve">or </w:t>
      </w:r>
      <w:proofErr w:type="gramStart"/>
      <w:r w:rsidR="005B1CB2">
        <w:t>higher level</w:t>
      </w:r>
      <w:proofErr w:type="gramEnd"/>
      <w:r w:rsidR="005B1CB2">
        <w:t xml:space="preserve"> </w:t>
      </w:r>
      <w:r w:rsidR="004D135D" w:rsidRPr="00293DC8">
        <w:t xml:space="preserve">risk controls, </w:t>
      </w:r>
      <w:r w:rsidR="00323F15">
        <w:t xml:space="preserve">thus </w:t>
      </w:r>
      <w:r w:rsidR="004D135D" w:rsidRPr="00293DC8">
        <w:t xml:space="preserve">increasing costs. </w:t>
      </w:r>
      <w:r w:rsidR="005B1CB2">
        <w:t>U</w:t>
      </w:r>
      <w:r w:rsidR="004D135D" w:rsidRPr="00293DC8">
        <w:t>pdates</w:t>
      </w:r>
      <w:r w:rsidR="006041AB">
        <w:t xml:space="preserve"> that are </w:t>
      </w:r>
      <w:r w:rsidR="006041AB" w:rsidRPr="00293DC8">
        <w:t>more frequent</w:t>
      </w:r>
      <w:r w:rsidR="004D135D" w:rsidRPr="00293DC8">
        <w:t xml:space="preserve"> can result in duty holders incurring </w:t>
      </w:r>
      <w:r w:rsidR="005B1CB2">
        <w:t>higher</w:t>
      </w:r>
      <w:r w:rsidR="006041AB">
        <w:t xml:space="preserve"> </w:t>
      </w:r>
      <w:r w:rsidR="004D135D" w:rsidRPr="00293DC8">
        <w:t xml:space="preserve">administrative costs related to understanding the changes made to </w:t>
      </w:r>
      <w:r w:rsidR="006041AB">
        <w:t xml:space="preserve">the workplace exposure </w:t>
      </w:r>
      <w:r w:rsidR="004D135D" w:rsidRPr="00293DC8">
        <w:t>standards.</w:t>
      </w:r>
    </w:p>
    <w:p w14:paraId="79FB14A8" w14:textId="61BE29E9" w:rsidR="004D135D" w:rsidRDefault="004D135D" w:rsidP="00653A75">
      <w:pPr>
        <w:pStyle w:val="ListParagraph"/>
        <w:numPr>
          <w:ilvl w:val="0"/>
          <w:numId w:val="47"/>
        </w:numPr>
        <w:ind w:left="0" w:hanging="567"/>
      </w:pPr>
      <w:r w:rsidRPr="00293DC8">
        <w:t xml:space="preserve">In </w:t>
      </w:r>
      <w:r w:rsidR="00C7010D">
        <w:t>applying</w:t>
      </w:r>
      <w:r w:rsidR="00C7010D" w:rsidRPr="00293DC8">
        <w:t xml:space="preserve"> </w:t>
      </w:r>
      <w:r w:rsidRPr="00293DC8">
        <w:t xml:space="preserve">the streamlined methodology, </w:t>
      </w:r>
      <w:r w:rsidR="00735C8A">
        <w:t>government</w:t>
      </w:r>
      <w:r w:rsidRPr="00293DC8">
        <w:t xml:space="preserve"> may </w:t>
      </w:r>
      <w:r w:rsidR="003F7BA1">
        <w:t>face</w:t>
      </w:r>
      <w:r w:rsidRPr="00293DC8">
        <w:t xml:space="preserve"> increase</w:t>
      </w:r>
      <w:r w:rsidR="00C7010D">
        <w:t>d</w:t>
      </w:r>
      <w:r w:rsidRPr="00293DC8">
        <w:t xml:space="preserve"> regulatory and operational costs. The streamlined methodology is </w:t>
      </w:r>
      <w:r w:rsidR="007D3CA8">
        <w:t>indicatively estimated</w:t>
      </w:r>
      <w:r w:rsidRPr="00293DC8">
        <w:t xml:space="preserve"> to increase these costs by a</w:t>
      </w:r>
      <w:r w:rsidR="007D3CA8">
        <w:t>round</w:t>
      </w:r>
      <w:r w:rsidRPr="00293DC8">
        <w:t xml:space="preserve"> $205,000 </w:t>
      </w:r>
      <w:r w:rsidR="00C7010D">
        <w:t xml:space="preserve">per year </w:t>
      </w:r>
      <w:r w:rsidRPr="00293DC8">
        <w:t xml:space="preserve">over a </w:t>
      </w:r>
      <w:proofErr w:type="gramStart"/>
      <w:r w:rsidR="00C7010D">
        <w:t>ten</w:t>
      </w:r>
      <w:r w:rsidR="000D7D4C">
        <w:t xml:space="preserve"> year</w:t>
      </w:r>
      <w:proofErr w:type="gramEnd"/>
      <w:r w:rsidRPr="00293DC8">
        <w:t xml:space="preserve"> period in comparison </w:t>
      </w:r>
      <w:r w:rsidR="00C7010D">
        <w:t>to the status quo</w:t>
      </w:r>
      <w:r w:rsidRPr="00293DC8">
        <w:t>.</w:t>
      </w:r>
      <w:r w:rsidR="00C97C3A">
        <w:t xml:space="preserve"> This additional cost reflects that a</w:t>
      </w:r>
      <w:r w:rsidR="002D2C8F">
        <w:t>n increased</w:t>
      </w:r>
      <w:r w:rsidR="00C97C3A">
        <w:t xml:space="preserve"> number of </w:t>
      </w:r>
      <w:r w:rsidR="00111076">
        <w:t xml:space="preserve">workplace exposure </w:t>
      </w:r>
      <w:r w:rsidR="00C97C3A">
        <w:t xml:space="preserve">standards </w:t>
      </w:r>
      <w:r w:rsidR="002D2C8F">
        <w:t>being regularly updated</w:t>
      </w:r>
      <w:r w:rsidR="00430455">
        <w:t xml:space="preserve">. On a ‘per </w:t>
      </w:r>
      <w:r w:rsidR="00111076">
        <w:t xml:space="preserve">workplace exposure </w:t>
      </w:r>
      <w:r w:rsidR="00430455">
        <w:t xml:space="preserve">standard’ basis, the costs are </w:t>
      </w:r>
      <w:r w:rsidR="00C97C3A">
        <w:t>expected to fall</w:t>
      </w:r>
      <w:r w:rsidR="00430455">
        <w:t xml:space="preserve"> significantly</w:t>
      </w:r>
      <w:r w:rsidR="00C97C3A">
        <w:t>.</w:t>
      </w:r>
    </w:p>
    <w:p w14:paraId="2F6CB884" w14:textId="7302795D" w:rsidR="00442AAF" w:rsidRPr="00293DC8" w:rsidRDefault="002365AC" w:rsidP="00775E63">
      <w:pPr>
        <w:pStyle w:val="ListParagraph"/>
        <w:numPr>
          <w:ilvl w:val="0"/>
          <w:numId w:val="47"/>
        </w:numPr>
        <w:ind w:left="0" w:hanging="567"/>
      </w:pPr>
      <w:r w:rsidRPr="002365AC">
        <w:t xml:space="preserve">These additional </w:t>
      </w:r>
      <w:r w:rsidR="0005339A">
        <w:t>government</w:t>
      </w:r>
      <w:r w:rsidRPr="002365AC">
        <w:t xml:space="preserve"> costs may be offset by the reduction in health costs expected to be experienced by workers </w:t>
      </w:r>
      <w:proofErr w:type="gramStart"/>
      <w:r w:rsidRPr="002365AC">
        <w:t>as a result</w:t>
      </w:r>
      <w:proofErr w:type="gramEnd"/>
      <w:r w:rsidRPr="002365AC">
        <w:t xml:space="preserve"> of this option. On average, the individual health costs (as measured by value of life quality lost) incurred by Australians that suffered from moderate respiratory disease in 2017 is estimated at $3,090</w:t>
      </w:r>
      <w:r w:rsidR="00775E63">
        <w:t xml:space="preserve"> per year</w:t>
      </w:r>
      <w:r w:rsidR="00353096">
        <w:rPr>
          <w:rStyle w:val="FootnoteReference"/>
        </w:rPr>
        <w:footnoteReference w:id="8"/>
      </w:r>
      <w:r w:rsidRPr="002365AC">
        <w:t xml:space="preserve">. Therefore, </w:t>
      </w:r>
      <w:r w:rsidR="00775E63">
        <w:t>to offset the additional government costs</w:t>
      </w:r>
      <w:r w:rsidR="00287DF0">
        <w:t xml:space="preserve"> of option 2</w:t>
      </w:r>
      <w:r w:rsidR="00775E63">
        <w:t>, an additional 667 workers woul</w:t>
      </w:r>
      <w:r w:rsidR="00287DF0">
        <w:t xml:space="preserve">d need to </w:t>
      </w:r>
      <w:proofErr w:type="gramStart"/>
      <w:r w:rsidR="00287DF0">
        <w:t>be protected</w:t>
      </w:r>
      <w:proofErr w:type="gramEnd"/>
      <w:r w:rsidR="00287DF0">
        <w:t xml:space="preserve"> from </w:t>
      </w:r>
      <w:r w:rsidR="00775E63">
        <w:t xml:space="preserve">adverse health outcomes </w:t>
      </w:r>
      <w:r w:rsidR="00287DF0">
        <w:t>due to</w:t>
      </w:r>
      <w:r w:rsidRPr="002365AC">
        <w:t xml:space="preserve"> </w:t>
      </w:r>
      <w:r w:rsidR="004B75DF">
        <w:t>exposure to hazardous chemicals</w:t>
      </w:r>
      <w:r w:rsidRPr="002365AC">
        <w:t xml:space="preserve"> over 10 years</w:t>
      </w:r>
      <w:r w:rsidR="008C3A85">
        <w:t>.</w:t>
      </w:r>
      <w:r w:rsidRPr="002365AC">
        <w:t xml:space="preserve"> This </w:t>
      </w:r>
      <w:r w:rsidR="008C3A85">
        <w:t xml:space="preserve">offset </w:t>
      </w:r>
      <w:proofErr w:type="gramStart"/>
      <w:r w:rsidRPr="002365AC">
        <w:t>is based</w:t>
      </w:r>
      <w:proofErr w:type="gramEnd"/>
      <w:r w:rsidRPr="002365AC">
        <w:t xml:space="preserve"> on indicative estimates and excludes the additional costs </w:t>
      </w:r>
      <w:r w:rsidR="008C3A85">
        <w:t xml:space="preserve">of the option </w:t>
      </w:r>
      <w:r w:rsidRPr="002365AC">
        <w:t>to duty holders and the broader community.</w:t>
      </w:r>
    </w:p>
    <w:p w14:paraId="30547CC6" w14:textId="63399052" w:rsidR="004D135D" w:rsidRPr="0093705C" w:rsidRDefault="004D135D" w:rsidP="0093705C">
      <w:pPr>
        <w:rPr>
          <w:b/>
        </w:rPr>
      </w:pPr>
      <w:r w:rsidRPr="0093705C">
        <w:rPr>
          <w:b/>
        </w:rPr>
        <w:t xml:space="preserve">Option </w:t>
      </w:r>
      <w:proofErr w:type="gramStart"/>
      <w:r w:rsidRPr="0093705C">
        <w:rPr>
          <w:b/>
        </w:rPr>
        <w:t>3</w:t>
      </w:r>
      <w:proofErr w:type="gramEnd"/>
      <w:r w:rsidR="002877A0" w:rsidRPr="0093705C">
        <w:rPr>
          <w:b/>
        </w:rPr>
        <w:t xml:space="preserve"> – streamlined methodology and </w:t>
      </w:r>
      <w:r w:rsidR="003D585A" w:rsidRPr="0093705C">
        <w:rPr>
          <w:b/>
        </w:rPr>
        <w:t>advisory</w:t>
      </w:r>
      <w:r w:rsidR="00E25DE3" w:rsidRPr="0093705C">
        <w:rPr>
          <w:b/>
        </w:rPr>
        <w:t xml:space="preserve"> </w:t>
      </w:r>
      <w:r w:rsidR="00CC25D7" w:rsidRPr="0093705C">
        <w:rPr>
          <w:b/>
        </w:rPr>
        <w:t xml:space="preserve">workplace exposure </w:t>
      </w:r>
      <w:r w:rsidR="00E25DE3" w:rsidRPr="0093705C">
        <w:rPr>
          <w:b/>
        </w:rPr>
        <w:t>standards</w:t>
      </w:r>
    </w:p>
    <w:p w14:paraId="10BFC7B4" w14:textId="062B322D" w:rsidR="00D078A8" w:rsidRDefault="004D135D" w:rsidP="00653A75">
      <w:pPr>
        <w:pStyle w:val="ListParagraph"/>
        <w:numPr>
          <w:ilvl w:val="0"/>
          <w:numId w:val="47"/>
        </w:numPr>
        <w:ind w:left="0" w:hanging="567"/>
      </w:pPr>
      <w:r w:rsidRPr="00293DC8">
        <w:t xml:space="preserve">Under option 3, </w:t>
      </w:r>
      <w:r w:rsidR="00C97C3A">
        <w:t xml:space="preserve">it </w:t>
      </w:r>
      <w:proofErr w:type="gramStart"/>
      <w:r w:rsidR="00C97C3A">
        <w:t>is expected</w:t>
      </w:r>
      <w:proofErr w:type="gramEnd"/>
      <w:r w:rsidR="00C97C3A">
        <w:t xml:space="preserve"> that some </w:t>
      </w:r>
      <w:r w:rsidRPr="00293DC8">
        <w:t xml:space="preserve">duty holders </w:t>
      </w:r>
      <w:r w:rsidR="00C97C3A">
        <w:t>w</w:t>
      </w:r>
      <w:r w:rsidR="00C7010D">
        <w:t>ill</w:t>
      </w:r>
      <w:r w:rsidRPr="00293DC8">
        <w:t xml:space="preserve"> </w:t>
      </w:r>
      <w:r w:rsidR="0091614E">
        <w:t>experience</w:t>
      </w:r>
      <w:r w:rsidRPr="00293DC8">
        <w:t xml:space="preserve"> lower compliance costs if th</w:t>
      </w:r>
      <w:r w:rsidR="002877A0">
        <w:t>ey choose not to comply with</w:t>
      </w:r>
      <w:r w:rsidRPr="00293DC8">
        <w:t xml:space="preserve"> advisory</w:t>
      </w:r>
      <w:r w:rsidR="00D078A8">
        <w:t xml:space="preserve"> </w:t>
      </w:r>
      <w:r w:rsidR="00CC25D7">
        <w:t>workplace exposure</w:t>
      </w:r>
      <w:r w:rsidRPr="00293DC8">
        <w:t xml:space="preserve"> standards. </w:t>
      </w:r>
    </w:p>
    <w:p w14:paraId="344388A1" w14:textId="40F6D900" w:rsidR="004D135D" w:rsidRPr="00293DC8" w:rsidRDefault="004D135D" w:rsidP="00653A75">
      <w:pPr>
        <w:pStyle w:val="ListParagraph"/>
        <w:numPr>
          <w:ilvl w:val="0"/>
          <w:numId w:val="47"/>
        </w:numPr>
        <w:ind w:left="0" w:hanging="567"/>
      </w:pPr>
      <w:r w:rsidRPr="00293DC8">
        <w:t xml:space="preserve">Based on </w:t>
      </w:r>
      <w:r w:rsidR="00D078A8">
        <w:t xml:space="preserve">the </w:t>
      </w:r>
      <w:r w:rsidR="0048325B">
        <w:t>b</w:t>
      </w:r>
      <w:r w:rsidR="00CC25D7">
        <w:t>usiness</w:t>
      </w:r>
      <w:r w:rsidR="002877A0">
        <w:t xml:space="preserve"> </w:t>
      </w:r>
      <w:r w:rsidR="00D078A8">
        <w:t>survey</w:t>
      </w:r>
      <w:r w:rsidRPr="00293DC8">
        <w:t>, approximately 30 per cent of respon</w:t>
      </w:r>
      <w:r w:rsidR="0048325B">
        <w:t>dents using</w:t>
      </w:r>
      <w:r w:rsidRPr="00293DC8">
        <w:t xml:space="preserve"> </w:t>
      </w:r>
      <w:r w:rsidR="00CC25D7">
        <w:t>workplace exposure standards</w:t>
      </w:r>
      <w:r w:rsidRPr="00293DC8">
        <w:t xml:space="preserve"> indicated they </w:t>
      </w:r>
      <w:r w:rsidR="007D3CA8">
        <w:t>expected to</w:t>
      </w:r>
      <w:r w:rsidRPr="00293DC8">
        <w:t xml:space="preserve"> reduce </w:t>
      </w:r>
      <w:r w:rsidR="00D078A8">
        <w:t xml:space="preserve">their compliance </w:t>
      </w:r>
      <w:r w:rsidRPr="00293DC8">
        <w:t xml:space="preserve">costs by up to half if the </w:t>
      </w:r>
      <w:r w:rsidR="00CC25D7">
        <w:t xml:space="preserve">workplace exposure </w:t>
      </w:r>
      <w:r w:rsidRPr="00293DC8">
        <w:t>standards were</w:t>
      </w:r>
      <w:r w:rsidR="00CC25D7">
        <w:t xml:space="preserve"> advisory</w:t>
      </w:r>
      <w:r w:rsidRPr="00293DC8">
        <w:t xml:space="preserve">. </w:t>
      </w:r>
      <w:r w:rsidR="00835F02">
        <w:t>Th</w:t>
      </w:r>
      <w:r w:rsidR="007D3CA8">
        <w:t>is equates to an indicatively estimated reduction in</w:t>
      </w:r>
      <w:r w:rsidRPr="00293DC8">
        <w:t xml:space="preserve"> compliance costs </w:t>
      </w:r>
      <w:r w:rsidR="007D3CA8">
        <w:t xml:space="preserve">of </w:t>
      </w:r>
      <w:r w:rsidRPr="00293DC8">
        <w:t>over $150 million per annum.</w:t>
      </w:r>
    </w:p>
    <w:p w14:paraId="4EECFAE3" w14:textId="6CF18094" w:rsidR="004D135D" w:rsidRPr="00293DC8" w:rsidRDefault="00D078A8" w:rsidP="00653A75">
      <w:pPr>
        <w:pStyle w:val="ListParagraph"/>
        <w:numPr>
          <w:ilvl w:val="0"/>
          <w:numId w:val="47"/>
        </w:numPr>
        <w:ind w:left="0" w:hanging="567"/>
      </w:pPr>
      <w:r>
        <w:t>Importantly, h</w:t>
      </w:r>
      <w:r w:rsidR="004D135D" w:rsidRPr="00293DC8">
        <w:t xml:space="preserve">owever, </w:t>
      </w:r>
      <w:r>
        <w:t xml:space="preserve">those </w:t>
      </w:r>
      <w:r w:rsidR="004D135D" w:rsidRPr="00293DC8">
        <w:t xml:space="preserve">duty holders </w:t>
      </w:r>
      <w:r>
        <w:t>that</w:t>
      </w:r>
      <w:r w:rsidR="004D135D" w:rsidRPr="00293DC8">
        <w:t xml:space="preserve"> use fewer controls, or controls low</w:t>
      </w:r>
      <w:r w:rsidR="002877A0">
        <w:t>er in the hierarchy of controls</w:t>
      </w:r>
      <w:r w:rsidR="004D135D" w:rsidRPr="00293DC8">
        <w:t xml:space="preserve"> </w:t>
      </w:r>
      <w:r w:rsidR="00430455">
        <w:t>would likely</w:t>
      </w:r>
      <w:r>
        <w:t xml:space="preserve"> increase the risk of exposing their</w:t>
      </w:r>
      <w:r w:rsidR="004D135D" w:rsidRPr="00293DC8">
        <w:t xml:space="preserve"> </w:t>
      </w:r>
      <w:r>
        <w:t>workers</w:t>
      </w:r>
      <w:r w:rsidR="004D135D" w:rsidRPr="00293DC8">
        <w:t xml:space="preserve"> to </w:t>
      </w:r>
      <w:r w:rsidR="00CC25D7">
        <w:t>hazardous chemicals</w:t>
      </w:r>
      <w:r w:rsidR="004D135D" w:rsidRPr="00293DC8">
        <w:t xml:space="preserve">. </w:t>
      </w:r>
      <w:r>
        <w:t>Th</w:t>
      </w:r>
      <w:r w:rsidR="00835F02">
        <w:t>is could lead to increased reported cases</w:t>
      </w:r>
      <w:r>
        <w:t xml:space="preserve"> of </w:t>
      </w:r>
      <w:r w:rsidR="00B20377">
        <w:t xml:space="preserve">illness </w:t>
      </w:r>
      <w:r w:rsidR="0048325B">
        <w:t>and</w:t>
      </w:r>
      <w:r w:rsidR="00B20377">
        <w:t xml:space="preserve"> </w:t>
      </w:r>
      <w:r>
        <w:t xml:space="preserve">disease, resulting in </w:t>
      </w:r>
      <w:r w:rsidR="00C7010D">
        <w:t xml:space="preserve">increased workers’ compensation claims and payments, </w:t>
      </w:r>
      <w:r>
        <w:t>reduced quality of life</w:t>
      </w:r>
      <w:r w:rsidR="00C7010D">
        <w:t xml:space="preserve"> for impacted </w:t>
      </w:r>
      <w:proofErr w:type="gramStart"/>
      <w:r w:rsidR="00C7010D">
        <w:t>worker’s</w:t>
      </w:r>
      <w:proofErr w:type="gramEnd"/>
      <w:r>
        <w:t xml:space="preserve"> and increased</w:t>
      </w:r>
      <w:r w:rsidR="004D135D" w:rsidRPr="00293DC8">
        <w:t xml:space="preserve"> health costs </w:t>
      </w:r>
      <w:r>
        <w:t>to society</w:t>
      </w:r>
      <w:r w:rsidR="004D135D" w:rsidRPr="00293DC8">
        <w:t xml:space="preserve">. </w:t>
      </w:r>
      <w:r>
        <w:t>Further, w</w:t>
      </w:r>
      <w:r w:rsidR="004D135D" w:rsidRPr="00293DC8">
        <w:t xml:space="preserve">orkers </w:t>
      </w:r>
      <w:r>
        <w:t>that</w:t>
      </w:r>
      <w:r w:rsidR="004D135D" w:rsidRPr="00293DC8">
        <w:t xml:space="preserve"> face an increased risk of exposure to ha</w:t>
      </w:r>
      <w:r w:rsidR="00B20377">
        <w:t xml:space="preserve">zardous chemicals </w:t>
      </w:r>
      <w:r w:rsidR="004D135D" w:rsidRPr="00293DC8">
        <w:t xml:space="preserve">may feel </w:t>
      </w:r>
      <w:r>
        <w:t>less safe</w:t>
      </w:r>
      <w:r w:rsidR="004D135D" w:rsidRPr="00293DC8">
        <w:t xml:space="preserve"> in the workplace</w:t>
      </w:r>
      <w:r w:rsidR="00B20377">
        <w:t>,</w:t>
      </w:r>
      <w:r>
        <w:t xml:space="preserve"> </w:t>
      </w:r>
      <w:r w:rsidR="0048325B">
        <w:t>leading</w:t>
      </w:r>
      <w:r>
        <w:t xml:space="preserve"> to reduced</w:t>
      </w:r>
      <w:r w:rsidR="004D135D" w:rsidRPr="00293DC8">
        <w:t xml:space="preserve"> business productivity and </w:t>
      </w:r>
      <w:r>
        <w:t>lower</w:t>
      </w:r>
      <w:r w:rsidR="004D135D" w:rsidRPr="00293DC8">
        <w:t xml:space="preserve"> economic output.</w:t>
      </w:r>
    </w:p>
    <w:p w14:paraId="7461C3B5" w14:textId="3FCE3AD4" w:rsidR="004D135D" w:rsidRDefault="002365AC" w:rsidP="00AA6C0C">
      <w:pPr>
        <w:pStyle w:val="ListParagraph"/>
        <w:numPr>
          <w:ilvl w:val="0"/>
          <w:numId w:val="47"/>
        </w:numPr>
        <w:ind w:left="0" w:hanging="567"/>
      </w:pPr>
      <w:r w:rsidRPr="002365AC">
        <w:t xml:space="preserve">Government </w:t>
      </w:r>
      <w:proofErr w:type="gramStart"/>
      <w:r w:rsidRPr="002365AC">
        <w:t>is expected</w:t>
      </w:r>
      <w:proofErr w:type="gramEnd"/>
      <w:r w:rsidRPr="002365AC">
        <w:t xml:space="preserve"> to face a minimal increase in operational costs under this option due to the adoption of the streamlined methodology. These costs are indicatively estimated to increase by an average of $61,000 per year over a </w:t>
      </w:r>
      <w:proofErr w:type="gramStart"/>
      <w:r w:rsidRPr="002365AC">
        <w:t>ten</w:t>
      </w:r>
      <w:r w:rsidR="00752526">
        <w:t xml:space="preserve"> </w:t>
      </w:r>
      <w:r w:rsidRPr="002365AC">
        <w:t>year</w:t>
      </w:r>
      <w:proofErr w:type="gramEnd"/>
      <w:r w:rsidRPr="002365AC">
        <w:t xml:space="preserve"> period relative to the status quo. </w:t>
      </w:r>
      <w:r w:rsidR="00AA6C0C">
        <w:t xml:space="preserve">Under this option, there is a reduced impact on </w:t>
      </w:r>
      <w:r w:rsidR="008917A2">
        <w:t>government</w:t>
      </w:r>
      <w:r w:rsidR="00AA6C0C">
        <w:t xml:space="preserve"> when changing </w:t>
      </w:r>
      <w:r w:rsidR="00AA6C0C">
        <w:lastRenderedPageBreak/>
        <w:t xml:space="preserve">a workplace exposure standard because it </w:t>
      </w:r>
      <w:proofErr w:type="gramStart"/>
      <w:r w:rsidR="00AA6C0C">
        <w:t>is anticipated</w:t>
      </w:r>
      <w:proofErr w:type="gramEnd"/>
      <w:r w:rsidR="00AA6C0C">
        <w:t xml:space="preserve"> that there will be a reduction in </w:t>
      </w:r>
      <w:r w:rsidR="00F013AA">
        <w:t>consultation costs</w:t>
      </w:r>
      <w:r w:rsidR="00AA6C0C">
        <w:t>.</w:t>
      </w:r>
      <w:r w:rsidR="004D135D" w:rsidRPr="00293DC8">
        <w:t xml:space="preserve"> </w:t>
      </w:r>
    </w:p>
    <w:p w14:paraId="14F3B88A" w14:textId="51F59A53" w:rsidR="00F4670F" w:rsidRPr="008E3DE0" w:rsidRDefault="00F4670F" w:rsidP="00AA6C0C">
      <w:pPr>
        <w:keepNext/>
        <w:keepLines/>
        <w:rPr>
          <w:b/>
          <w:sz w:val="24"/>
        </w:rPr>
      </w:pPr>
      <w:r w:rsidRPr="008E3DE0">
        <w:rPr>
          <w:b/>
          <w:sz w:val="24"/>
        </w:rPr>
        <w:t>Conclusio</w:t>
      </w:r>
      <w:r w:rsidR="006B6738" w:rsidRPr="008E3DE0">
        <w:rPr>
          <w:b/>
          <w:sz w:val="24"/>
        </w:rPr>
        <w:t>n</w:t>
      </w:r>
    </w:p>
    <w:p w14:paraId="5F524EB0" w14:textId="043C811D" w:rsidR="00F4670F" w:rsidRDefault="00F4670F" w:rsidP="00AA6C0C">
      <w:pPr>
        <w:pStyle w:val="ListParagraph"/>
        <w:keepNext/>
        <w:keepLines/>
        <w:numPr>
          <w:ilvl w:val="0"/>
          <w:numId w:val="47"/>
        </w:numPr>
        <w:ind w:left="0" w:hanging="567"/>
      </w:pPr>
      <w:r>
        <w:t xml:space="preserve">On balance, option 2 </w:t>
      </w:r>
      <w:r w:rsidR="002877A0">
        <w:t>(streamlined methodology and</w:t>
      </w:r>
      <w:r w:rsidR="00D078A8">
        <w:t xml:space="preserve"> mandatory </w:t>
      </w:r>
      <w:r w:rsidR="00B20377">
        <w:t xml:space="preserve">workplace exposure </w:t>
      </w:r>
      <w:r w:rsidR="00D078A8">
        <w:t xml:space="preserve">standards) </w:t>
      </w:r>
      <w:r>
        <w:t>is</w:t>
      </w:r>
      <w:r w:rsidR="00835F02">
        <w:t xml:space="preserve"> considered</w:t>
      </w:r>
      <w:r>
        <w:t xml:space="preserve"> the pref</w:t>
      </w:r>
      <w:r w:rsidRPr="00293DC8">
        <w:t>erred option</w:t>
      </w:r>
      <w:r>
        <w:t xml:space="preserve"> </w:t>
      </w:r>
      <w:r w:rsidR="007D3CA8">
        <w:t xml:space="preserve">based on the available information </w:t>
      </w:r>
      <w:r>
        <w:t xml:space="preserve">as it is </w:t>
      </w:r>
      <w:r w:rsidR="00D078A8">
        <w:t>expected</w:t>
      </w:r>
      <w:r>
        <w:t xml:space="preserve"> </w:t>
      </w:r>
      <w:r w:rsidR="00D078A8" w:rsidRPr="00293DC8">
        <w:t xml:space="preserve">to provide greater </w:t>
      </w:r>
      <w:r w:rsidR="00F34FD7">
        <w:t xml:space="preserve">health and safety </w:t>
      </w:r>
      <w:r w:rsidR="00D078A8" w:rsidRPr="00293DC8">
        <w:t xml:space="preserve">protection for </w:t>
      </w:r>
      <w:r w:rsidR="00B20377">
        <w:t>workers</w:t>
      </w:r>
      <w:r w:rsidR="00D078A8" w:rsidRPr="00293DC8">
        <w:t xml:space="preserve"> in comparison </w:t>
      </w:r>
      <w:r w:rsidR="002877A0">
        <w:t>to</w:t>
      </w:r>
      <w:r w:rsidR="00D078A8" w:rsidRPr="00293DC8">
        <w:t xml:space="preserve"> the </w:t>
      </w:r>
      <w:r w:rsidR="00B31D34">
        <w:t>other options</w:t>
      </w:r>
      <w:r w:rsidR="00FC2A36">
        <w:t xml:space="preserve"> and</w:t>
      </w:r>
      <w:r w:rsidR="00E14233">
        <w:t xml:space="preserve"> </w:t>
      </w:r>
      <w:r w:rsidR="00FC2A36">
        <w:t>o</w:t>
      </w:r>
      <w:r w:rsidR="00F34FD7">
        <w:t>ver</w:t>
      </w:r>
      <w:r w:rsidR="0048325B">
        <w:t xml:space="preserve"> </w:t>
      </w:r>
      <w:r w:rsidR="00F34FD7">
        <w:t>time</w:t>
      </w:r>
      <w:r w:rsidR="002877A0">
        <w:t>,</w:t>
      </w:r>
      <w:r w:rsidR="00F34FD7">
        <w:t xml:space="preserve"> t</w:t>
      </w:r>
      <w:r w:rsidR="00E14233">
        <w:t xml:space="preserve">his </w:t>
      </w:r>
      <w:r w:rsidR="00DE54E0">
        <w:t>is expected to</w:t>
      </w:r>
      <w:r w:rsidR="00E14233">
        <w:t xml:space="preserve"> lead to </w:t>
      </w:r>
      <w:r w:rsidR="00B31D34">
        <w:t>a reduction in</w:t>
      </w:r>
      <w:r>
        <w:t xml:space="preserve"> the overall burden of disease on Australian society</w:t>
      </w:r>
      <w:r w:rsidRPr="00293DC8">
        <w:t>.</w:t>
      </w:r>
    </w:p>
    <w:p w14:paraId="6556E0A4" w14:textId="6DD14473" w:rsidR="005B71D2" w:rsidRDefault="00AA6C0C" w:rsidP="00AA6C0C">
      <w:pPr>
        <w:pStyle w:val="ListParagraph"/>
        <w:keepNext/>
        <w:keepLines/>
        <w:numPr>
          <w:ilvl w:val="0"/>
          <w:numId w:val="47"/>
        </w:numPr>
        <w:ind w:left="0" w:hanging="567"/>
      </w:pPr>
      <w:r>
        <w:t>T</w:t>
      </w:r>
      <w:r w:rsidR="002365AC" w:rsidRPr="002365AC">
        <w:t xml:space="preserve">o offset the </w:t>
      </w:r>
      <w:r>
        <w:t xml:space="preserve">estimated </w:t>
      </w:r>
      <w:r w:rsidR="002365AC" w:rsidRPr="002365AC">
        <w:t xml:space="preserve">additional government costs </w:t>
      </w:r>
      <w:r>
        <w:t>of</w:t>
      </w:r>
      <w:r w:rsidR="002365AC" w:rsidRPr="002365AC">
        <w:t xml:space="preserve"> option 2, </w:t>
      </w:r>
      <w:r w:rsidR="008917A2">
        <w:t>the</w:t>
      </w:r>
      <w:r w:rsidR="00F11F8B">
        <w:t xml:space="preserve"> associated average health costs of </w:t>
      </w:r>
      <w:r w:rsidR="002365AC" w:rsidRPr="002365AC">
        <w:t xml:space="preserve">an additional 667 workers </w:t>
      </w:r>
      <w:r w:rsidR="00F11F8B">
        <w:t xml:space="preserve">would need to be protected over a </w:t>
      </w:r>
      <w:proofErr w:type="gramStart"/>
      <w:r w:rsidR="00F11F8B">
        <w:t>10 year</w:t>
      </w:r>
      <w:proofErr w:type="gramEnd"/>
      <w:r w:rsidR="00F11F8B">
        <w:t xml:space="preserve"> period</w:t>
      </w:r>
      <w:r w:rsidR="002365AC" w:rsidRPr="002365AC">
        <w:t xml:space="preserve">. </w:t>
      </w:r>
    </w:p>
    <w:p w14:paraId="774A8032" w14:textId="024590D1" w:rsidR="00D7412A" w:rsidRDefault="00023F8E" w:rsidP="00653A75">
      <w:pPr>
        <w:pStyle w:val="ListParagraph"/>
        <w:numPr>
          <w:ilvl w:val="0"/>
          <w:numId w:val="47"/>
        </w:numPr>
        <w:ind w:left="0" w:hanging="567"/>
      </w:pPr>
      <w:r>
        <w:rPr>
          <w:lang w:eastAsia="en-US"/>
        </w:rPr>
        <w:t>This offset</w:t>
      </w:r>
      <w:r w:rsidR="00D7412A">
        <w:rPr>
          <w:lang w:eastAsia="en-US"/>
        </w:rPr>
        <w:t xml:space="preserve"> estimate do</w:t>
      </w:r>
      <w:r>
        <w:rPr>
          <w:lang w:eastAsia="en-US"/>
        </w:rPr>
        <w:t>es</w:t>
      </w:r>
      <w:r w:rsidR="00D7412A">
        <w:rPr>
          <w:lang w:eastAsia="en-US"/>
        </w:rPr>
        <w:t xml:space="preserve"> not include the </w:t>
      </w:r>
      <w:r w:rsidR="00FC2A36">
        <w:rPr>
          <w:lang w:eastAsia="en-US"/>
        </w:rPr>
        <w:t>costs imposed on</w:t>
      </w:r>
      <w:r w:rsidR="00735C8A">
        <w:rPr>
          <w:lang w:eastAsia="en-US"/>
        </w:rPr>
        <w:t xml:space="preserve"> the broader community or </w:t>
      </w:r>
      <w:r w:rsidR="00D7412A">
        <w:rPr>
          <w:lang w:eastAsia="en-US"/>
        </w:rPr>
        <w:t xml:space="preserve">additional benefits needed to offset any increased compliance costs incurred by duty holders to meet revised </w:t>
      </w:r>
      <w:r w:rsidR="00F34FD7">
        <w:rPr>
          <w:lang w:eastAsia="en-US"/>
        </w:rPr>
        <w:t>workplace exposure standards</w:t>
      </w:r>
      <w:r w:rsidR="00D7412A">
        <w:rPr>
          <w:lang w:eastAsia="en-US"/>
        </w:rPr>
        <w:t xml:space="preserve">. This is because the extent of </w:t>
      </w:r>
      <w:r w:rsidR="00735C8A">
        <w:rPr>
          <w:lang w:eastAsia="en-US"/>
        </w:rPr>
        <w:t xml:space="preserve">the impacts on the broader community and </w:t>
      </w:r>
      <w:proofErr w:type="gramStart"/>
      <w:r w:rsidR="00735C8A">
        <w:rPr>
          <w:lang w:eastAsia="en-US"/>
        </w:rPr>
        <w:t xml:space="preserve">duty holder </w:t>
      </w:r>
      <w:r w:rsidR="0048325B">
        <w:rPr>
          <w:lang w:eastAsia="en-US"/>
        </w:rPr>
        <w:t>compliance costs</w:t>
      </w:r>
      <w:proofErr w:type="gramEnd"/>
      <w:r w:rsidR="0048325B">
        <w:rPr>
          <w:lang w:eastAsia="en-US"/>
        </w:rPr>
        <w:t xml:space="preserve"> is not yet known</w:t>
      </w:r>
      <w:r w:rsidR="00D7412A">
        <w:rPr>
          <w:lang w:eastAsia="en-US"/>
        </w:rPr>
        <w:t>.</w:t>
      </w:r>
    </w:p>
    <w:p w14:paraId="5F4FE981" w14:textId="21D73131" w:rsidR="00DE54E0" w:rsidRPr="008E3DE0" w:rsidRDefault="00DE54E0" w:rsidP="008E3DE0">
      <w:pPr>
        <w:rPr>
          <w:b/>
          <w:sz w:val="24"/>
        </w:rPr>
      </w:pPr>
      <w:r w:rsidRPr="008E3DE0">
        <w:rPr>
          <w:b/>
          <w:sz w:val="24"/>
        </w:rPr>
        <w:t>Next steps</w:t>
      </w:r>
    </w:p>
    <w:p w14:paraId="245EAA8D" w14:textId="11C7068C" w:rsidR="00735C8A" w:rsidRPr="00735C8A" w:rsidRDefault="00F4670F" w:rsidP="00653A75">
      <w:pPr>
        <w:pStyle w:val="ListParagraph"/>
        <w:numPr>
          <w:ilvl w:val="0"/>
          <w:numId w:val="47"/>
        </w:numPr>
        <w:ind w:left="0" w:hanging="567"/>
      </w:pPr>
      <w:r>
        <w:t>S</w:t>
      </w:r>
      <w:r w:rsidR="003F640B">
        <w:t>afe Work Australia</w:t>
      </w:r>
      <w:r>
        <w:t xml:space="preserve"> is seeking feedback from stakeholders on the proposed options and the</w:t>
      </w:r>
      <w:r w:rsidR="006B6738">
        <w:t>ir</w:t>
      </w:r>
      <w:r>
        <w:t xml:space="preserve"> expected impacts. Submissions from stakeholders </w:t>
      </w:r>
      <w:r w:rsidRPr="007101AB">
        <w:rPr>
          <w:rFonts w:eastAsiaTheme="minorHAnsi"/>
          <w:lang w:eastAsia="en-US"/>
        </w:rPr>
        <w:t xml:space="preserve">will be used to inform a further cost impact analysis </w:t>
      </w:r>
      <w:r w:rsidR="008A04FE" w:rsidRPr="007101AB">
        <w:rPr>
          <w:rFonts w:eastAsiaTheme="minorHAnsi"/>
          <w:lang w:eastAsia="en-US"/>
        </w:rPr>
        <w:t>for a</w:t>
      </w:r>
      <w:r w:rsidRPr="007101AB">
        <w:rPr>
          <w:rFonts w:eastAsiaTheme="minorHAnsi"/>
          <w:lang w:eastAsia="en-US"/>
        </w:rPr>
        <w:t xml:space="preserve"> </w:t>
      </w:r>
      <w:r w:rsidR="00FC2A36" w:rsidRPr="007101AB">
        <w:rPr>
          <w:rFonts w:eastAsiaTheme="minorHAnsi"/>
          <w:lang w:eastAsia="en-US"/>
        </w:rPr>
        <w:t>decision regulation impact statement (d</w:t>
      </w:r>
      <w:r w:rsidRPr="007101AB">
        <w:rPr>
          <w:rFonts w:eastAsiaTheme="minorHAnsi"/>
          <w:lang w:eastAsia="en-US"/>
        </w:rPr>
        <w:t xml:space="preserve">ecision RIS). </w:t>
      </w:r>
    </w:p>
    <w:p w14:paraId="1C203A37" w14:textId="0951FE09" w:rsidR="00F4670F" w:rsidRDefault="00735C8A" w:rsidP="00653A75">
      <w:pPr>
        <w:pStyle w:val="ListParagraph"/>
        <w:numPr>
          <w:ilvl w:val="0"/>
          <w:numId w:val="47"/>
        </w:numPr>
        <w:ind w:left="0" w:hanging="567"/>
      </w:pPr>
      <w:r>
        <w:rPr>
          <w:rFonts w:eastAsiaTheme="minorHAnsi"/>
          <w:lang w:eastAsia="en-US"/>
        </w:rPr>
        <w:t>Submission</w:t>
      </w:r>
      <w:r w:rsidR="00374B9D">
        <w:rPr>
          <w:rFonts w:eastAsiaTheme="minorHAnsi"/>
          <w:lang w:eastAsia="en-US"/>
        </w:rPr>
        <w:t>s</w:t>
      </w:r>
      <w:r>
        <w:rPr>
          <w:rFonts w:eastAsiaTheme="minorHAnsi"/>
          <w:lang w:eastAsia="en-US"/>
        </w:rPr>
        <w:t xml:space="preserve"> from this consultation RIS will further inform the baseline costs of the </w:t>
      </w:r>
      <w:r w:rsidR="00FC2A36">
        <w:rPr>
          <w:rFonts w:eastAsiaTheme="minorHAnsi"/>
          <w:lang w:eastAsia="en-US"/>
        </w:rPr>
        <w:t>status quo</w:t>
      </w:r>
      <w:r>
        <w:rPr>
          <w:rFonts w:eastAsiaTheme="minorHAnsi"/>
          <w:lang w:eastAsia="en-US"/>
        </w:rPr>
        <w:t xml:space="preserve">. </w:t>
      </w:r>
      <w:r w:rsidR="00D61327">
        <w:rPr>
          <w:rFonts w:eastAsiaTheme="minorHAnsi"/>
          <w:lang w:eastAsia="en-US"/>
        </w:rPr>
        <w:t>The d</w:t>
      </w:r>
      <w:r w:rsidR="00F4670F" w:rsidRPr="007101AB">
        <w:rPr>
          <w:rFonts w:eastAsiaTheme="minorHAnsi"/>
          <w:lang w:eastAsia="en-US"/>
        </w:rPr>
        <w:t xml:space="preserve">ecision RIS will </w:t>
      </w:r>
      <w:r>
        <w:rPr>
          <w:rFonts w:eastAsiaTheme="minorHAnsi"/>
          <w:lang w:eastAsia="en-US"/>
        </w:rPr>
        <w:t>investigate and calculate the costs and benefits of the proposed options and recommend</w:t>
      </w:r>
      <w:r w:rsidR="00F4670F" w:rsidRPr="007101AB">
        <w:rPr>
          <w:rFonts w:eastAsiaTheme="minorHAnsi"/>
          <w:lang w:eastAsia="en-US"/>
        </w:rPr>
        <w:t xml:space="preserve"> </w:t>
      </w:r>
      <w:r w:rsidR="00FC2A36">
        <w:rPr>
          <w:rFonts w:eastAsiaTheme="minorHAnsi"/>
          <w:lang w:eastAsia="en-US"/>
        </w:rPr>
        <w:t xml:space="preserve">the </w:t>
      </w:r>
      <w:r w:rsidR="00F4670F" w:rsidRPr="007101AB">
        <w:rPr>
          <w:rFonts w:eastAsiaTheme="minorHAnsi"/>
          <w:lang w:eastAsia="en-US"/>
        </w:rPr>
        <w:t xml:space="preserve">preferred approach for </w:t>
      </w:r>
      <w:r w:rsidR="0048325B" w:rsidRPr="007101AB">
        <w:rPr>
          <w:rFonts w:eastAsiaTheme="minorHAnsi"/>
          <w:lang w:eastAsia="en-US"/>
        </w:rPr>
        <w:t>consideration</w:t>
      </w:r>
      <w:r w:rsidR="00F4670F" w:rsidRPr="007101AB">
        <w:rPr>
          <w:rFonts w:eastAsiaTheme="minorHAnsi"/>
          <w:lang w:eastAsia="en-US"/>
        </w:rPr>
        <w:t xml:space="preserve"> by </w:t>
      </w:r>
      <w:r w:rsidR="003F640B" w:rsidRPr="007101AB">
        <w:rPr>
          <w:rFonts w:eastAsiaTheme="minorHAnsi"/>
          <w:lang w:eastAsia="en-US"/>
        </w:rPr>
        <w:t xml:space="preserve">WHS </w:t>
      </w:r>
      <w:r w:rsidR="008D2726" w:rsidRPr="007101AB">
        <w:rPr>
          <w:rFonts w:eastAsiaTheme="minorHAnsi"/>
          <w:lang w:eastAsia="en-US"/>
        </w:rPr>
        <w:t>m</w:t>
      </w:r>
      <w:r w:rsidR="00F4670F" w:rsidRPr="007101AB">
        <w:rPr>
          <w:rFonts w:eastAsiaTheme="minorHAnsi"/>
          <w:lang w:eastAsia="en-US"/>
        </w:rPr>
        <w:t>inisters</w:t>
      </w:r>
      <w:r w:rsidR="003F640B" w:rsidRPr="007101AB">
        <w:rPr>
          <w:rFonts w:eastAsiaTheme="minorHAnsi"/>
          <w:lang w:eastAsia="en-US"/>
        </w:rPr>
        <w:t>.</w:t>
      </w:r>
    </w:p>
    <w:p w14:paraId="64A6A5D1" w14:textId="77777777" w:rsidR="00224AC6" w:rsidRPr="00293DC8" w:rsidRDefault="00224AC6" w:rsidP="008B219D">
      <w:pPr>
        <w:pStyle w:val="Title"/>
        <w:numPr>
          <w:ilvl w:val="0"/>
          <w:numId w:val="43"/>
        </w:numPr>
        <w:ind w:left="426" w:hanging="426"/>
      </w:pPr>
      <w:bookmarkStart w:id="6" w:name="_Toc511656576"/>
      <w:bookmarkStart w:id="7" w:name="_Toc511657315"/>
      <w:bookmarkStart w:id="8" w:name="_Toc511662309"/>
      <w:bookmarkStart w:id="9" w:name="_Toc511665447"/>
      <w:bookmarkStart w:id="10" w:name="_Toc511656577"/>
      <w:bookmarkStart w:id="11" w:name="_Toc511657316"/>
      <w:bookmarkStart w:id="12" w:name="_Toc511662310"/>
      <w:bookmarkStart w:id="13" w:name="_Toc511665448"/>
      <w:bookmarkStart w:id="14" w:name="_Toc511656578"/>
      <w:bookmarkStart w:id="15" w:name="_Toc511657317"/>
      <w:bookmarkStart w:id="16" w:name="_Toc511662311"/>
      <w:bookmarkStart w:id="17" w:name="_Toc511665449"/>
      <w:bookmarkStart w:id="18" w:name="_Toc511137920"/>
      <w:bookmarkStart w:id="19" w:name="_Toc511400137"/>
      <w:bookmarkStart w:id="20" w:name="_Toc511656579"/>
      <w:bookmarkStart w:id="21" w:name="_Toc511657318"/>
      <w:bookmarkStart w:id="22" w:name="_Toc511662312"/>
      <w:bookmarkStart w:id="23" w:name="_Toc511665450"/>
      <w:bookmarkStart w:id="24" w:name="_Toc52089040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293DC8">
        <w:lastRenderedPageBreak/>
        <w:t>Introduction</w:t>
      </w:r>
      <w:bookmarkEnd w:id="24"/>
    </w:p>
    <w:tbl>
      <w:tblPr>
        <w:tblStyle w:val="TableGrid"/>
        <w:tblW w:w="0" w:type="auto"/>
        <w:shd w:val="clear" w:color="auto" w:fill="D9D9D9" w:themeFill="background1" w:themeFillShade="D9"/>
        <w:tblLook w:val="04A0" w:firstRow="1" w:lastRow="0" w:firstColumn="1" w:lastColumn="0" w:noHBand="0" w:noVBand="1"/>
        <w:tblDescription w:val="Description of Safe Work Australia, its role and responsibilities.&#10;"/>
      </w:tblPr>
      <w:tblGrid>
        <w:gridCol w:w="8820"/>
      </w:tblGrid>
      <w:tr w:rsidR="002B44E0" w:rsidRPr="00293DC8" w14:paraId="00E6BE57" w14:textId="77777777" w:rsidTr="00AC4C85">
        <w:trPr>
          <w:tblHeader/>
        </w:trPr>
        <w:tc>
          <w:tcPr>
            <w:tcW w:w="9046" w:type="dxa"/>
            <w:shd w:val="clear" w:color="auto" w:fill="D9D9D9" w:themeFill="background1" w:themeFillShade="D9"/>
          </w:tcPr>
          <w:p w14:paraId="03387115" w14:textId="794943D3" w:rsidR="002B44E0" w:rsidRPr="00293DC8" w:rsidRDefault="002B44E0" w:rsidP="002B44E0">
            <w:pPr>
              <w:pStyle w:val="Heading2"/>
              <w:outlineLvl w:val="1"/>
            </w:pPr>
            <w:bookmarkStart w:id="25" w:name="_Toc520890401"/>
            <w:r w:rsidRPr="00293DC8">
              <w:t>About Safe Work Australia</w:t>
            </w:r>
            <w:bookmarkEnd w:id="25"/>
          </w:p>
          <w:p w14:paraId="2756DBB1" w14:textId="24B710D7" w:rsidR="002B44E0" w:rsidRPr="00293DC8" w:rsidRDefault="002B44E0" w:rsidP="002B44E0">
            <w:pPr>
              <w:pStyle w:val="CM63"/>
              <w:spacing w:after="125" w:line="253" w:lineRule="atLeast"/>
              <w:ind w:right="202"/>
              <w:rPr>
                <w:rFonts w:eastAsia="Times New Roman" w:cs="Times New Roman"/>
                <w:sz w:val="22"/>
                <w:lang w:eastAsia="en-AU"/>
              </w:rPr>
            </w:pPr>
            <w:r w:rsidRPr="00293DC8">
              <w:rPr>
                <w:rFonts w:eastAsia="Times New Roman" w:cs="Times New Roman"/>
                <w:sz w:val="22"/>
                <w:lang w:eastAsia="en-AU"/>
              </w:rPr>
              <w:t>Safe Work Australia is an independent Australian Gov</w:t>
            </w:r>
            <w:r w:rsidR="003A759D">
              <w:rPr>
                <w:rFonts w:eastAsia="Times New Roman" w:cs="Times New Roman"/>
                <w:sz w:val="22"/>
                <w:lang w:eastAsia="en-AU"/>
              </w:rPr>
              <w:t>ernment statutory agency,</w:t>
            </w:r>
            <w:r w:rsidRPr="00293DC8">
              <w:rPr>
                <w:rFonts w:eastAsia="Times New Roman" w:cs="Times New Roman"/>
                <w:sz w:val="22"/>
                <w:lang w:eastAsia="en-AU"/>
              </w:rPr>
              <w:t xml:space="preserve"> jointly funded by the Commonwealth and state and territory governments through an Intergovernmental Agreement. </w:t>
            </w:r>
          </w:p>
          <w:p w14:paraId="4A36DD75" w14:textId="51D29814" w:rsidR="002B44E0" w:rsidRPr="00293DC8" w:rsidRDefault="002B44E0" w:rsidP="002B44E0">
            <w:pPr>
              <w:pStyle w:val="CM63"/>
              <w:spacing w:after="125" w:line="256" w:lineRule="atLeast"/>
              <w:ind w:right="455"/>
              <w:rPr>
                <w:rFonts w:eastAsia="Times New Roman" w:cs="Times New Roman"/>
                <w:sz w:val="22"/>
                <w:lang w:eastAsia="en-AU"/>
              </w:rPr>
            </w:pPr>
            <w:proofErr w:type="gramStart"/>
            <w:r w:rsidRPr="00293DC8">
              <w:rPr>
                <w:rFonts w:eastAsia="Times New Roman" w:cs="Times New Roman"/>
                <w:sz w:val="22"/>
                <w:lang w:eastAsia="en-AU"/>
              </w:rPr>
              <w:t xml:space="preserve">Safe Work Australia was established by the </w:t>
            </w:r>
            <w:r w:rsidRPr="007A0317">
              <w:rPr>
                <w:rFonts w:eastAsia="Times New Roman" w:cs="Times New Roman"/>
                <w:i/>
                <w:sz w:val="22"/>
                <w:lang w:eastAsia="en-AU"/>
              </w:rPr>
              <w:t>Safe Work Australia Act 2008</w:t>
            </w:r>
            <w:r w:rsidRPr="00293DC8">
              <w:rPr>
                <w:rFonts w:eastAsia="Times New Roman" w:cs="Times New Roman"/>
                <w:sz w:val="22"/>
                <w:lang w:eastAsia="en-AU"/>
              </w:rPr>
              <w:t xml:space="preserve"> (</w:t>
            </w:r>
            <w:proofErr w:type="spellStart"/>
            <w:r w:rsidRPr="00293DC8">
              <w:rPr>
                <w:rFonts w:eastAsia="Times New Roman" w:cs="Times New Roman"/>
                <w:sz w:val="22"/>
                <w:lang w:eastAsia="en-AU"/>
              </w:rPr>
              <w:t>Cth</w:t>
            </w:r>
            <w:proofErr w:type="spellEnd"/>
            <w:r w:rsidRPr="00293DC8">
              <w:rPr>
                <w:rFonts w:eastAsia="Times New Roman" w:cs="Times New Roman"/>
                <w:sz w:val="22"/>
                <w:lang w:eastAsia="en-AU"/>
              </w:rPr>
              <w:t>)</w:t>
            </w:r>
            <w:proofErr w:type="gramEnd"/>
            <w:r w:rsidRPr="00293DC8">
              <w:rPr>
                <w:rFonts w:eastAsia="Times New Roman" w:cs="Times New Roman"/>
                <w:sz w:val="22"/>
                <w:lang w:eastAsia="en-AU"/>
              </w:rPr>
              <w:t xml:space="preserve"> with primary responsibility to develop, maintain and revise national policy relating to </w:t>
            </w:r>
            <w:r w:rsidR="0048325B">
              <w:rPr>
                <w:rFonts w:eastAsia="Times New Roman" w:cs="Times New Roman"/>
                <w:sz w:val="22"/>
                <w:lang w:eastAsia="en-AU"/>
              </w:rPr>
              <w:t>work health and safety (</w:t>
            </w:r>
            <w:r w:rsidRPr="00293DC8">
              <w:rPr>
                <w:rFonts w:eastAsia="Times New Roman" w:cs="Times New Roman"/>
                <w:sz w:val="22"/>
                <w:lang w:eastAsia="en-AU"/>
              </w:rPr>
              <w:t>WHS</w:t>
            </w:r>
            <w:r w:rsidR="0048325B">
              <w:rPr>
                <w:rFonts w:eastAsia="Times New Roman" w:cs="Times New Roman"/>
                <w:sz w:val="22"/>
                <w:lang w:eastAsia="en-AU"/>
              </w:rPr>
              <w:t>)</w:t>
            </w:r>
            <w:r w:rsidRPr="00293DC8">
              <w:rPr>
                <w:rFonts w:eastAsia="Times New Roman" w:cs="Times New Roman"/>
                <w:sz w:val="22"/>
                <w:lang w:eastAsia="en-AU"/>
              </w:rPr>
              <w:t xml:space="preserve"> and workers’ compensation across Australia. It performs its functions in accordance with corporate and operational plans agreed annually by </w:t>
            </w:r>
            <w:r w:rsidR="008D2726">
              <w:rPr>
                <w:rFonts w:eastAsia="Times New Roman" w:cs="Times New Roman"/>
                <w:sz w:val="22"/>
                <w:lang w:eastAsia="en-AU"/>
              </w:rPr>
              <w:t>WHS m</w:t>
            </w:r>
            <w:r w:rsidR="003A759D">
              <w:rPr>
                <w:rFonts w:eastAsia="Times New Roman" w:cs="Times New Roman"/>
                <w:sz w:val="22"/>
                <w:lang w:eastAsia="en-AU"/>
              </w:rPr>
              <w:t>inisters</w:t>
            </w:r>
            <w:r w:rsidRPr="00293DC8">
              <w:rPr>
                <w:rFonts w:eastAsia="Times New Roman" w:cs="Times New Roman"/>
                <w:sz w:val="22"/>
                <w:lang w:eastAsia="en-AU"/>
              </w:rPr>
              <w:t xml:space="preserve">. </w:t>
            </w:r>
          </w:p>
          <w:p w14:paraId="35DABF46" w14:textId="6850BA6B" w:rsidR="002B44E0" w:rsidRPr="00293DC8" w:rsidRDefault="002B44E0" w:rsidP="002B44E0">
            <w:pPr>
              <w:pStyle w:val="CM63"/>
              <w:spacing w:after="125" w:line="253" w:lineRule="atLeast"/>
              <w:ind w:right="400"/>
              <w:rPr>
                <w:rFonts w:eastAsia="Times New Roman" w:cs="Times New Roman"/>
                <w:sz w:val="22"/>
                <w:lang w:eastAsia="en-AU"/>
              </w:rPr>
            </w:pPr>
            <w:r w:rsidRPr="00293DC8">
              <w:rPr>
                <w:rFonts w:eastAsia="Times New Roman" w:cs="Times New Roman"/>
                <w:sz w:val="22"/>
                <w:lang w:eastAsia="en-AU"/>
              </w:rPr>
              <w:t xml:space="preserve">Safe Work Australia is not a regulator and is not responsible for matters of compliance or enforcement </w:t>
            </w:r>
            <w:r w:rsidR="00CD5128" w:rsidRPr="00293DC8">
              <w:rPr>
                <w:rFonts w:eastAsia="Times New Roman" w:cs="Times New Roman"/>
                <w:sz w:val="22"/>
                <w:lang w:eastAsia="en-AU"/>
              </w:rPr>
              <w:t>in relation to</w:t>
            </w:r>
            <w:r w:rsidRPr="00293DC8">
              <w:rPr>
                <w:rFonts w:eastAsia="Times New Roman" w:cs="Times New Roman"/>
                <w:sz w:val="22"/>
                <w:lang w:eastAsia="en-AU"/>
              </w:rPr>
              <w:t xml:space="preserve"> the mode</w:t>
            </w:r>
            <w:r w:rsidR="002163EC">
              <w:rPr>
                <w:rFonts w:eastAsia="Times New Roman" w:cs="Times New Roman"/>
                <w:sz w:val="22"/>
                <w:lang w:eastAsia="en-AU"/>
              </w:rPr>
              <w:t>l WHS laws. The Commonwealth,</w:t>
            </w:r>
            <w:r w:rsidRPr="00293DC8">
              <w:rPr>
                <w:rFonts w:eastAsia="Times New Roman" w:cs="Times New Roman"/>
                <w:sz w:val="22"/>
                <w:lang w:eastAsia="en-AU"/>
              </w:rPr>
              <w:t xml:space="preserve"> states and territories retain responsibility for regulating and enforcing WHS laws in their jurisdiction. </w:t>
            </w:r>
          </w:p>
          <w:p w14:paraId="23E8BE3E" w14:textId="77777777" w:rsidR="002B44E0" w:rsidRPr="00293DC8" w:rsidRDefault="002B44E0" w:rsidP="002B44E0">
            <w:pPr>
              <w:pStyle w:val="CM63"/>
              <w:spacing w:after="125" w:line="253" w:lineRule="atLeast"/>
              <w:rPr>
                <w:color w:val="000000"/>
                <w:sz w:val="22"/>
                <w:szCs w:val="20"/>
              </w:rPr>
            </w:pPr>
            <w:r w:rsidRPr="00293DC8">
              <w:rPr>
                <w:color w:val="000000"/>
                <w:sz w:val="22"/>
                <w:szCs w:val="20"/>
              </w:rPr>
              <w:t xml:space="preserve">Safe Work Australia is governed by a tripartite body comprising 15 Members, including: </w:t>
            </w:r>
          </w:p>
          <w:p w14:paraId="32D713E3" w14:textId="77777777" w:rsidR="002B44E0" w:rsidRPr="00293DC8" w:rsidRDefault="002B44E0" w:rsidP="00573375">
            <w:pPr>
              <w:pStyle w:val="CM63"/>
              <w:numPr>
                <w:ilvl w:val="0"/>
                <w:numId w:val="8"/>
              </w:numPr>
              <w:spacing w:after="125" w:line="253" w:lineRule="atLeast"/>
              <w:rPr>
                <w:color w:val="000000"/>
                <w:sz w:val="22"/>
                <w:szCs w:val="20"/>
              </w:rPr>
            </w:pPr>
            <w:r w:rsidRPr="00293DC8">
              <w:rPr>
                <w:color w:val="000000"/>
                <w:sz w:val="22"/>
                <w:szCs w:val="20"/>
              </w:rPr>
              <w:t xml:space="preserve">an independent Chair </w:t>
            </w:r>
          </w:p>
          <w:p w14:paraId="0022AA42" w14:textId="77777777" w:rsidR="002B44E0" w:rsidRPr="00293DC8" w:rsidRDefault="002B44E0" w:rsidP="00573375">
            <w:pPr>
              <w:pStyle w:val="CM63"/>
              <w:numPr>
                <w:ilvl w:val="0"/>
                <w:numId w:val="8"/>
              </w:numPr>
              <w:spacing w:after="125" w:line="253" w:lineRule="atLeast"/>
              <w:rPr>
                <w:color w:val="000000"/>
                <w:sz w:val="22"/>
                <w:szCs w:val="20"/>
              </w:rPr>
            </w:pPr>
            <w:r w:rsidRPr="00293DC8">
              <w:rPr>
                <w:color w:val="000000"/>
                <w:sz w:val="22"/>
                <w:szCs w:val="20"/>
              </w:rPr>
              <w:t>nine Members representing the Commonwealth and each state and territory</w:t>
            </w:r>
          </w:p>
          <w:p w14:paraId="4CEA61B2" w14:textId="77777777" w:rsidR="002B44E0" w:rsidRPr="00293DC8" w:rsidRDefault="002B44E0" w:rsidP="00573375">
            <w:pPr>
              <w:pStyle w:val="CM63"/>
              <w:numPr>
                <w:ilvl w:val="0"/>
                <w:numId w:val="8"/>
              </w:numPr>
              <w:spacing w:after="125" w:line="253" w:lineRule="atLeast"/>
              <w:rPr>
                <w:color w:val="000000"/>
                <w:sz w:val="22"/>
                <w:szCs w:val="20"/>
              </w:rPr>
            </w:pPr>
            <w:r w:rsidRPr="00293DC8">
              <w:rPr>
                <w:color w:val="000000"/>
                <w:sz w:val="22"/>
                <w:szCs w:val="20"/>
              </w:rPr>
              <w:t xml:space="preserve">two Members representing the interests of workers </w:t>
            </w:r>
          </w:p>
          <w:p w14:paraId="56B2BA96" w14:textId="77777777" w:rsidR="002B44E0" w:rsidRPr="00293DC8" w:rsidRDefault="002B44E0" w:rsidP="00573375">
            <w:pPr>
              <w:pStyle w:val="CM63"/>
              <w:numPr>
                <w:ilvl w:val="0"/>
                <w:numId w:val="8"/>
              </w:numPr>
              <w:spacing w:after="125" w:line="253" w:lineRule="atLeast"/>
              <w:rPr>
                <w:color w:val="000000"/>
                <w:sz w:val="22"/>
                <w:szCs w:val="20"/>
              </w:rPr>
            </w:pPr>
            <w:r w:rsidRPr="00293DC8">
              <w:rPr>
                <w:color w:val="000000"/>
                <w:sz w:val="22"/>
                <w:szCs w:val="20"/>
              </w:rPr>
              <w:t xml:space="preserve">two Members representing the interests of employers, and </w:t>
            </w:r>
          </w:p>
          <w:p w14:paraId="1CFF1574" w14:textId="03821EE2" w:rsidR="002B44E0" w:rsidRPr="007A0317" w:rsidRDefault="002B44E0" w:rsidP="00573375">
            <w:pPr>
              <w:pStyle w:val="CM63"/>
              <w:numPr>
                <w:ilvl w:val="0"/>
                <w:numId w:val="8"/>
              </w:numPr>
              <w:spacing w:after="125" w:line="253" w:lineRule="atLeast"/>
              <w:rPr>
                <w:sz w:val="28"/>
              </w:rPr>
            </w:pPr>
            <w:r w:rsidRPr="00293DC8">
              <w:rPr>
                <w:color w:val="000000"/>
                <w:sz w:val="22"/>
                <w:szCs w:val="20"/>
              </w:rPr>
              <w:t>the Chief Executive Officer</w:t>
            </w:r>
            <w:r w:rsidR="002257C6" w:rsidRPr="00293DC8">
              <w:rPr>
                <w:color w:val="000000"/>
                <w:sz w:val="22"/>
                <w:szCs w:val="20"/>
              </w:rPr>
              <w:t xml:space="preserve"> </w:t>
            </w:r>
            <w:r w:rsidRPr="00293DC8">
              <w:rPr>
                <w:color w:val="000000"/>
                <w:sz w:val="22"/>
                <w:szCs w:val="20"/>
              </w:rPr>
              <w:t>of Safe Work Australia, who is responsible for managing Safe Work Australia’s</w:t>
            </w:r>
            <w:r w:rsidR="002257C6" w:rsidRPr="00293DC8">
              <w:rPr>
                <w:color w:val="000000"/>
                <w:sz w:val="22"/>
                <w:szCs w:val="20"/>
              </w:rPr>
              <w:t xml:space="preserve"> </w:t>
            </w:r>
            <w:r w:rsidRPr="00293DC8">
              <w:rPr>
                <w:color w:val="000000"/>
                <w:sz w:val="22"/>
                <w:szCs w:val="20"/>
              </w:rPr>
              <w:t xml:space="preserve">administration and leading it in the performance of its statutory functions. </w:t>
            </w:r>
          </w:p>
        </w:tc>
      </w:tr>
    </w:tbl>
    <w:p w14:paraId="51B41759" w14:textId="77777777" w:rsidR="00224AC6" w:rsidRPr="00293DC8" w:rsidRDefault="00224AC6" w:rsidP="00FF3D39">
      <w:pPr>
        <w:pStyle w:val="Heading2"/>
      </w:pPr>
      <w:bookmarkStart w:id="26" w:name="_Toc520890402"/>
      <w:r w:rsidRPr="00293DC8">
        <w:t>Managing risks to health and safety</w:t>
      </w:r>
      <w:bookmarkEnd w:id="26"/>
    </w:p>
    <w:p w14:paraId="04F0A207" w14:textId="5CD61D21" w:rsidR="00224AC6" w:rsidRPr="00293DC8" w:rsidRDefault="00CD5128" w:rsidP="00653A75">
      <w:pPr>
        <w:pStyle w:val="ListParagraph"/>
        <w:numPr>
          <w:ilvl w:val="0"/>
          <w:numId w:val="47"/>
        </w:numPr>
        <w:ind w:left="0" w:hanging="567"/>
      </w:pPr>
      <w:r w:rsidRPr="00293DC8">
        <w:t>Australia’s</w:t>
      </w:r>
      <w:r w:rsidR="00224AC6" w:rsidRPr="00293DC8">
        <w:t xml:space="preserve"> model WHS </w:t>
      </w:r>
      <w:r w:rsidRPr="00293DC8">
        <w:t>l</w:t>
      </w:r>
      <w:r w:rsidR="000659FF" w:rsidRPr="00293DC8">
        <w:t>aws</w:t>
      </w:r>
      <w:r w:rsidR="00180393" w:rsidRPr="00293DC8">
        <w:t xml:space="preserve"> </w:t>
      </w:r>
      <w:proofErr w:type="gramStart"/>
      <w:r w:rsidRPr="00293DC8">
        <w:t>are designed</w:t>
      </w:r>
      <w:proofErr w:type="gramEnd"/>
      <w:r w:rsidR="00180393" w:rsidRPr="00293DC8">
        <w:t xml:space="preserve"> to provide the framework </w:t>
      </w:r>
      <w:r w:rsidR="00676F51" w:rsidRPr="00293DC8">
        <w:t xml:space="preserve">for </w:t>
      </w:r>
      <w:r w:rsidRPr="00293DC8">
        <w:t>protecting</w:t>
      </w:r>
      <w:r w:rsidR="00224AC6" w:rsidRPr="00293DC8">
        <w:t xml:space="preserve"> </w:t>
      </w:r>
      <w:r w:rsidR="00676F51" w:rsidRPr="00293DC8">
        <w:t xml:space="preserve">the </w:t>
      </w:r>
      <w:r w:rsidR="00224AC6" w:rsidRPr="00293DC8">
        <w:t xml:space="preserve">health, safety and well-being of </w:t>
      </w:r>
      <w:r w:rsidR="005E70BE">
        <w:t>workers</w:t>
      </w:r>
      <w:r w:rsidR="00DD61AE">
        <w:t xml:space="preserve"> and others, that may be negatively affected by work activities conducted by a business or undertaking.</w:t>
      </w:r>
      <w:r w:rsidR="00B22EDF" w:rsidRPr="00293DC8">
        <w:t xml:space="preserve"> The </w:t>
      </w:r>
      <w:r w:rsidR="00DD61AE">
        <w:t xml:space="preserve">model </w:t>
      </w:r>
      <w:r w:rsidR="00B22EDF" w:rsidRPr="00293DC8">
        <w:t xml:space="preserve">WHS </w:t>
      </w:r>
      <w:r w:rsidR="00DD61AE">
        <w:t>R</w:t>
      </w:r>
      <w:r w:rsidR="00B22EDF" w:rsidRPr="00293DC8">
        <w:t>egulations provide the enforcement mechanisms to assist in the elimination</w:t>
      </w:r>
      <w:r w:rsidR="00DE18C4">
        <w:t xml:space="preserve"> </w:t>
      </w:r>
      <w:r w:rsidR="00BE7FEF">
        <w:t>and</w:t>
      </w:r>
      <w:r w:rsidR="00DE18C4">
        <w:t xml:space="preserve"> minimisation</w:t>
      </w:r>
      <w:r w:rsidR="00B22EDF" w:rsidRPr="00293DC8">
        <w:t xml:space="preserve"> of risks in the workplace.</w:t>
      </w:r>
    </w:p>
    <w:p w14:paraId="17270D07" w14:textId="32A3B426" w:rsidR="00B7407D" w:rsidRDefault="00676F51" w:rsidP="00653A75">
      <w:pPr>
        <w:pStyle w:val="ListParagraph"/>
        <w:numPr>
          <w:ilvl w:val="0"/>
          <w:numId w:val="47"/>
        </w:numPr>
        <w:ind w:left="0" w:hanging="567"/>
      </w:pPr>
      <w:r w:rsidRPr="00293DC8">
        <w:t>T</w:t>
      </w:r>
      <w:r w:rsidR="00224AC6" w:rsidRPr="00293DC8">
        <w:t xml:space="preserve">he </w:t>
      </w:r>
      <w:r w:rsidR="00B33070" w:rsidRPr="00293DC8">
        <w:t xml:space="preserve">model WHS </w:t>
      </w:r>
      <w:r w:rsidR="008D2726">
        <w:t>Act</w:t>
      </w:r>
      <w:r w:rsidR="00224AC6" w:rsidRPr="00293DC8">
        <w:t xml:space="preserve"> </w:t>
      </w:r>
      <w:r w:rsidR="00EF7846">
        <w:t>(section 17</w:t>
      </w:r>
      <w:r w:rsidR="008D2726">
        <w:t xml:space="preserve">) </w:t>
      </w:r>
      <w:r w:rsidR="00224AC6" w:rsidRPr="00293DC8">
        <w:t>require</w:t>
      </w:r>
      <w:r w:rsidR="008D2726">
        <w:t>s</w:t>
      </w:r>
      <w:r w:rsidR="00060F55" w:rsidRPr="00293DC8">
        <w:t xml:space="preserve"> duty</w:t>
      </w:r>
      <w:r w:rsidR="00735C8A">
        <w:t xml:space="preserve"> holders</w:t>
      </w:r>
      <w:r w:rsidR="002B3422">
        <w:t xml:space="preserve"> </w:t>
      </w:r>
      <w:r w:rsidR="00224AC6" w:rsidRPr="00293DC8">
        <w:t>to eliminate risks</w:t>
      </w:r>
      <w:r w:rsidR="00EF7846">
        <w:t xml:space="preserve"> to health and safety,</w:t>
      </w:r>
      <w:r w:rsidR="00224AC6" w:rsidRPr="00293DC8">
        <w:t xml:space="preserve"> so far as is reasonably practicable</w:t>
      </w:r>
      <w:r w:rsidR="00BE7FEF">
        <w:t>;</w:t>
      </w:r>
      <w:r w:rsidR="00224AC6" w:rsidRPr="00293DC8">
        <w:t xml:space="preserve"> and if it is not reasonably practicable to do so, to minimise those risks so far as is reasonably practicable. </w:t>
      </w:r>
    </w:p>
    <w:p w14:paraId="1E84A137" w14:textId="6EB28159" w:rsidR="00224AC6" w:rsidRPr="00293DC8" w:rsidRDefault="008D2726" w:rsidP="00653A75">
      <w:pPr>
        <w:pStyle w:val="ListParagraph"/>
        <w:numPr>
          <w:ilvl w:val="0"/>
          <w:numId w:val="47"/>
        </w:numPr>
        <w:ind w:left="0" w:hanging="567"/>
      </w:pPr>
      <w:r>
        <w:t>Under the mo</w:t>
      </w:r>
      <w:r w:rsidR="00B7407D">
        <w:t>del WHS Regulations (regulation 36</w:t>
      </w:r>
      <w:r>
        <w:t>), d</w:t>
      </w:r>
      <w:r w:rsidR="00224AC6" w:rsidRPr="00293DC8">
        <w:t xml:space="preserve">uty holders must minimise risks to health and safety using the hierarchy of controls. </w:t>
      </w:r>
      <w:r w:rsidR="00676F51" w:rsidRPr="00293DC8">
        <w:t xml:space="preserve">These requirements contribute to reducing workplace injury and illness and </w:t>
      </w:r>
      <w:r w:rsidR="00B22EDF" w:rsidRPr="00293DC8">
        <w:t>the corresponding</w:t>
      </w:r>
      <w:r w:rsidR="00676F51" w:rsidRPr="00293DC8">
        <w:t xml:space="preserve"> impact on individuals, families,</w:t>
      </w:r>
      <w:r w:rsidR="00DE54E0">
        <w:t xml:space="preserve"> </w:t>
      </w:r>
      <w:r w:rsidR="00676F51" w:rsidRPr="00293DC8">
        <w:t>community and economy.</w:t>
      </w:r>
    </w:p>
    <w:p w14:paraId="61297712" w14:textId="22BC544A" w:rsidR="00224AC6" w:rsidRPr="007101AB" w:rsidRDefault="00224AC6" w:rsidP="00653A75">
      <w:pPr>
        <w:pStyle w:val="ListParagraph"/>
        <w:numPr>
          <w:ilvl w:val="0"/>
          <w:numId w:val="47"/>
        </w:numPr>
        <w:ind w:left="0" w:hanging="567"/>
        <w:rPr>
          <w:szCs w:val="22"/>
        </w:rPr>
      </w:pPr>
      <w:r w:rsidRPr="007101AB">
        <w:rPr>
          <w:szCs w:val="22"/>
        </w:rPr>
        <w:t xml:space="preserve">Deciding what is ‘reasonably practicable’ to protect </w:t>
      </w:r>
      <w:r w:rsidR="004A0624" w:rsidRPr="007101AB">
        <w:rPr>
          <w:szCs w:val="22"/>
        </w:rPr>
        <w:t>workers</w:t>
      </w:r>
      <w:r w:rsidRPr="007101AB">
        <w:rPr>
          <w:szCs w:val="22"/>
        </w:rPr>
        <w:t xml:space="preserve"> requires </w:t>
      </w:r>
      <w:r w:rsidR="00B22EDF" w:rsidRPr="007101AB">
        <w:rPr>
          <w:szCs w:val="22"/>
        </w:rPr>
        <w:t>consideration of</w:t>
      </w:r>
      <w:r w:rsidRPr="007101AB">
        <w:rPr>
          <w:szCs w:val="22"/>
        </w:rPr>
        <w:t xml:space="preserve"> all relevant matters, including: </w:t>
      </w:r>
    </w:p>
    <w:p w14:paraId="0EC9E14E" w14:textId="4BC11DAF" w:rsidR="00224AC6" w:rsidRPr="007A0317" w:rsidRDefault="00224AC6" w:rsidP="00573375">
      <w:pPr>
        <w:pStyle w:val="CM63"/>
        <w:numPr>
          <w:ilvl w:val="0"/>
          <w:numId w:val="8"/>
        </w:numPr>
        <w:spacing w:after="125" w:line="253" w:lineRule="atLeast"/>
        <w:rPr>
          <w:color w:val="000000"/>
          <w:sz w:val="22"/>
          <w:szCs w:val="22"/>
        </w:rPr>
      </w:pPr>
      <w:r w:rsidRPr="007A0317">
        <w:rPr>
          <w:color w:val="000000"/>
          <w:sz w:val="22"/>
          <w:szCs w:val="22"/>
        </w:rPr>
        <w:t xml:space="preserve">the likelihood of the hazard or risk concerned occurring </w:t>
      </w:r>
    </w:p>
    <w:p w14:paraId="71D53929" w14:textId="163E27D0" w:rsidR="00224AC6" w:rsidRPr="007A0317" w:rsidRDefault="00224AC6" w:rsidP="00573375">
      <w:pPr>
        <w:pStyle w:val="CM63"/>
        <w:numPr>
          <w:ilvl w:val="0"/>
          <w:numId w:val="8"/>
        </w:numPr>
        <w:spacing w:after="125" w:line="253" w:lineRule="atLeast"/>
        <w:rPr>
          <w:color w:val="000000"/>
          <w:sz w:val="22"/>
          <w:szCs w:val="22"/>
        </w:rPr>
      </w:pPr>
      <w:r w:rsidRPr="007A0317">
        <w:rPr>
          <w:color w:val="000000"/>
          <w:sz w:val="22"/>
          <w:szCs w:val="22"/>
        </w:rPr>
        <w:t xml:space="preserve">the degree of harm that might result from the hazard or risk </w:t>
      </w:r>
    </w:p>
    <w:p w14:paraId="1BFED335" w14:textId="5AF51C95" w:rsidR="00224AC6" w:rsidRPr="007A0317" w:rsidRDefault="00224AC6" w:rsidP="00573375">
      <w:pPr>
        <w:pStyle w:val="CM63"/>
        <w:numPr>
          <w:ilvl w:val="0"/>
          <w:numId w:val="8"/>
        </w:numPr>
        <w:spacing w:after="125" w:line="253" w:lineRule="atLeast"/>
        <w:rPr>
          <w:color w:val="000000"/>
          <w:sz w:val="22"/>
          <w:szCs w:val="22"/>
        </w:rPr>
      </w:pPr>
      <w:r w:rsidRPr="007A0317">
        <w:rPr>
          <w:color w:val="000000"/>
          <w:sz w:val="22"/>
          <w:szCs w:val="22"/>
        </w:rPr>
        <w:t xml:space="preserve">knowledge about the hazard or risk, and ways of eliminating or minimising the risk </w:t>
      </w:r>
    </w:p>
    <w:p w14:paraId="19F94EBB" w14:textId="77777777" w:rsidR="00224AC6" w:rsidRPr="007A0317" w:rsidRDefault="00224AC6" w:rsidP="00573375">
      <w:pPr>
        <w:pStyle w:val="CM63"/>
        <w:numPr>
          <w:ilvl w:val="0"/>
          <w:numId w:val="8"/>
        </w:numPr>
        <w:spacing w:after="125" w:line="253" w:lineRule="atLeast"/>
        <w:rPr>
          <w:color w:val="000000"/>
          <w:sz w:val="22"/>
          <w:szCs w:val="22"/>
        </w:rPr>
      </w:pPr>
      <w:r w:rsidRPr="007A0317">
        <w:rPr>
          <w:color w:val="000000"/>
          <w:sz w:val="22"/>
          <w:szCs w:val="22"/>
        </w:rPr>
        <w:t xml:space="preserve">the availability and suitability of ways to eliminate or minimise the risk, and </w:t>
      </w:r>
    </w:p>
    <w:p w14:paraId="0C4E1170" w14:textId="24418FEB" w:rsidR="00224AC6" w:rsidRPr="007A0317" w:rsidRDefault="00224AC6" w:rsidP="008F3DF4">
      <w:pPr>
        <w:pStyle w:val="CM63"/>
        <w:numPr>
          <w:ilvl w:val="0"/>
          <w:numId w:val="8"/>
        </w:numPr>
        <w:spacing w:after="125" w:line="253" w:lineRule="atLeast"/>
        <w:ind w:left="709"/>
        <w:rPr>
          <w:color w:val="000000"/>
          <w:sz w:val="22"/>
          <w:szCs w:val="22"/>
        </w:rPr>
      </w:pPr>
      <w:proofErr w:type="gramStart"/>
      <w:r w:rsidRPr="007A0317">
        <w:rPr>
          <w:color w:val="000000"/>
          <w:sz w:val="22"/>
          <w:szCs w:val="22"/>
        </w:rPr>
        <w:t>after</w:t>
      </w:r>
      <w:proofErr w:type="gramEnd"/>
      <w:r w:rsidRPr="007A0317">
        <w:rPr>
          <w:color w:val="000000"/>
          <w:sz w:val="22"/>
          <w:szCs w:val="22"/>
        </w:rPr>
        <w:t xml:space="preserve"> assessing the extent of the risk and the available ways of eliminating or minimising the risk, the cost associated with available ways of eliminating or</w:t>
      </w:r>
      <w:r w:rsidR="008F3DF4">
        <w:rPr>
          <w:color w:val="000000"/>
          <w:sz w:val="22"/>
          <w:szCs w:val="22"/>
        </w:rPr>
        <w:t xml:space="preserve"> </w:t>
      </w:r>
      <w:r w:rsidRPr="007A0317">
        <w:rPr>
          <w:color w:val="000000"/>
          <w:sz w:val="22"/>
          <w:szCs w:val="22"/>
        </w:rPr>
        <w:lastRenderedPageBreak/>
        <w:t>minimising the risk, including whether the cost is grossly disproportionate to the risk</w:t>
      </w:r>
      <w:r w:rsidR="00735C8A">
        <w:rPr>
          <w:rStyle w:val="FootnoteReference"/>
          <w:color w:val="000000"/>
          <w:sz w:val="22"/>
          <w:szCs w:val="22"/>
        </w:rPr>
        <w:footnoteReference w:id="9"/>
      </w:r>
      <w:r w:rsidRPr="007A0317">
        <w:rPr>
          <w:color w:val="000000"/>
          <w:sz w:val="22"/>
          <w:szCs w:val="22"/>
        </w:rPr>
        <w:t xml:space="preserve">. </w:t>
      </w:r>
    </w:p>
    <w:p w14:paraId="29FF9D54" w14:textId="317767B6" w:rsidR="00224AC6" w:rsidRPr="00293DC8" w:rsidRDefault="00224AC6" w:rsidP="00653A75">
      <w:pPr>
        <w:pStyle w:val="ListParagraph"/>
        <w:numPr>
          <w:ilvl w:val="0"/>
          <w:numId w:val="47"/>
        </w:numPr>
        <w:ind w:left="0" w:hanging="567"/>
      </w:pPr>
      <w:r w:rsidRPr="00293DC8">
        <w:t xml:space="preserve">The </w:t>
      </w:r>
      <w:r w:rsidR="004A0624" w:rsidRPr="00293DC8">
        <w:t xml:space="preserve">model </w:t>
      </w:r>
      <w:r w:rsidRPr="00293DC8">
        <w:t xml:space="preserve">WHS Regulations further specify that persons conducting a business or undertaking </w:t>
      </w:r>
      <w:r w:rsidR="002163EC">
        <w:t>(PCBU</w:t>
      </w:r>
      <w:r w:rsidR="00BE7FEF">
        <w:t>s</w:t>
      </w:r>
      <w:r w:rsidR="00B33070" w:rsidRPr="00293DC8">
        <w:t xml:space="preserve">) </w:t>
      </w:r>
      <w:r w:rsidRPr="00293DC8">
        <w:t xml:space="preserve">must ensure that no person at the workplace is exposed to a substance or mixture in an airborne concentration that exceeds the </w:t>
      </w:r>
      <w:r w:rsidR="009E610E" w:rsidRPr="00293DC8">
        <w:t xml:space="preserve">workplace </w:t>
      </w:r>
      <w:r w:rsidRPr="00293DC8">
        <w:t xml:space="preserve">exposure standard (regulation 49). The regulations </w:t>
      </w:r>
      <w:r w:rsidR="004A0624" w:rsidRPr="00293DC8">
        <w:t xml:space="preserve">specify </w:t>
      </w:r>
      <w:r w:rsidRPr="00293DC8">
        <w:t xml:space="preserve">air monitoring </w:t>
      </w:r>
      <w:r w:rsidR="004A0624" w:rsidRPr="00293DC8">
        <w:t xml:space="preserve">is </w:t>
      </w:r>
      <w:r w:rsidRPr="00293DC8">
        <w:t xml:space="preserve">to </w:t>
      </w:r>
      <w:proofErr w:type="gramStart"/>
      <w:r w:rsidRPr="00293DC8">
        <w:t>be carried</w:t>
      </w:r>
      <w:proofErr w:type="gramEnd"/>
      <w:r w:rsidRPr="00293DC8">
        <w:t xml:space="preserve"> out where there is uncertainty as to whether the</w:t>
      </w:r>
      <w:r w:rsidR="009E610E" w:rsidRPr="00293DC8">
        <w:t xml:space="preserve"> workplace exposure</w:t>
      </w:r>
      <w:r w:rsidRPr="00293DC8">
        <w:t xml:space="preserve"> standard has been exceeded or to determine if there is a risk to health</w:t>
      </w:r>
      <w:r w:rsidR="00B33070" w:rsidRPr="00293DC8">
        <w:t xml:space="preserve"> (regulation 50)</w:t>
      </w:r>
      <w:r w:rsidRPr="00293DC8">
        <w:t>.</w:t>
      </w:r>
    </w:p>
    <w:p w14:paraId="4E43565D" w14:textId="60C64C87" w:rsidR="00ED103C" w:rsidRPr="00293DC8" w:rsidRDefault="00ED103C" w:rsidP="00653A75">
      <w:pPr>
        <w:pStyle w:val="ListParagraph"/>
        <w:numPr>
          <w:ilvl w:val="0"/>
          <w:numId w:val="47"/>
        </w:numPr>
        <w:ind w:left="0" w:hanging="567"/>
      </w:pPr>
      <w:r w:rsidRPr="00293DC8">
        <w:t xml:space="preserve">Unlike the duty to eliminate or minimise risks, the duty to ensure the </w:t>
      </w:r>
      <w:r w:rsidR="009E610E" w:rsidRPr="00293DC8">
        <w:t xml:space="preserve">workplace </w:t>
      </w:r>
      <w:r w:rsidRPr="00293DC8">
        <w:t xml:space="preserve">exposure standard </w:t>
      </w:r>
      <w:proofErr w:type="gramStart"/>
      <w:r w:rsidRPr="00293DC8">
        <w:t>is not exceeded</w:t>
      </w:r>
      <w:proofErr w:type="gramEnd"/>
      <w:r w:rsidRPr="00293DC8">
        <w:t xml:space="preserve"> is absolute and</w:t>
      </w:r>
      <w:r w:rsidR="002163EC">
        <w:t xml:space="preserve"> not qualified by ‘</w:t>
      </w:r>
      <w:r w:rsidR="002163EC" w:rsidRPr="007101AB">
        <w:rPr>
          <w:i/>
        </w:rPr>
        <w:t xml:space="preserve">so far as is </w:t>
      </w:r>
      <w:r w:rsidRPr="007101AB">
        <w:rPr>
          <w:i/>
        </w:rPr>
        <w:t>reasonably practicable</w:t>
      </w:r>
      <w:r w:rsidRPr="00293DC8">
        <w:t xml:space="preserve">’. </w:t>
      </w:r>
    </w:p>
    <w:p w14:paraId="08550621" w14:textId="77777777" w:rsidR="00C12CD8" w:rsidRPr="00293DC8" w:rsidRDefault="003F5442" w:rsidP="00C12CD8">
      <w:pPr>
        <w:pStyle w:val="Heading2"/>
      </w:pPr>
      <w:bookmarkStart w:id="27" w:name="_Toc520890403"/>
      <w:r w:rsidRPr="00293DC8">
        <w:t>The w</w:t>
      </w:r>
      <w:r w:rsidR="00C12CD8" w:rsidRPr="00293DC8">
        <w:t xml:space="preserve">orkplace </w:t>
      </w:r>
      <w:r w:rsidRPr="00293DC8">
        <w:t>e</w:t>
      </w:r>
      <w:r w:rsidR="00C12CD8" w:rsidRPr="00293DC8">
        <w:t xml:space="preserve">xposure </w:t>
      </w:r>
      <w:r w:rsidRPr="00293DC8">
        <w:t>s</w:t>
      </w:r>
      <w:r w:rsidR="00C12CD8" w:rsidRPr="00293DC8">
        <w:t>tandards</w:t>
      </w:r>
      <w:bookmarkEnd w:id="27"/>
    </w:p>
    <w:p w14:paraId="40D8D962" w14:textId="67AAF75D" w:rsidR="00D1185C" w:rsidRDefault="00861C3B" w:rsidP="00653A75">
      <w:pPr>
        <w:pStyle w:val="ListParagraph"/>
        <w:keepNext/>
        <w:numPr>
          <w:ilvl w:val="0"/>
          <w:numId w:val="47"/>
        </w:numPr>
        <w:ind w:left="0" w:hanging="567"/>
      </w:pPr>
      <w:r w:rsidRPr="00293DC8">
        <w:t>A</w:t>
      </w:r>
      <w:r w:rsidR="00D1185C" w:rsidRPr="00293DC8">
        <w:t xml:space="preserve"> </w:t>
      </w:r>
      <w:r w:rsidRPr="00293DC8">
        <w:t xml:space="preserve">workplace exposure </w:t>
      </w:r>
      <w:r w:rsidR="00D1185C" w:rsidRPr="00293DC8">
        <w:t>standard</w:t>
      </w:r>
      <w:r w:rsidR="001904F5" w:rsidRPr="00293DC8">
        <w:t xml:space="preserve"> </w:t>
      </w:r>
      <w:r w:rsidR="00D1185C" w:rsidRPr="00293DC8">
        <w:t>represent</w:t>
      </w:r>
      <w:r w:rsidRPr="00293DC8">
        <w:t>s</w:t>
      </w:r>
      <w:r w:rsidR="00D1185C" w:rsidRPr="00293DC8">
        <w:t xml:space="preserve"> a concentration of an airborne hazardous chemical within a workers breathing zone that should not cause adverse health effects </w:t>
      </w:r>
      <w:r w:rsidR="009A659E" w:rsidRPr="00293DC8">
        <w:t>nor</w:t>
      </w:r>
      <w:r w:rsidR="00D1185C" w:rsidRPr="00293DC8">
        <w:t xml:space="preserve"> undue harm.</w:t>
      </w:r>
    </w:p>
    <w:p w14:paraId="24E0A37F" w14:textId="5D94EA42" w:rsidR="00BE7FEF" w:rsidRPr="00293DC8" w:rsidRDefault="00BE7FEF" w:rsidP="00653A75">
      <w:pPr>
        <w:pStyle w:val="ListParagraph"/>
        <w:keepNext/>
        <w:numPr>
          <w:ilvl w:val="0"/>
          <w:numId w:val="47"/>
        </w:numPr>
        <w:ind w:left="0" w:hanging="567"/>
      </w:pPr>
      <w:r w:rsidRPr="00293DC8">
        <w:t xml:space="preserve">The full list of </w:t>
      </w:r>
      <w:r>
        <w:t xml:space="preserve">hazardous </w:t>
      </w:r>
      <w:r w:rsidRPr="00293DC8">
        <w:t xml:space="preserve">chemicals and their associated workplace exposure standard, formally referred to as the </w:t>
      </w:r>
      <w:hyperlink r:id="rId28" w:history="1">
        <w:r w:rsidRPr="00835F02">
          <w:rPr>
            <w:rStyle w:val="Hyperlink"/>
            <w:i/>
          </w:rPr>
          <w:t>Workplace exposure standards for airborne contaminants</w:t>
        </w:r>
      </w:hyperlink>
      <w:r w:rsidRPr="007101AB">
        <w:rPr>
          <w:i/>
        </w:rPr>
        <w:t>,</w:t>
      </w:r>
      <w:r w:rsidRPr="00293DC8">
        <w:t xml:space="preserve"> is called up by the model WHS</w:t>
      </w:r>
      <w:r>
        <w:t xml:space="preserve"> Regulations</w:t>
      </w:r>
      <w:r w:rsidRPr="00293DC8">
        <w:t xml:space="preserve"> </w:t>
      </w:r>
      <w:r w:rsidRPr="005C0F07">
        <w:t>via</w:t>
      </w:r>
      <w:r w:rsidRPr="00293DC8">
        <w:t xml:space="preserve"> the definition of a workplace exposure standard.</w:t>
      </w:r>
    </w:p>
    <w:p w14:paraId="5A1863AF" w14:textId="21821F61" w:rsidR="006C4684" w:rsidRPr="00293DC8" w:rsidRDefault="00861C3B" w:rsidP="00653A75">
      <w:pPr>
        <w:pStyle w:val="ListParagraph"/>
        <w:keepNext/>
        <w:numPr>
          <w:ilvl w:val="0"/>
          <w:numId w:val="47"/>
        </w:numPr>
        <w:ind w:left="0" w:hanging="567"/>
      </w:pPr>
      <w:r w:rsidRPr="00293DC8">
        <w:t>A</w:t>
      </w:r>
      <w:r w:rsidR="006C4684" w:rsidRPr="00293DC8">
        <w:t xml:space="preserve"> </w:t>
      </w:r>
      <w:r w:rsidR="00DE18C4">
        <w:t xml:space="preserve">workplace exposure standard </w:t>
      </w:r>
      <w:r w:rsidR="006C4684" w:rsidRPr="00293DC8">
        <w:t>can take three forms</w:t>
      </w:r>
      <w:r w:rsidR="00835F02">
        <w:t xml:space="preserve"> (parameters)</w:t>
      </w:r>
      <w:r w:rsidR="006C4684" w:rsidRPr="00293DC8">
        <w:t>:</w:t>
      </w:r>
    </w:p>
    <w:p w14:paraId="74B51DAB" w14:textId="67368917" w:rsidR="004A4EAE" w:rsidRPr="00293DC8" w:rsidRDefault="009C5D3A" w:rsidP="00573375">
      <w:pPr>
        <w:pStyle w:val="CM63"/>
        <w:numPr>
          <w:ilvl w:val="0"/>
          <w:numId w:val="8"/>
        </w:numPr>
        <w:spacing w:after="125" w:line="253" w:lineRule="atLeast"/>
        <w:rPr>
          <w:color w:val="000000"/>
          <w:sz w:val="22"/>
          <w:szCs w:val="20"/>
        </w:rPr>
      </w:pPr>
      <w:r w:rsidRPr="00293DC8">
        <w:rPr>
          <w:color w:val="000000"/>
          <w:sz w:val="22"/>
          <w:szCs w:val="20"/>
        </w:rPr>
        <w:t>eight</w:t>
      </w:r>
      <w:r w:rsidR="004A4EAE" w:rsidRPr="00293DC8">
        <w:rPr>
          <w:color w:val="000000"/>
          <w:sz w:val="22"/>
          <w:szCs w:val="20"/>
        </w:rPr>
        <w:t>-hour time-weighted average (TWA):</w:t>
      </w:r>
    </w:p>
    <w:p w14:paraId="634014F1" w14:textId="32361B63" w:rsidR="004A4EAE" w:rsidRPr="00293DC8" w:rsidRDefault="004A4EAE" w:rsidP="00653A75">
      <w:pPr>
        <w:pStyle w:val="CM63"/>
        <w:numPr>
          <w:ilvl w:val="1"/>
          <w:numId w:val="52"/>
        </w:numPr>
        <w:spacing w:after="125" w:line="253" w:lineRule="atLeast"/>
        <w:rPr>
          <w:color w:val="000000"/>
          <w:sz w:val="22"/>
          <w:szCs w:val="20"/>
        </w:rPr>
      </w:pPr>
      <w:r w:rsidRPr="00293DC8">
        <w:rPr>
          <w:color w:val="000000"/>
          <w:sz w:val="22"/>
          <w:szCs w:val="20"/>
        </w:rPr>
        <w:t xml:space="preserve">the average airborne concentration of a particular substance permitted over an eight-hour working day and a </w:t>
      </w:r>
      <w:r w:rsidR="009C5D3A" w:rsidRPr="00293DC8">
        <w:rPr>
          <w:color w:val="000000"/>
          <w:sz w:val="22"/>
          <w:szCs w:val="20"/>
        </w:rPr>
        <w:t>five</w:t>
      </w:r>
      <w:r w:rsidRPr="00293DC8">
        <w:rPr>
          <w:color w:val="000000"/>
          <w:sz w:val="22"/>
          <w:szCs w:val="20"/>
        </w:rPr>
        <w:t>-day working week</w:t>
      </w:r>
    </w:p>
    <w:p w14:paraId="2C704A14" w14:textId="11C18768" w:rsidR="004A4EAE" w:rsidRPr="00293DC8" w:rsidRDefault="004A4EAE" w:rsidP="00573375">
      <w:pPr>
        <w:pStyle w:val="CM63"/>
        <w:numPr>
          <w:ilvl w:val="0"/>
          <w:numId w:val="8"/>
        </w:numPr>
        <w:spacing w:after="125" w:line="253" w:lineRule="atLeast"/>
        <w:rPr>
          <w:color w:val="000000"/>
          <w:sz w:val="22"/>
          <w:szCs w:val="20"/>
        </w:rPr>
      </w:pPr>
      <w:r w:rsidRPr="00293DC8">
        <w:rPr>
          <w:color w:val="000000"/>
          <w:sz w:val="22"/>
          <w:szCs w:val="20"/>
        </w:rPr>
        <w:t>peak limitation:</w:t>
      </w:r>
    </w:p>
    <w:p w14:paraId="6AD6A3A6" w14:textId="77777777" w:rsidR="004A4EAE" w:rsidRPr="00293DC8" w:rsidRDefault="004A4EAE" w:rsidP="00653A75">
      <w:pPr>
        <w:pStyle w:val="CM63"/>
        <w:numPr>
          <w:ilvl w:val="1"/>
          <w:numId w:val="53"/>
        </w:numPr>
        <w:spacing w:after="125" w:line="253" w:lineRule="atLeast"/>
        <w:rPr>
          <w:color w:val="000000"/>
          <w:sz w:val="22"/>
          <w:szCs w:val="20"/>
        </w:rPr>
      </w:pPr>
      <w:r w:rsidRPr="00293DC8">
        <w:rPr>
          <w:color w:val="000000"/>
          <w:sz w:val="22"/>
          <w:szCs w:val="20"/>
        </w:rPr>
        <w:t>a maximum or peak airborne concentration of a particular substance determined over the shortest analytically practicable period of time which does not exceed 15 minutes, and</w:t>
      </w:r>
    </w:p>
    <w:p w14:paraId="475114F6" w14:textId="77777777" w:rsidR="004A4EAE" w:rsidRPr="00293DC8" w:rsidRDefault="004A4EAE" w:rsidP="00573375">
      <w:pPr>
        <w:pStyle w:val="CM63"/>
        <w:numPr>
          <w:ilvl w:val="0"/>
          <w:numId w:val="8"/>
        </w:numPr>
        <w:spacing w:after="125" w:line="253" w:lineRule="atLeast"/>
        <w:rPr>
          <w:color w:val="000000"/>
          <w:sz w:val="28"/>
          <w:szCs w:val="20"/>
        </w:rPr>
      </w:pPr>
      <w:r w:rsidRPr="00293DC8">
        <w:rPr>
          <w:color w:val="000000"/>
          <w:sz w:val="22"/>
          <w:szCs w:val="20"/>
        </w:rPr>
        <w:t xml:space="preserve">short term exposure limit (STEL): </w:t>
      </w:r>
    </w:p>
    <w:p w14:paraId="0C9DEC60" w14:textId="77777777" w:rsidR="006C4684" w:rsidRPr="00293DC8" w:rsidRDefault="004A4EAE" w:rsidP="00653A75">
      <w:pPr>
        <w:pStyle w:val="CM63"/>
        <w:numPr>
          <w:ilvl w:val="1"/>
          <w:numId w:val="54"/>
        </w:numPr>
        <w:spacing w:after="125" w:line="253" w:lineRule="atLeast"/>
        <w:rPr>
          <w:color w:val="000000"/>
          <w:sz w:val="28"/>
          <w:szCs w:val="20"/>
        </w:rPr>
      </w:pPr>
      <w:proofErr w:type="gramStart"/>
      <w:r w:rsidRPr="00293DC8">
        <w:rPr>
          <w:color w:val="000000"/>
          <w:sz w:val="22"/>
          <w:szCs w:val="20"/>
        </w:rPr>
        <w:t>the</w:t>
      </w:r>
      <w:proofErr w:type="gramEnd"/>
      <w:r w:rsidRPr="00293DC8">
        <w:rPr>
          <w:color w:val="000000"/>
          <w:sz w:val="22"/>
          <w:szCs w:val="20"/>
        </w:rPr>
        <w:t xml:space="preserve"> time-weighted maximum average airborne concentration of a particular substance permitted over a 15 minute period.</w:t>
      </w:r>
    </w:p>
    <w:p w14:paraId="2181CB89" w14:textId="41D1625D" w:rsidR="00A44DA8" w:rsidRPr="00293DC8" w:rsidRDefault="00A44DA8" w:rsidP="00653A75">
      <w:pPr>
        <w:pStyle w:val="Paragraph1"/>
        <w:numPr>
          <w:ilvl w:val="0"/>
          <w:numId w:val="47"/>
        </w:numPr>
        <w:spacing w:before="120" w:after="120"/>
        <w:ind w:left="0" w:hanging="567"/>
        <w:rPr>
          <w:rFonts w:cs="Arial"/>
        </w:rPr>
      </w:pPr>
      <w:r w:rsidRPr="00293DC8">
        <w:rPr>
          <w:rFonts w:cs="Arial"/>
        </w:rPr>
        <w:t>Workplace expos</w:t>
      </w:r>
      <w:r w:rsidR="00E51516">
        <w:rPr>
          <w:rFonts w:cs="Arial"/>
        </w:rPr>
        <w:t>ure standards play a key role in</w:t>
      </w:r>
      <w:r w:rsidRPr="00293DC8">
        <w:rPr>
          <w:rFonts w:cs="Arial"/>
        </w:rPr>
        <w:t xml:space="preserve"> help</w:t>
      </w:r>
      <w:r w:rsidR="00E51516">
        <w:rPr>
          <w:rFonts w:cs="Arial"/>
        </w:rPr>
        <w:t>ing to</w:t>
      </w:r>
      <w:r w:rsidRPr="00293DC8">
        <w:rPr>
          <w:rFonts w:cs="Arial"/>
        </w:rPr>
        <w:t xml:space="preserve"> minimise the risks of </w:t>
      </w:r>
      <w:r w:rsidR="005C0F07">
        <w:rPr>
          <w:rFonts w:cs="Arial"/>
        </w:rPr>
        <w:t>workplace</w:t>
      </w:r>
      <w:r w:rsidRPr="00293DC8">
        <w:rPr>
          <w:rFonts w:cs="Arial"/>
        </w:rPr>
        <w:t xml:space="preserve"> illness and disease by:</w:t>
      </w:r>
    </w:p>
    <w:p w14:paraId="0B6A0424" w14:textId="18B76BB9" w:rsidR="00A44DA8" w:rsidRPr="00293DC8" w:rsidRDefault="00A44DA8" w:rsidP="00573375">
      <w:pPr>
        <w:pStyle w:val="ListParagraph"/>
        <w:numPr>
          <w:ilvl w:val="0"/>
          <w:numId w:val="3"/>
        </w:numPr>
        <w:ind w:left="709"/>
      </w:pPr>
      <w:r w:rsidRPr="00293DC8">
        <w:t xml:space="preserve">providing information to businesses, unions and workers about the health risks of </w:t>
      </w:r>
      <w:r w:rsidR="00E127EC">
        <w:t>workplace</w:t>
      </w:r>
      <w:r w:rsidRPr="00293DC8">
        <w:t xml:space="preserve"> exposures to chemicals</w:t>
      </w:r>
    </w:p>
    <w:p w14:paraId="7D2D837C" w14:textId="60C56B3F" w:rsidR="00A44DA8" w:rsidRPr="00293DC8" w:rsidRDefault="00A44DA8" w:rsidP="00573375">
      <w:pPr>
        <w:pStyle w:val="ListParagraph"/>
        <w:numPr>
          <w:ilvl w:val="0"/>
          <w:numId w:val="3"/>
        </w:numPr>
        <w:ind w:left="709"/>
      </w:pPr>
      <w:r w:rsidRPr="00293DC8">
        <w:t>provid</w:t>
      </w:r>
      <w:r w:rsidR="00DF733B" w:rsidRPr="00293DC8">
        <w:t>ing</w:t>
      </w:r>
      <w:r w:rsidRPr="00293DC8">
        <w:t xml:space="preserve"> benchmarks for </w:t>
      </w:r>
      <w:r w:rsidR="009E610E" w:rsidRPr="00293DC8">
        <w:t>WHS</w:t>
      </w:r>
      <w:r w:rsidRPr="00293DC8">
        <w:t xml:space="preserve"> professionals, and</w:t>
      </w:r>
    </w:p>
    <w:p w14:paraId="561A24E8" w14:textId="0DBB55C9" w:rsidR="00A44DA8" w:rsidRPr="00293DC8" w:rsidRDefault="00A44DA8" w:rsidP="00573375">
      <w:pPr>
        <w:pStyle w:val="ListParagraph"/>
        <w:keepNext/>
        <w:numPr>
          <w:ilvl w:val="0"/>
          <w:numId w:val="3"/>
        </w:numPr>
      </w:pPr>
      <w:proofErr w:type="gramStart"/>
      <w:r w:rsidRPr="00293DC8">
        <w:t>assist</w:t>
      </w:r>
      <w:r w:rsidR="00DF733B" w:rsidRPr="00293DC8">
        <w:t>ing</w:t>
      </w:r>
      <w:proofErr w:type="gramEnd"/>
      <w:r w:rsidRPr="00293DC8">
        <w:t xml:space="preserve"> in selecting effective control measures or checking the effectiveness of controls</w:t>
      </w:r>
      <w:r w:rsidR="00E51516">
        <w:t>.</w:t>
      </w:r>
    </w:p>
    <w:p w14:paraId="6F457902" w14:textId="1B48D99F" w:rsidR="009D372E" w:rsidRPr="001D2E37" w:rsidRDefault="009D372E" w:rsidP="00BE7FEF">
      <w:pPr>
        <w:rPr>
          <w:b/>
          <w:sz w:val="24"/>
        </w:rPr>
      </w:pPr>
      <w:r w:rsidRPr="001D2E37">
        <w:rPr>
          <w:b/>
          <w:sz w:val="24"/>
        </w:rPr>
        <w:t>How are workplace exposure standards regulated?</w:t>
      </w:r>
    </w:p>
    <w:p w14:paraId="09340494" w14:textId="77777777" w:rsidR="00AC4C85" w:rsidRPr="00293DC8" w:rsidRDefault="00AC4C85" w:rsidP="00AC4C85">
      <w:pPr>
        <w:pStyle w:val="SWAFeaturetext"/>
        <w:shd w:val="clear" w:color="auto" w:fill="D9D9D9" w:themeFill="background1" w:themeFillShade="D9"/>
      </w:pPr>
      <w:r w:rsidRPr="00293DC8">
        <w:t xml:space="preserve">Safe Work Australia is not a WHS regulator and does not administer the </w:t>
      </w:r>
      <w:r>
        <w:t>WHS laws in the Commonwealth, states or</w:t>
      </w:r>
      <w:r w:rsidRPr="00293DC8">
        <w:t xml:space="preserve"> territories.</w:t>
      </w:r>
    </w:p>
    <w:p w14:paraId="23FBCD41" w14:textId="1D1F27EB" w:rsidR="00E87939" w:rsidRPr="0090736F" w:rsidRDefault="009D372E" w:rsidP="00653A75">
      <w:pPr>
        <w:pStyle w:val="ListParagraph"/>
        <w:numPr>
          <w:ilvl w:val="0"/>
          <w:numId w:val="47"/>
        </w:numPr>
        <w:ind w:left="0" w:hanging="567"/>
        <w:rPr>
          <w:rFonts w:cs="Arial"/>
        </w:rPr>
      </w:pPr>
      <w:r w:rsidRPr="00293DC8">
        <w:t>In Australia</w:t>
      </w:r>
      <w:r w:rsidR="00D717C2" w:rsidRPr="00293DC8">
        <w:t>,</w:t>
      </w:r>
      <w:r w:rsidRPr="00293DC8">
        <w:t xml:space="preserve"> workplace exposure standards are mandatory under </w:t>
      </w:r>
      <w:r w:rsidR="00BE7FEF">
        <w:t xml:space="preserve">the model </w:t>
      </w:r>
      <w:r w:rsidRPr="00293DC8">
        <w:t>WHS laws</w:t>
      </w:r>
      <w:r w:rsidR="0090736F">
        <w:t xml:space="preserve"> and </w:t>
      </w:r>
      <w:proofErr w:type="gramStart"/>
      <w:r w:rsidR="0090736F">
        <w:t xml:space="preserve">are </w:t>
      </w:r>
      <w:r w:rsidR="0090736F" w:rsidRPr="007101AB">
        <w:rPr>
          <w:rFonts w:cs="Arial"/>
        </w:rPr>
        <w:t>implemented</w:t>
      </w:r>
      <w:proofErr w:type="gramEnd"/>
      <w:r w:rsidR="0090736F" w:rsidRPr="007101AB">
        <w:rPr>
          <w:rFonts w:cs="Arial"/>
        </w:rPr>
        <w:t xml:space="preserve"> through the model WHS Regulations that reference the </w:t>
      </w:r>
      <w:hyperlink r:id="rId29" w:history="1">
        <w:r w:rsidR="00835F02" w:rsidRPr="00835F02">
          <w:rPr>
            <w:rStyle w:val="Hyperlink"/>
            <w:i/>
          </w:rPr>
          <w:t xml:space="preserve">Workplace </w:t>
        </w:r>
        <w:r w:rsidR="00835F02" w:rsidRPr="00835F02">
          <w:rPr>
            <w:rStyle w:val="Hyperlink"/>
            <w:i/>
          </w:rPr>
          <w:lastRenderedPageBreak/>
          <w:t>exposure standards for airborne contaminants</w:t>
        </w:r>
      </w:hyperlink>
      <w:r w:rsidR="0090736F" w:rsidRPr="007101AB">
        <w:rPr>
          <w:rFonts w:cs="Arial"/>
        </w:rPr>
        <w:t>.</w:t>
      </w:r>
      <w:r w:rsidRPr="00293DC8">
        <w:t xml:space="preserve"> Most jurisdictions (except Victoria and Western Australia) </w:t>
      </w:r>
      <w:r w:rsidR="005C0F07">
        <w:t xml:space="preserve">have </w:t>
      </w:r>
      <w:r w:rsidRPr="00293DC8">
        <w:t>adopt</w:t>
      </w:r>
      <w:r w:rsidR="005C0F07">
        <w:t>ed</w:t>
      </w:r>
      <w:r w:rsidRPr="007101AB">
        <w:rPr>
          <w:rFonts w:cs="Arial"/>
        </w:rPr>
        <w:t xml:space="preserve"> </w:t>
      </w:r>
      <w:r w:rsidR="00B22EDF" w:rsidRPr="007101AB">
        <w:rPr>
          <w:rFonts w:cs="Arial"/>
        </w:rPr>
        <w:t xml:space="preserve">the </w:t>
      </w:r>
      <w:r w:rsidRPr="007101AB">
        <w:rPr>
          <w:rFonts w:cs="Arial"/>
        </w:rPr>
        <w:t>model WHS laws</w:t>
      </w:r>
      <w:r w:rsidR="009E7BAF" w:rsidRPr="007101AB">
        <w:rPr>
          <w:rFonts w:cs="Arial"/>
        </w:rPr>
        <w:t>.</w:t>
      </w:r>
    </w:p>
    <w:p w14:paraId="779BDFE1" w14:textId="04F2B4E4" w:rsidR="00E87939" w:rsidRPr="00293DC8" w:rsidRDefault="00E87939" w:rsidP="00653A75">
      <w:pPr>
        <w:pStyle w:val="ListParagraph"/>
        <w:numPr>
          <w:ilvl w:val="0"/>
          <w:numId w:val="47"/>
        </w:numPr>
        <w:ind w:left="0" w:hanging="567"/>
      </w:pPr>
      <w:r w:rsidRPr="00293DC8">
        <w:t xml:space="preserve">Safe Work Australia </w:t>
      </w:r>
      <w:r w:rsidR="008B219D">
        <w:t>is responsible for</w:t>
      </w:r>
      <w:r w:rsidRPr="00293DC8">
        <w:t xml:space="preserve"> improving </w:t>
      </w:r>
      <w:r w:rsidR="009E610E" w:rsidRPr="00293DC8">
        <w:t>WHS</w:t>
      </w:r>
      <w:r w:rsidRPr="00293DC8">
        <w:t xml:space="preserve"> and workers compensation arrangements across Australia by developing policy and guidance for the model WHS laws to enable a nationally consistent approach. </w:t>
      </w:r>
    </w:p>
    <w:p w14:paraId="31E8B95E" w14:textId="579CD362" w:rsidR="00E87939" w:rsidRPr="00293DC8" w:rsidRDefault="00E87939" w:rsidP="00653A75">
      <w:pPr>
        <w:pStyle w:val="ListParagraph"/>
        <w:numPr>
          <w:ilvl w:val="0"/>
          <w:numId w:val="47"/>
        </w:numPr>
        <w:ind w:left="0" w:hanging="567"/>
      </w:pPr>
      <w:proofErr w:type="gramStart"/>
      <w:r w:rsidRPr="00835F02">
        <w:t>The</w:t>
      </w:r>
      <w:r w:rsidRPr="007101AB">
        <w:rPr>
          <w:i/>
        </w:rPr>
        <w:t xml:space="preserve"> </w:t>
      </w:r>
      <w:hyperlink r:id="rId30" w:history="1">
        <w:r w:rsidRPr="00835F02">
          <w:rPr>
            <w:rStyle w:val="Hyperlink"/>
            <w:i/>
          </w:rPr>
          <w:t>National Compliance and Enforcement Policy</w:t>
        </w:r>
      </w:hyperlink>
      <w:r w:rsidRPr="00293DC8">
        <w:t xml:space="preserve"> (2011) sets out the principles endorsed by the Workplace Relations Ministers’ Council and underpins the approach </w:t>
      </w:r>
      <w:r w:rsidR="005512BE" w:rsidRPr="00293DC8">
        <w:t>WHS</w:t>
      </w:r>
      <w:r w:rsidRPr="00293DC8">
        <w:t xml:space="preserve"> regulators take to monitoring and enforcing compliance with the </w:t>
      </w:r>
      <w:r w:rsidR="00AD7EDF">
        <w:t xml:space="preserve">model </w:t>
      </w:r>
      <w:r w:rsidRPr="00293DC8">
        <w:t xml:space="preserve">WHS Act and </w:t>
      </w:r>
      <w:r w:rsidR="00E277E5">
        <w:t xml:space="preserve">WHS </w:t>
      </w:r>
      <w:r w:rsidRPr="00293DC8">
        <w:t>Regulations.</w:t>
      </w:r>
      <w:proofErr w:type="gramEnd"/>
    </w:p>
    <w:p w14:paraId="4344F9F1" w14:textId="0969C612" w:rsidR="00E87939" w:rsidRPr="00293DC8" w:rsidRDefault="00E87939" w:rsidP="00653A75">
      <w:pPr>
        <w:pStyle w:val="ListParagraph"/>
        <w:numPr>
          <w:ilvl w:val="0"/>
          <w:numId w:val="47"/>
        </w:numPr>
        <w:ind w:left="0" w:hanging="567"/>
      </w:pPr>
      <w:r w:rsidRPr="00293DC8">
        <w:t xml:space="preserve">The </w:t>
      </w:r>
      <w:r w:rsidR="00A8107E">
        <w:t xml:space="preserve">Commonwealth, </w:t>
      </w:r>
      <w:r w:rsidR="00791523" w:rsidRPr="00293DC8">
        <w:t>sta</w:t>
      </w:r>
      <w:r w:rsidR="002B3422">
        <w:t xml:space="preserve">te and territory </w:t>
      </w:r>
      <w:r w:rsidR="00AD7EDF">
        <w:t xml:space="preserve">WHS </w:t>
      </w:r>
      <w:r w:rsidRPr="00293DC8">
        <w:t>regulator</w:t>
      </w:r>
      <w:r w:rsidR="00791523" w:rsidRPr="00293DC8">
        <w:t>s</w:t>
      </w:r>
      <w:r w:rsidRPr="00293DC8">
        <w:t xml:space="preserve"> play a crucial role in encouraging and assisting compliance with the</w:t>
      </w:r>
      <w:r w:rsidR="002B3422">
        <w:t xml:space="preserve"> </w:t>
      </w:r>
      <w:r w:rsidR="00BC30BB" w:rsidRPr="00293DC8">
        <w:t>WHS</w:t>
      </w:r>
      <w:r w:rsidRPr="00293DC8">
        <w:t xml:space="preserve"> Regulations by providing information, guidance, education and advice to duty hol</w:t>
      </w:r>
      <w:r w:rsidR="00E94030">
        <w:t>ders and workers</w:t>
      </w:r>
      <w:r w:rsidRPr="00293DC8">
        <w:t xml:space="preserve">. </w:t>
      </w:r>
    </w:p>
    <w:p w14:paraId="02F6F3DB" w14:textId="5034ED99" w:rsidR="009D372E" w:rsidRPr="007101AB" w:rsidRDefault="009D372E" w:rsidP="00653A75">
      <w:pPr>
        <w:pStyle w:val="ListParagraph"/>
        <w:numPr>
          <w:ilvl w:val="0"/>
          <w:numId w:val="47"/>
        </w:numPr>
        <w:ind w:left="0" w:hanging="567"/>
        <w:rPr>
          <w:rFonts w:cs="Arial"/>
        </w:rPr>
      </w:pPr>
      <w:r w:rsidRPr="007101AB">
        <w:rPr>
          <w:rFonts w:cs="Arial"/>
        </w:rPr>
        <w:t>Although the model WHS laws have not been adopted in Victoria and Western Australia, mandatory workplace exposure standards exist under their respective WHS laws</w:t>
      </w:r>
      <w:r w:rsidR="00A8270B" w:rsidRPr="007101AB">
        <w:rPr>
          <w:rFonts w:cs="Arial"/>
        </w:rPr>
        <w:t>:</w:t>
      </w:r>
    </w:p>
    <w:p w14:paraId="5FD882A7" w14:textId="366641AD" w:rsidR="009D372E" w:rsidRPr="00293DC8" w:rsidRDefault="009D372E" w:rsidP="008B219D">
      <w:pPr>
        <w:pStyle w:val="ListParagraph"/>
        <w:keepNext/>
        <w:keepLines/>
        <w:numPr>
          <w:ilvl w:val="0"/>
          <w:numId w:val="38"/>
        </w:numPr>
        <w:ind w:left="714" w:hanging="357"/>
        <w:rPr>
          <w:rFonts w:cs="Arial"/>
        </w:rPr>
      </w:pPr>
      <w:r w:rsidRPr="00293DC8">
        <w:rPr>
          <w:rFonts w:cs="Arial"/>
        </w:rPr>
        <w:t xml:space="preserve">Victoria references the </w:t>
      </w:r>
      <w:hyperlink r:id="rId31" w:history="1">
        <w:r w:rsidR="00835F02" w:rsidRPr="00835F02">
          <w:rPr>
            <w:rStyle w:val="Hyperlink"/>
            <w:i/>
          </w:rPr>
          <w:t>Workplace exposure standards for airborne contaminants</w:t>
        </w:r>
      </w:hyperlink>
      <w:r w:rsidR="00835F02">
        <w:rPr>
          <w:i/>
        </w:rPr>
        <w:t xml:space="preserve"> </w:t>
      </w:r>
      <w:r w:rsidRPr="00293DC8">
        <w:rPr>
          <w:rFonts w:cs="Arial"/>
        </w:rPr>
        <w:t xml:space="preserve">and </w:t>
      </w:r>
      <w:proofErr w:type="gramStart"/>
      <w:r w:rsidR="005512BE" w:rsidRPr="00293DC8">
        <w:rPr>
          <w:rFonts w:cs="Arial"/>
        </w:rPr>
        <w:t>is</w:t>
      </w:r>
      <w:r w:rsidRPr="00293DC8">
        <w:rPr>
          <w:rFonts w:cs="Arial"/>
        </w:rPr>
        <w:t xml:space="preserve"> given</w:t>
      </w:r>
      <w:proofErr w:type="gramEnd"/>
      <w:r w:rsidRPr="00293DC8">
        <w:rPr>
          <w:rFonts w:cs="Arial"/>
        </w:rPr>
        <w:t xml:space="preserve"> effect under the </w:t>
      </w:r>
      <w:r w:rsidR="00674BFD" w:rsidRPr="00293DC8">
        <w:rPr>
          <w:rFonts w:cs="Arial"/>
        </w:rPr>
        <w:t xml:space="preserve">Victorian </w:t>
      </w:r>
      <w:r w:rsidRPr="00A8107E">
        <w:rPr>
          <w:rFonts w:cs="Arial"/>
        </w:rPr>
        <w:t>Occupational Health and Safety Regulations</w:t>
      </w:r>
      <w:r w:rsidRPr="00293DC8">
        <w:rPr>
          <w:rFonts w:cs="Arial"/>
        </w:rPr>
        <w:t xml:space="preserve"> 2017.</w:t>
      </w:r>
    </w:p>
    <w:p w14:paraId="6387074D" w14:textId="2961D9A9" w:rsidR="00620609" w:rsidRPr="00293DC8" w:rsidRDefault="009D372E" w:rsidP="008B219D">
      <w:pPr>
        <w:pStyle w:val="Normalbeforebullets"/>
        <w:numPr>
          <w:ilvl w:val="0"/>
          <w:numId w:val="38"/>
        </w:numPr>
        <w:ind w:left="714" w:hanging="357"/>
      </w:pPr>
      <w:r w:rsidRPr="00293DC8">
        <w:t xml:space="preserve">Western Australia is taking steps towards harmonising with the model WHS laws and it </w:t>
      </w:r>
      <w:proofErr w:type="gramStart"/>
      <w:r w:rsidRPr="00293DC8">
        <w:t>is expected</w:t>
      </w:r>
      <w:proofErr w:type="gramEnd"/>
      <w:r w:rsidRPr="00293DC8">
        <w:t xml:space="preserve"> that </w:t>
      </w:r>
      <w:r w:rsidR="005512BE" w:rsidRPr="00293DC8">
        <w:t>WHS</w:t>
      </w:r>
      <w:r w:rsidRPr="00293DC8">
        <w:t xml:space="preserve"> Regulations will follow at some time in the future. Currently </w:t>
      </w:r>
      <w:r w:rsidR="00674BFD" w:rsidRPr="00293DC8">
        <w:t xml:space="preserve">the relevant </w:t>
      </w:r>
      <w:r w:rsidRPr="00293DC8">
        <w:t xml:space="preserve">workplace exposure standards are those referenced in the older workplace exposure standard document, </w:t>
      </w:r>
      <w:r w:rsidRPr="00E51516">
        <w:rPr>
          <w:i/>
        </w:rPr>
        <w:t>National Exposure Standards</w:t>
      </w:r>
      <w:r w:rsidRPr="00293DC8">
        <w:t xml:space="preserve"> [NOHSC</w:t>
      </w:r>
      <w:proofErr w:type="gramStart"/>
      <w:r w:rsidRPr="00293DC8">
        <w:t>:1003</w:t>
      </w:r>
      <w:proofErr w:type="gramEnd"/>
      <w:r w:rsidRPr="00293DC8">
        <w:t xml:space="preserve"> (1995)] and </w:t>
      </w:r>
      <w:r w:rsidR="00674BFD" w:rsidRPr="00293DC8">
        <w:t>are</w:t>
      </w:r>
      <w:r w:rsidR="00A8107E">
        <w:t xml:space="preserve"> implemented through the</w:t>
      </w:r>
      <w:r w:rsidR="00674BFD" w:rsidRPr="00293DC8">
        <w:t xml:space="preserve"> </w:t>
      </w:r>
      <w:r w:rsidRPr="00A8107E">
        <w:t xml:space="preserve">Occupational Safety and Health Regulations </w:t>
      </w:r>
      <w:r w:rsidRPr="00293DC8">
        <w:t>1996</w:t>
      </w:r>
      <w:r w:rsidR="00A8107E">
        <w:t xml:space="preserve"> (WA)</w:t>
      </w:r>
      <w:r w:rsidRPr="00293DC8">
        <w:t xml:space="preserve">. </w:t>
      </w:r>
    </w:p>
    <w:p w14:paraId="153A0CFE" w14:textId="10BA4B98" w:rsidR="004A4EAE" w:rsidRPr="001D2E37" w:rsidRDefault="004A4EAE" w:rsidP="001D2E37">
      <w:pPr>
        <w:rPr>
          <w:b/>
          <w:sz w:val="24"/>
        </w:rPr>
      </w:pPr>
      <w:r w:rsidRPr="001D2E37">
        <w:rPr>
          <w:b/>
          <w:sz w:val="24"/>
        </w:rPr>
        <w:t>Who uses workplace exposure standards?</w:t>
      </w:r>
    </w:p>
    <w:p w14:paraId="6F1126CA" w14:textId="03882772" w:rsidR="004A4EAE" w:rsidRPr="00293DC8" w:rsidRDefault="004A4EAE" w:rsidP="00653A75">
      <w:pPr>
        <w:pStyle w:val="ListParagraph"/>
        <w:numPr>
          <w:ilvl w:val="0"/>
          <w:numId w:val="47"/>
        </w:numPr>
        <w:ind w:left="0" w:hanging="567"/>
        <w:rPr>
          <w:lang w:eastAsia="en-US"/>
        </w:rPr>
      </w:pPr>
      <w:r w:rsidRPr="00293DC8">
        <w:rPr>
          <w:lang w:eastAsia="en-US"/>
        </w:rPr>
        <w:t xml:space="preserve">All duty holders with workers that are at risk of exposure to hazardous chemicals, be it through their use, </w:t>
      </w:r>
      <w:r w:rsidR="002B3422">
        <w:rPr>
          <w:lang w:eastAsia="en-US"/>
        </w:rPr>
        <w:t xml:space="preserve">handling, </w:t>
      </w:r>
      <w:r w:rsidRPr="00293DC8">
        <w:rPr>
          <w:lang w:eastAsia="en-US"/>
        </w:rPr>
        <w:t xml:space="preserve">storage, generation or disposal, are required to comply with the relevant </w:t>
      </w:r>
      <w:r w:rsidR="00C47F3B" w:rsidRPr="00293DC8">
        <w:rPr>
          <w:lang w:eastAsia="en-US"/>
        </w:rPr>
        <w:t xml:space="preserve">workplace </w:t>
      </w:r>
      <w:r w:rsidRPr="00293DC8">
        <w:rPr>
          <w:lang w:eastAsia="en-US"/>
        </w:rPr>
        <w:t xml:space="preserve">exposure standards. </w:t>
      </w:r>
    </w:p>
    <w:p w14:paraId="000A0E45" w14:textId="39E0542B" w:rsidR="004A4EAE" w:rsidRPr="00293DC8" w:rsidRDefault="00BE7FEF" w:rsidP="00653A75">
      <w:pPr>
        <w:pStyle w:val="ListParagraph"/>
        <w:numPr>
          <w:ilvl w:val="0"/>
          <w:numId w:val="47"/>
        </w:numPr>
        <w:ind w:left="0" w:hanging="567"/>
        <w:rPr>
          <w:lang w:eastAsia="en-US"/>
        </w:rPr>
      </w:pPr>
      <w:r>
        <w:rPr>
          <w:rFonts w:cs="Arial"/>
          <w:szCs w:val="22"/>
        </w:rPr>
        <w:t>Submissions to the business survey</w:t>
      </w:r>
      <w:r w:rsidR="00F962AE" w:rsidRPr="007101AB">
        <w:rPr>
          <w:szCs w:val="22"/>
        </w:rPr>
        <w:t xml:space="preserve"> </w:t>
      </w:r>
      <w:r w:rsidR="004A4EAE" w:rsidRPr="00293DC8">
        <w:t>indicate</w:t>
      </w:r>
      <w:r w:rsidR="000953C7">
        <w:t>d</w:t>
      </w:r>
      <w:r w:rsidR="004A4EAE" w:rsidRPr="00293DC8">
        <w:t xml:space="preserve"> that most industries in Australia regularly use chemicals that have </w:t>
      </w:r>
      <w:r w:rsidR="00E51516">
        <w:t>a</w:t>
      </w:r>
      <w:r w:rsidR="004A4EAE" w:rsidRPr="00293DC8">
        <w:t xml:space="preserve"> </w:t>
      </w:r>
      <w:r w:rsidR="00C47F3B" w:rsidRPr="00293DC8">
        <w:t xml:space="preserve">workplace </w:t>
      </w:r>
      <w:r w:rsidR="004A4EAE" w:rsidRPr="00293DC8">
        <w:t xml:space="preserve">exposure standard. Given the nature of their business practices, </w:t>
      </w:r>
      <w:r w:rsidR="00076E59" w:rsidRPr="00293DC8">
        <w:t>duty holders operating</w:t>
      </w:r>
      <w:r w:rsidR="004A4EAE" w:rsidRPr="00293DC8">
        <w:t xml:space="preserve"> in the agricultural, mining, manufacturing, construction, professional services, health care and social assistance, and education and training industries</w:t>
      </w:r>
      <w:r w:rsidR="00661743">
        <w:t xml:space="preserve"> regularly use</w:t>
      </w:r>
      <w:r w:rsidR="00076E59" w:rsidRPr="00293DC8">
        <w:t xml:space="preserve"> the workplace exposure standards</w:t>
      </w:r>
      <w:r w:rsidR="004A4EAE" w:rsidRPr="00293DC8">
        <w:t xml:space="preserve">. </w:t>
      </w:r>
    </w:p>
    <w:p w14:paraId="1CD21C59" w14:textId="26939F12" w:rsidR="004A4EAE" w:rsidRPr="00293DC8" w:rsidRDefault="004A4EAE" w:rsidP="00653A75">
      <w:pPr>
        <w:pStyle w:val="ListParagraph"/>
        <w:numPr>
          <w:ilvl w:val="0"/>
          <w:numId w:val="47"/>
        </w:numPr>
        <w:ind w:left="0" w:hanging="567"/>
        <w:rPr>
          <w:lang w:eastAsia="en-US"/>
        </w:rPr>
      </w:pPr>
      <w:r w:rsidRPr="00293DC8">
        <w:rPr>
          <w:lang w:eastAsia="en-US"/>
        </w:rPr>
        <w:t xml:space="preserve">Evidence also indicates that duty holders may engage the services of specialists or occupational hygienists to measure and assess worker exposure to </w:t>
      </w:r>
      <w:r w:rsidR="00E51516">
        <w:rPr>
          <w:lang w:eastAsia="en-US"/>
        </w:rPr>
        <w:t xml:space="preserve">airborne </w:t>
      </w:r>
      <w:r w:rsidRPr="00293DC8">
        <w:rPr>
          <w:lang w:eastAsia="en-US"/>
        </w:rPr>
        <w:t xml:space="preserve">hazardous chemicals on either an ad hoc or </w:t>
      </w:r>
      <w:r w:rsidR="00661743">
        <w:rPr>
          <w:lang w:eastAsia="en-US"/>
        </w:rPr>
        <w:t xml:space="preserve">a </w:t>
      </w:r>
      <w:r w:rsidRPr="00293DC8">
        <w:rPr>
          <w:lang w:eastAsia="en-US"/>
        </w:rPr>
        <w:t xml:space="preserve">regular basis. Occupational hygienists can also assist duty holders develop </w:t>
      </w:r>
      <w:r w:rsidR="00076E59" w:rsidRPr="00293DC8">
        <w:rPr>
          <w:lang w:eastAsia="en-US"/>
        </w:rPr>
        <w:t>effective</w:t>
      </w:r>
      <w:r w:rsidRPr="00293DC8">
        <w:rPr>
          <w:lang w:eastAsia="en-US"/>
        </w:rPr>
        <w:t xml:space="preserve"> practice and policy on preventing and controlling exposures and educate workers on how and why workplace exposure standards are used. </w:t>
      </w:r>
    </w:p>
    <w:p w14:paraId="43964D69" w14:textId="0EC619CE" w:rsidR="004A4EAE" w:rsidRPr="00293DC8" w:rsidRDefault="004A4EAE" w:rsidP="00653A75">
      <w:pPr>
        <w:pStyle w:val="ListParagraph"/>
        <w:numPr>
          <w:ilvl w:val="0"/>
          <w:numId w:val="47"/>
        </w:numPr>
        <w:ind w:left="0" w:hanging="567"/>
        <w:rPr>
          <w:lang w:eastAsia="en-US"/>
        </w:rPr>
      </w:pPr>
      <w:r w:rsidRPr="00293DC8">
        <w:rPr>
          <w:lang w:eastAsia="en-US"/>
        </w:rPr>
        <w:t>Oc</w:t>
      </w:r>
      <w:r w:rsidR="00A8107E">
        <w:rPr>
          <w:lang w:eastAsia="en-US"/>
        </w:rPr>
        <w:t>cupational hygienists may</w:t>
      </w:r>
      <w:r w:rsidRPr="00293DC8">
        <w:rPr>
          <w:lang w:eastAsia="en-US"/>
        </w:rPr>
        <w:t xml:space="preserve"> use workplace exposure standards as benchmark levels to assess</w:t>
      </w:r>
      <w:r w:rsidR="00BE7FEF">
        <w:rPr>
          <w:lang w:eastAsia="en-US"/>
        </w:rPr>
        <w:t xml:space="preserve"> risk</w:t>
      </w:r>
      <w:r w:rsidRPr="00293DC8">
        <w:rPr>
          <w:lang w:eastAsia="en-US"/>
        </w:rPr>
        <w:t xml:space="preserve"> and </w:t>
      </w:r>
      <w:r w:rsidR="00661743">
        <w:rPr>
          <w:lang w:eastAsia="en-US"/>
        </w:rPr>
        <w:t>provide advice to duty holders on</w:t>
      </w:r>
      <w:r w:rsidRPr="00293DC8">
        <w:rPr>
          <w:lang w:eastAsia="en-US"/>
        </w:rPr>
        <w:t xml:space="preserve"> the effectiveness of control measures. Occupational hygienists may </w:t>
      </w:r>
      <w:r w:rsidR="00CA5777" w:rsidRPr="00293DC8">
        <w:rPr>
          <w:lang w:eastAsia="en-US"/>
        </w:rPr>
        <w:t xml:space="preserve">also </w:t>
      </w:r>
      <w:r w:rsidRPr="00293DC8">
        <w:rPr>
          <w:lang w:eastAsia="en-US"/>
        </w:rPr>
        <w:t xml:space="preserve">use </w:t>
      </w:r>
      <w:r w:rsidR="00CA5777" w:rsidRPr="00293DC8">
        <w:rPr>
          <w:lang w:eastAsia="en-US"/>
        </w:rPr>
        <w:t xml:space="preserve">workplace </w:t>
      </w:r>
      <w:r w:rsidRPr="00293DC8">
        <w:rPr>
          <w:lang w:eastAsia="en-US"/>
        </w:rPr>
        <w:t>exposure standa</w:t>
      </w:r>
      <w:r w:rsidR="00E51516">
        <w:rPr>
          <w:lang w:eastAsia="en-US"/>
        </w:rPr>
        <w:t>rds to develop action</w:t>
      </w:r>
      <w:r w:rsidRPr="00293DC8">
        <w:rPr>
          <w:lang w:eastAsia="en-US"/>
        </w:rPr>
        <w:t xml:space="preserve"> strategies to </w:t>
      </w:r>
      <w:r w:rsidR="002B3422">
        <w:rPr>
          <w:lang w:eastAsia="en-US"/>
        </w:rPr>
        <w:t xml:space="preserve">assist duty holders to </w:t>
      </w:r>
      <w:r w:rsidRPr="00293DC8">
        <w:rPr>
          <w:lang w:eastAsia="en-US"/>
        </w:rPr>
        <w:t>maintain compliance with the relevant WHS laws.</w:t>
      </w:r>
    </w:p>
    <w:p w14:paraId="78249CC4" w14:textId="6E09C5DC" w:rsidR="004A4EAE" w:rsidRPr="00293DC8" w:rsidRDefault="00693A03" w:rsidP="00653A75">
      <w:pPr>
        <w:pStyle w:val="ListParagraph"/>
        <w:numPr>
          <w:ilvl w:val="0"/>
          <w:numId w:val="47"/>
        </w:numPr>
        <w:ind w:left="0" w:hanging="567"/>
        <w:rPr>
          <w:lang w:eastAsia="en-US"/>
        </w:rPr>
      </w:pPr>
      <w:r>
        <w:rPr>
          <w:lang w:eastAsia="en-US"/>
        </w:rPr>
        <w:t>WHS r</w:t>
      </w:r>
      <w:r w:rsidR="004A4EAE" w:rsidRPr="00293DC8">
        <w:rPr>
          <w:lang w:eastAsia="en-US"/>
        </w:rPr>
        <w:t xml:space="preserve">egulators use the workplace exposure standards to assist in their education, monitoring, compliance and enforcement activities. </w:t>
      </w:r>
      <w:r w:rsidR="00F962AE">
        <w:rPr>
          <w:lang w:eastAsia="en-US"/>
        </w:rPr>
        <w:t>Ot</w:t>
      </w:r>
      <w:r w:rsidR="00F962AE" w:rsidRPr="00293DC8">
        <w:rPr>
          <w:lang w:eastAsia="en-US"/>
        </w:rPr>
        <w:t xml:space="preserve">her </w:t>
      </w:r>
      <w:r w:rsidR="00F962AE">
        <w:rPr>
          <w:lang w:eastAsia="en-US"/>
        </w:rPr>
        <w:t xml:space="preserve">industry specific </w:t>
      </w:r>
      <w:r>
        <w:rPr>
          <w:lang w:eastAsia="en-US"/>
        </w:rPr>
        <w:t xml:space="preserve">WHS regulatory </w:t>
      </w:r>
      <w:r w:rsidR="00F962AE" w:rsidRPr="00293DC8">
        <w:rPr>
          <w:lang w:eastAsia="en-US"/>
        </w:rPr>
        <w:t>bodies (e.g. mining and natural resources</w:t>
      </w:r>
      <w:r w:rsidR="00386F52">
        <w:rPr>
          <w:lang w:eastAsia="en-US"/>
        </w:rPr>
        <w:t xml:space="preserve"> sector</w:t>
      </w:r>
      <w:r w:rsidR="00F962AE" w:rsidRPr="00293DC8">
        <w:rPr>
          <w:lang w:eastAsia="en-US"/>
        </w:rPr>
        <w:t>)</w:t>
      </w:r>
      <w:r w:rsidR="00F962AE">
        <w:rPr>
          <w:lang w:eastAsia="en-US"/>
        </w:rPr>
        <w:t xml:space="preserve"> also use and reference the w</w:t>
      </w:r>
      <w:r w:rsidR="004A4EAE" w:rsidRPr="00293DC8">
        <w:rPr>
          <w:lang w:eastAsia="en-US"/>
        </w:rPr>
        <w:t>orkplace exposure standards</w:t>
      </w:r>
      <w:r w:rsidR="00F962AE">
        <w:rPr>
          <w:lang w:eastAsia="en-US"/>
        </w:rPr>
        <w:t>.</w:t>
      </w:r>
      <w:r w:rsidR="004A4EAE" w:rsidRPr="00293DC8">
        <w:rPr>
          <w:lang w:eastAsia="en-US"/>
        </w:rPr>
        <w:t xml:space="preserve"> </w:t>
      </w:r>
    </w:p>
    <w:p w14:paraId="263887E8" w14:textId="3FBEA233" w:rsidR="00444BB8" w:rsidRPr="001D2E37" w:rsidRDefault="00444BB8" w:rsidP="00735C8A">
      <w:pPr>
        <w:keepNext/>
        <w:rPr>
          <w:b/>
          <w:sz w:val="24"/>
        </w:rPr>
      </w:pPr>
      <w:r w:rsidRPr="001D2E37">
        <w:rPr>
          <w:b/>
          <w:sz w:val="24"/>
        </w:rPr>
        <w:t>Achieving compliance with workplace exposure standards</w:t>
      </w:r>
      <w:r w:rsidR="002257C6" w:rsidRPr="001D2E37">
        <w:rPr>
          <w:b/>
          <w:sz w:val="24"/>
        </w:rPr>
        <w:t xml:space="preserve"> </w:t>
      </w:r>
    </w:p>
    <w:p w14:paraId="665109F3" w14:textId="77777777" w:rsidR="002B122A" w:rsidRPr="00293DC8" w:rsidRDefault="002B122A" w:rsidP="00653A75">
      <w:pPr>
        <w:pStyle w:val="ListParagraph"/>
        <w:numPr>
          <w:ilvl w:val="0"/>
          <w:numId w:val="47"/>
        </w:numPr>
        <w:ind w:left="0" w:hanging="567"/>
      </w:pPr>
      <w:r w:rsidRPr="00293DC8">
        <w:t>Compliance with a workplace exposure standard can be demonstrated only when the exposure of individual or groups of workers is known, with an accepted degree of certainty, to be below the WES value.</w:t>
      </w:r>
    </w:p>
    <w:p w14:paraId="2E5C7499" w14:textId="77777777" w:rsidR="002B122A" w:rsidRPr="002B122A" w:rsidRDefault="002B122A" w:rsidP="00653A75">
      <w:pPr>
        <w:pStyle w:val="ListParagraph"/>
        <w:numPr>
          <w:ilvl w:val="0"/>
          <w:numId w:val="47"/>
        </w:numPr>
        <w:ind w:left="0" w:hanging="567"/>
        <w:rPr>
          <w:rFonts w:cs="Arial"/>
          <w:szCs w:val="22"/>
        </w:rPr>
      </w:pPr>
      <w:r w:rsidRPr="00293DC8">
        <w:lastRenderedPageBreak/>
        <w:t xml:space="preserve">Compliance issues </w:t>
      </w:r>
      <w:proofErr w:type="gramStart"/>
      <w:r w:rsidRPr="00293DC8">
        <w:t>can be addressed</w:t>
      </w:r>
      <w:proofErr w:type="gramEnd"/>
      <w:r w:rsidRPr="00293DC8">
        <w:t xml:space="preserve"> with an education strategy for duty holders, </w:t>
      </w:r>
      <w:r>
        <w:t xml:space="preserve">WHS </w:t>
      </w:r>
      <w:r w:rsidRPr="00293DC8">
        <w:t xml:space="preserve">regulators and workers. However, education alone is not going to be sufficiently protective for Australian workers unless the WES values </w:t>
      </w:r>
      <w:proofErr w:type="gramStart"/>
      <w:r w:rsidRPr="00293DC8">
        <w:t>are based</w:t>
      </w:r>
      <w:proofErr w:type="gramEnd"/>
      <w:r w:rsidRPr="00293DC8">
        <w:t xml:space="preserve"> on the most up-to-date scientific data.</w:t>
      </w:r>
    </w:p>
    <w:p w14:paraId="1E731E76" w14:textId="1FEBA66D" w:rsidR="00A354E1" w:rsidRPr="007101AB" w:rsidRDefault="00991AAA" w:rsidP="00653A75">
      <w:pPr>
        <w:pStyle w:val="ListParagraph"/>
        <w:numPr>
          <w:ilvl w:val="0"/>
          <w:numId w:val="47"/>
        </w:numPr>
        <w:ind w:left="0" w:hanging="567"/>
        <w:rPr>
          <w:rFonts w:cs="Arial"/>
          <w:szCs w:val="22"/>
        </w:rPr>
      </w:pPr>
      <w:r w:rsidRPr="007101AB">
        <w:rPr>
          <w:rFonts w:cs="Arial"/>
          <w:szCs w:val="22"/>
        </w:rPr>
        <w:t xml:space="preserve">The most effective </w:t>
      </w:r>
      <w:r w:rsidR="00A354E1" w:rsidRPr="007101AB">
        <w:rPr>
          <w:rFonts w:cs="Arial"/>
          <w:szCs w:val="22"/>
        </w:rPr>
        <w:t xml:space="preserve">means of complying with a </w:t>
      </w:r>
      <w:r w:rsidR="001904F5" w:rsidRPr="007101AB">
        <w:rPr>
          <w:rFonts w:cs="Arial"/>
          <w:szCs w:val="22"/>
        </w:rPr>
        <w:t>WES value</w:t>
      </w:r>
      <w:r w:rsidR="00A354E1" w:rsidRPr="007101AB">
        <w:rPr>
          <w:rFonts w:cs="Arial"/>
          <w:szCs w:val="22"/>
        </w:rPr>
        <w:t xml:space="preserve"> is </w:t>
      </w:r>
      <w:r w:rsidR="00E75610" w:rsidRPr="007101AB">
        <w:rPr>
          <w:rFonts w:cs="Arial"/>
          <w:szCs w:val="22"/>
        </w:rPr>
        <w:t>through</w:t>
      </w:r>
      <w:r w:rsidRPr="007101AB">
        <w:rPr>
          <w:rFonts w:cs="Arial"/>
          <w:szCs w:val="22"/>
        </w:rPr>
        <w:t xml:space="preserve"> </w:t>
      </w:r>
      <w:r w:rsidR="00A354E1" w:rsidRPr="007101AB">
        <w:rPr>
          <w:rFonts w:cs="Arial"/>
          <w:szCs w:val="22"/>
        </w:rPr>
        <w:t>eliminating</w:t>
      </w:r>
      <w:r w:rsidRPr="007101AB">
        <w:rPr>
          <w:rFonts w:cs="Arial"/>
          <w:szCs w:val="22"/>
        </w:rPr>
        <w:t xml:space="preserve"> the hazard</w:t>
      </w:r>
      <w:r w:rsidR="00C07267" w:rsidRPr="007101AB">
        <w:rPr>
          <w:rFonts w:cs="Arial"/>
          <w:szCs w:val="22"/>
        </w:rPr>
        <w:t>ous chemical</w:t>
      </w:r>
      <w:r w:rsidRPr="007101AB">
        <w:rPr>
          <w:rFonts w:cs="Arial"/>
          <w:szCs w:val="22"/>
        </w:rPr>
        <w:t xml:space="preserve"> </w:t>
      </w:r>
      <w:r w:rsidR="00A354E1" w:rsidRPr="007101AB">
        <w:rPr>
          <w:rFonts w:cs="Arial"/>
          <w:szCs w:val="22"/>
        </w:rPr>
        <w:t>from</w:t>
      </w:r>
      <w:r w:rsidRPr="007101AB">
        <w:rPr>
          <w:rFonts w:cs="Arial"/>
          <w:szCs w:val="22"/>
        </w:rPr>
        <w:t xml:space="preserve"> the workplace</w:t>
      </w:r>
      <w:r w:rsidR="00FA5519" w:rsidRPr="007101AB">
        <w:rPr>
          <w:rFonts w:cs="Arial"/>
          <w:szCs w:val="22"/>
        </w:rPr>
        <w:t xml:space="preserve"> in the first instance</w:t>
      </w:r>
      <w:r w:rsidRPr="007101AB">
        <w:rPr>
          <w:rFonts w:cs="Arial"/>
          <w:szCs w:val="22"/>
        </w:rPr>
        <w:t xml:space="preserve">. </w:t>
      </w:r>
    </w:p>
    <w:p w14:paraId="6E5DD70B" w14:textId="221703FE" w:rsidR="00991AAA" w:rsidRPr="007101AB" w:rsidRDefault="002B122A" w:rsidP="00653A75">
      <w:pPr>
        <w:pStyle w:val="ListParagraph"/>
        <w:numPr>
          <w:ilvl w:val="0"/>
          <w:numId w:val="47"/>
        </w:numPr>
        <w:ind w:left="0" w:hanging="567"/>
        <w:rPr>
          <w:rFonts w:cs="Arial"/>
          <w:szCs w:val="22"/>
        </w:rPr>
      </w:pPr>
      <w:r>
        <w:rPr>
          <w:rFonts w:cs="Arial"/>
          <w:szCs w:val="22"/>
        </w:rPr>
        <w:t>I</w:t>
      </w:r>
      <w:r w:rsidR="00991AAA" w:rsidRPr="007101AB">
        <w:rPr>
          <w:rFonts w:cs="Arial"/>
          <w:szCs w:val="22"/>
        </w:rPr>
        <w:t>t may not be p</w:t>
      </w:r>
      <w:r w:rsidR="00FA5519" w:rsidRPr="007101AB">
        <w:rPr>
          <w:rFonts w:cs="Arial"/>
          <w:szCs w:val="22"/>
        </w:rPr>
        <w:t>ractical</w:t>
      </w:r>
      <w:r w:rsidR="00991AAA" w:rsidRPr="007101AB">
        <w:rPr>
          <w:rFonts w:cs="Arial"/>
          <w:szCs w:val="22"/>
        </w:rPr>
        <w:t xml:space="preserve"> to eliminate </w:t>
      </w:r>
      <w:r w:rsidR="00FA5519" w:rsidRPr="007101AB">
        <w:rPr>
          <w:rFonts w:cs="Arial"/>
          <w:szCs w:val="22"/>
        </w:rPr>
        <w:t>the</w:t>
      </w:r>
      <w:r w:rsidR="00991AAA" w:rsidRPr="007101AB">
        <w:rPr>
          <w:rFonts w:cs="Arial"/>
          <w:szCs w:val="22"/>
        </w:rPr>
        <w:t xml:space="preserve"> hazard</w:t>
      </w:r>
      <w:r w:rsidR="00C07267" w:rsidRPr="007101AB">
        <w:rPr>
          <w:rFonts w:cs="Arial"/>
          <w:szCs w:val="22"/>
        </w:rPr>
        <w:t>ous chemical</w:t>
      </w:r>
      <w:r w:rsidR="00991AAA" w:rsidRPr="007101AB">
        <w:rPr>
          <w:rFonts w:cs="Arial"/>
          <w:szCs w:val="22"/>
        </w:rPr>
        <w:t xml:space="preserve"> if doing so means </w:t>
      </w:r>
      <w:r w:rsidR="00FA5519" w:rsidRPr="007101AB">
        <w:rPr>
          <w:rFonts w:cs="Arial"/>
          <w:szCs w:val="22"/>
        </w:rPr>
        <w:t>a duty holder</w:t>
      </w:r>
      <w:r w:rsidR="00991AAA" w:rsidRPr="007101AB">
        <w:rPr>
          <w:rFonts w:cs="Arial"/>
          <w:szCs w:val="22"/>
        </w:rPr>
        <w:t xml:space="preserve"> cannot </w:t>
      </w:r>
      <w:r w:rsidR="00FA5519" w:rsidRPr="007101AB">
        <w:rPr>
          <w:rFonts w:cs="Arial"/>
          <w:szCs w:val="22"/>
        </w:rPr>
        <w:t>produce a good or service</w:t>
      </w:r>
      <w:r w:rsidR="00991AAA" w:rsidRPr="007101AB">
        <w:rPr>
          <w:rFonts w:cs="Arial"/>
          <w:szCs w:val="22"/>
        </w:rPr>
        <w:t xml:space="preserve">. </w:t>
      </w:r>
      <w:r w:rsidR="00FA5519" w:rsidRPr="007101AB">
        <w:rPr>
          <w:rFonts w:cs="Arial"/>
          <w:szCs w:val="22"/>
        </w:rPr>
        <w:t>If this i</w:t>
      </w:r>
      <w:r w:rsidR="002B3422" w:rsidRPr="007101AB">
        <w:rPr>
          <w:rFonts w:cs="Arial"/>
          <w:szCs w:val="22"/>
        </w:rPr>
        <w:t>s the case, a duty holder must</w:t>
      </w:r>
      <w:r w:rsidR="00FA5519" w:rsidRPr="007101AB">
        <w:rPr>
          <w:rFonts w:cs="Arial"/>
          <w:szCs w:val="22"/>
        </w:rPr>
        <w:t xml:space="preserve"> seek to</w:t>
      </w:r>
      <w:r w:rsidR="00991AAA" w:rsidRPr="007101AB">
        <w:rPr>
          <w:rFonts w:cs="Arial"/>
          <w:szCs w:val="22"/>
        </w:rPr>
        <w:t xml:space="preserve"> </w:t>
      </w:r>
      <w:r w:rsidR="00E75610" w:rsidRPr="007101AB">
        <w:rPr>
          <w:rFonts w:cs="Arial"/>
          <w:szCs w:val="22"/>
        </w:rPr>
        <w:t>minimise</w:t>
      </w:r>
      <w:r w:rsidR="00991AAA" w:rsidRPr="007101AB">
        <w:rPr>
          <w:rFonts w:cs="Arial"/>
          <w:szCs w:val="22"/>
        </w:rPr>
        <w:t xml:space="preserve"> the risks associated with the hazard</w:t>
      </w:r>
      <w:r w:rsidR="00356ED0" w:rsidRPr="007101AB">
        <w:rPr>
          <w:rFonts w:cs="Arial"/>
          <w:szCs w:val="22"/>
        </w:rPr>
        <w:t xml:space="preserve">ous </w:t>
      </w:r>
      <w:r w:rsidR="005C0F07">
        <w:rPr>
          <w:rFonts w:cs="Arial"/>
          <w:szCs w:val="22"/>
        </w:rPr>
        <w:t xml:space="preserve">chemical </w:t>
      </w:r>
      <w:r w:rsidR="00A354E1" w:rsidRPr="007101AB">
        <w:rPr>
          <w:rFonts w:cs="Arial"/>
          <w:szCs w:val="22"/>
        </w:rPr>
        <w:t xml:space="preserve">through </w:t>
      </w:r>
      <w:r w:rsidR="00E75610" w:rsidRPr="007101AB">
        <w:rPr>
          <w:rFonts w:cs="Arial"/>
          <w:szCs w:val="22"/>
        </w:rPr>
        <w:t>implementation</w:t>
      </w:r>
      <w:r w:rsidR="00A354E1" w:rsidRPr="007101AB">
        <w:rPr>
          <w:rFonts w:cs="Arial"/>
          <w:szCs w:val="22"/>
        </w:rPr>
        <w:t xml:space="preserve"> of</w:t>
      </w:r>
      <w:r w:rsidR="00FA5519" w:rsidRPr="007101AB">
        <w:rPr>
          <w:rFonts w:cs="Arial"/>
          <w:szCs w:val="22"/>
        </w:rPr>
        <w:t xml:space="preserve"> the hierarchy of controls</w:t>
      </w:r>
      <w:r w:rsidR="00991AAA" w:rsidRPr="007101AB">
        <w:rPr>
          <w:rFonts w:cs="Arial"/>
          <w:szCs w:val="22"/>
        </w:rPr>
        <w:t>.</w:t>
      </w:r>
    </w:p>
    <w:p w14:paraId="0EE8DA16" w14:textId="1FE609FD" w:rsidR="00661743" w:rsidRPr="007101AB" w:rsidRDefault="00FA5519" w:rsidP="00653A75">
      <w:pPr>
        <w:pStyle w:val="ListParagraph"/>
        <w:numPr>
          <w:ilvl w:val="0"/>
          <w:numId w:val="47"/>
        </w:numPr>
        <w:ind w:left="0" w:hanging="567"/>
        <w:rPr>
          <w:rFonts w:cs="Arial"/>
          <w:szCs w:val="22"/>
        </w:rPr>
      </w:pPr>
      <w:r w:rsidRPr="007101AB">
        <w:rPr>
          <w:rFonts w:cs="Arial"/>
          <w:szCs w:val="22"/>
        </w:rPr>
        <w:t>The hierarchy of controls is a list of me</w:t>
      </w:r>
      <w:r w:rsidR="00661743" w:rsidRPr="007101AB">
        <w:rPr>
          <w:rFonts w:cs="Arial"/>
          <w:szCs w:val="22"/>
        </w:rPr>
        <w:t>asure</w:t>
      </w:r>
      <w:r w:rsidR="006F3985" w:rsidRPr="007101AB">
        <w:rPr>
          <w:rFonts w:cs="Arial"/>
          <w:szCs w:val="22"/>
        </w:rPr>
        <w:t>s implemented</w:t>
      </w:r>
      <w:r w:rsidRPr="007101AB">
        <w:rPr>
          <w:rFonts w:cs="Arial"/>
          <w:szCs w:val="22"/>
        </w:rPr>
        <w:t xml:space="preserve"> to co</w:t>
      </w:r>
      <w:r w:rsidR="006F3985" w:rsidRPr="007101AB">
        <w:rPr>
          <w:rFonts w:cs="Arial"/>
          <w:szCs w:val="22"/>
        </w:rPr>
        <w:t xml:space="preserve">ntrol </w:t>
      </w:r>
      <w:r w:rsidRPr="007101AB">
        <w:rPr>
          <w:rFonts w:cs="Arial"/>
          <w:szCs w:val="22"/>
        </w:rPr>
        <w:t xml:space="preserve">risks in the workplace </w:t>
      </w:r>
      <w:r w:rsidR="002B122A">
        <w:rPr>
          <w:rFonts w:cs="Arial"/>
          <w:szCs w:val="22"/>
        </w:rPr>
        <w:t>(</w:t>
      </w:r>
      <w:r w:rsidRPr="007101AB">
        <w:rPr>
          <w:rFonts w:cs="Arial"/>
          <w:szCs w:val="22"/>
        </w:rPr>
        <w:t xml:space="preserve">outlined in </w:t>
      </w:r>
      <w:r w:rsidRPr="007101AB">
        <w:rPr>
          <w:rFonts w:cs="Arial"/>
          <w:szCs w:val="22"/>
        </w:rPr>
        <w:fldChar w:fldCharType="begin"/>
      </w:r>
      <w:r w:rsidRPr="007101AB">
        <w:rPr>
          <w:rFonts w:cs="Arial"/>
          <w:szCs w:val="22"/>
        </w:rPr>
        <w:instrText xml:space="preserve"> REF _Ref510787207 \h </w:instrText>
      </w:r>
      <w:r w:rsidRPr="007101AB">
        <w:rPr>
          <w:rFonts w:cs="Arial"/>
          <w:szCs w:val="22"/>
        </w:rPr>
      </w:r>
      <w:r w:rsidRPr="007101AB">
        <w:rPr>
          <w:rFonts w:cs="Arial"/>
          <w:szCs w:val="22"/>
        </w:rPr>
        <w:fldChar w:fldCharType="separate"/>
      </w:r>
      <w:r w:rsidR="0049264A" w:rsidRPr="00293DC8">
        <w:t xml:space="preserve">Figure </w:t>
      </w:r>
      <w:r w:rsidR="0049264A">
        <w:rPr>
          <w:noProof/>
        </w:rPr>
        <w:t>1</w:t>
      </w:r>
      <w:r w:rsidRPr="007101AB">
        <w:rPr>
          <w:rFonts w:cs="Arial"/>
          <w:szCs w:val="22"/>
        </w:rPr>
        <w:fldChar w:fldCharType="end"/>
      </w:r>
      <w:r w:rsidR="002B122A">
        <w:rPr>
          <w:rFonts w:cs="Arial"/>
          <w:szCs w:val="22"/>
        </w:rPr>
        <w:t>)</w:t>
      </w:r>
      <w:r w:rsidR="00661743" w:rsidRPr="007101AB">
        <w:rPr>
          <w:rFonts w:cs="Arial"/>
          <w:szCs w:val="22"/>
        </w:rPr>
        <w:t>. The control measures</w:t>
      </w:r>
      <w:r w:rsidRPr="007101AB">
        <w:rPr>
          <w:rFonts w:cs="Arial"/>
          <w:szCs w:val="22"/>
        </w:rPr>
        <w:t xml:space="preserve"> </w:t>
      </w:r>
      <w:proofErr w:type="gramStart"/>
      <w:r w:rsidRPr="007101AB">
        <w:rPr>
          <w:rFonts w:cs="Arial"/>
          <w:szCs w:val="22"/>
        </w:rPr>
        <w:t>are ranked</w:t>
      </w:r>
      <w:proofErr w:type="gramEnd"/>
      <w:r w:rsidRPr="007101AB">
        <w:rPr>
          <w:rFonts w:cs="Arial"/>
          <w:szCs w:val="22"/>
        </w:rPr>
        <w:t xml:space="preserve"> from the highest level of protection and reliability to the lowest. </w:t>
      </w:r>
    </w:p>
    <w:p w14:paraId="2E09AAD2" w14:textId="2A2FEE25" w:rsidR="000D7D4C" w:rsidRPr="00293DC8" w:rsidRDefault="000D7D4C" w:rsidP="00653A75">
      <w:pPr>
        <w:pStyle w:val="ListParagraph"/>
        <w:numPr>
          <w:ilvl w:val="0"/>
          <w:numId w:val="47"/>
        </w:numPr>
        <w:ind w:left="0" w:hanging="567"/>
      </w:pPr>
      <w:r w:rsidRPr="00293DC8">
        <w:t>Duty holders are required to apply the hierarchy when considering control measures such that the highest order contro</w:t>
      </w:r>
      <w:r>
        <w:t xml:space="preserve">l practicable </w:t>
      </w:r>
      <w:proofErr w:type="gramStart"/>
      <w:r>
        <w:t>is implemented</w:t>
      </w:r>
      <w:proofErr w:type="gramEnd"/>
      <w:r>
        <w:t>.</w:t>
      </w:r>
      <w:r w:rsidRPr="00293DC8">
        <w:t xml:space="preserve"> Often two or more control measures </w:t>
      </w:r>
      <w:proofErr w:type="gramStart"/>
      <w:r w:rsidRPr="00293DC8">
        <w:t xml:space="preserve">are </w:t>
      </w:r>
      <w:r>
        <w:t>implemented</w:t>
      </w:r>
      <w:proofErr w:type="gramEnd"/>
      <w:r>
        <w:t xml:space="preserve"> to provide a </w:t>
      </w:r>
      <w:r w:rsidRPr="00293DC8">
        <w:t xml:space="preserve">robust system of control. </w:t>
      </w:r>
    </w:p>
    <w:p w14:paraId="74A6115D" w14:textId="66851DA7" w:rsidR="001A1B7A" w:rsidRPr="00293DC8" w:rsidRDefault="001A1B7A" w:rsidP="001A1B7A">
      <w:pPr>
        <w:pStyle w:val="Caption"/>
        <w:keepNext/>
      </w:pPr>
      <w:bookmarkStart w:id="28" w:name="_Ref510787207"/>
      <w:r w:rsidRPr="00293DC8">
        <w:t xml:space="preserve">Figure </w:t>
      </w:r>
      <w:r w:rsidR="00AE0798">
        <w:rPr>
          <w:noProof/>
        </w:rPr>
        <w:fldChar w:fldCharType="begin"/>
      </w:r>
      <w:r w:rsidR="00AE0798">
        <w:rPr>
          <w:noProof/>
        </w:rPr>
        <w:instrText xml:space="preserve"> SEQ Figure \* ARABIC </w:instrText>
      </w:r>
      <w:r w:rsidR="00AE0798">
        <w:rPr>
          <w:noProof/>
        </w:rPr>
        <w:fldChar w:fldCharType="separate"/>
      </w:r>
      <w:r w:rsidR="0049264A">
        <w:rPr>
          <w:noProof/>
        </w:rPr>
        <w:t>1</w:t>
      </w:r>
      <w:r w:rsidR="00AE0798">
        <w:rPr>
          <w:noProof/>
        </w:rPr>
        <w:fldChar w:fldCharType="end"/>
      </w:r>
      <w:bookmarkEnd w:id="28"/>
      <w:r>
        <w:t xml:space="preserve"> - The hierarchy of </w:t>
      </w:r>
      <w:r w:rsidRPr="00293DC8">
        <w:t>control</w:t>
      </w:r>
      <w:r>
        <w:t xml:space="preserve"> according to the model WHS Regulations</w:t>
      </w:r>
    </w:p>
    <w:p w14:paraId="21F505FD" w14:textId="77777777" w:rsidR="001A1B7A" w:rsidRPr="001A1B7A" w:rsidRDefault="001A1B7A" w:rsidP="001A1B7A">
      <w:pPr>
        <w:jc w:val="center"/>
        <w:rPr>
          <w:rFonts w:cs="Arial"/>
          <w:szCs w:val="22"/>
        </w:rPr>
      </w:pPr>
      <w:r>
        <w:rPr>
          <w:noProof/>
        </w:rPr>
        <w:drawing>
          <wp:inline distT="0" distB="0" distL="0" distR="0" wp14:anchorId="4FF36F49" wp14:editId="6676A609">
            <wp:extent cx="1946218" cy="4830792"/>
            <wp:effectExtent l="0" t="0" r="0" b="8255"/>
            <wp:docPr id="8" name="Picture 8" descr="1. Eliminate risk so far as is reasonably practicable.&#10;2. Minimise the risk through, substitution, isolation and engineering controls.&#10;3. Minimise any remaining risk through administrative controls.&#10;4.Minimise any remaining risk through suitable personal protective equipment." title="The hierarchy of control according to the model WHS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56479" cy="4856261"/>
                    </a:xfrm>
                    <a:prstGeom prst="rect">
                      <a:avLst/>
                    </a:prstGeom>
                  </pic:spPr>
                </pic:pic>
              </a:graphicData>
            </a:graphic>
          </wp:inline>
        </w:drawing>
      </w:r>
    </w:p>
    <w:p w14:paraId="1CED7412" w14:textId="77777777" w:rsidR="001A1B7A" w:rsidRPr="001A1B7A" w:rsidRDefault="001A1B7A" w:rsidP="001A1B7A">
      <w:pPr>
        <w:pStyle w:val="ListParagraph"/>
        <w:keepNext/>
        <w:keepLines/>
        <w:ind w:left="0"/>
      </w:pPr>
    </w:p>
    <w:p w14:paraId="5D728AE1" w14:textId="672F4EC3" w:rsidR="000D7D4C" w:rsidRPr="00293DC8" w:rsidRDefault="000D7D4C" w:rsidP="00653A75">
      <w:pPr>
        <w:pStyle w:val="ListParagraph"/>
        <w:keepNext/>
        <w:keepLines/>
        <w:numPr>
          <w:ilvl w:val="0"/>
          <w:numId w:val="47"/>
        </w:numPr>
        <w:ind w:left="0" w:hanging="567"/>
      </w:pPr>
      <w:r w:rsidRPr="007101AB">
        <w:rPr>
          <w:rFonts w:cs="Arial"/>
          <w:szCs w:val="22"/>
        </w:rPr>
        <w:t>A description of the controls included in the hierarchy is as follows:</w:t>
      </w:r>
    </w:p>
    <w:p w14:paraId="0E46B9E0" w14:textId="0BCFCA33" w:rsidR="000D7D4C" w:rsidRPr="00293DC8" w:rsidRDefault="000D7D4C" w:rsidP="008B219D">
      <w:pPr>
        <w:keepNext/>
        <w:keepLines/>
        <w:numPr>
          <w:ilvl w:val="0"/>
          <w:numId w:val="32"/>
        </w:numPr>
        <w:overflowPunct w:val="0"/>
        <w:autoSpaceDE w:val="0"/>
        <w:autoSpaceDN w:val="0"/>
        <w:adjustRightInd w:val="0"/>
        <w:textAlignment w:val="baseline"/>
        <w:rPr>
          <w:rFonts w:cs="Arial"/>
          <w:iCs/>
          <w:szCs w:val="22"/>
        </w:rPr>
      </w:pPr>
      <w:r w:rsidRPr="007A0317">
        <w:rPr>
          <w:rFonts w:cs="Arial"/>
          <w:szCs w:val="22"/>
          <w:u w:val="single"/>
        </w:rPr>
        <w:t>Substitute the hazard with something safer</w:t>
      </w:r>
      <w:r w:rsidRPr="00293DC8">
        <w:rPr>
          <w:rFonts w:cs="Arial"/>
          <w:szCs w:val="22"/>
        </w:rPr>
        <w:t xml:space="preserve"> – This involves the substitution of a hazardous substance for a less ha</w:t>
      </w:r>
      <w:r>
        <w:rPr>
          <w:rFonts w:cs="Arial"/>
          <w:szCs w:val="22"/>
        </w:rPr>
        <w:t xml:space="preserve">zardous </w:t>
      </w:r>
      <w:r w:rsidRPr="00293DC8">
        <w:rPr>
          <w:rFonts w:cs="Arial"/>
          <w:szCs w:val="22"/>
        </w:rPr>
        <w:t>alternative.</w:t>
      </w:r>
      <w:r w:rsidRPr="00293DC8">
        <w:rPr>
          <w:rFonts w:cs="Arial"/>
          <w:iCs/>
          <w:szCs w:val="22"/>
        </w:rPr>
        <w:t xml:space="preserve"> For </w:t>
      </w:r>
      <w:r w:rsidR="002B122A">
        <w:rPr>
          <w:rFonts w:cs="Arial"/>
          <w:iCs/>
          <w:szCs w:val="22"/>
        </w:rPr>
        <w:t>example</w:t>
      </w:r>
      <w:r w:rsidRPr="00293DC8">
        <w:rPr>
          <w:rFonts w:cs="Arial"/>
          <w:iCs/>
          <w:szCs w:val="22"/>
        </w:rPr>
        <w:t>, replacing solvent-based paints with water-based ones.</w:t>
      </w:r>
    </w:p>
    <w:p w14:paraId="4A557B93" w14:textId="3D8CC851" w:rsidR="000D7D4C" w:rsidRPr="00293DC8" w:rsidRDefault="000D7D4C" w:rsidP="008B219D">
      <w:pPr>
        <w:keepNext/>
        <w:numPr>
          <w:ilvl w:val="0"/>
          <w:numId w:val="32"/>
        </w:numPr>
        <w:overflowPunct w:val="0"/>
        <w:autoSpaceDE w:val="0"/>
        <w:autoSpaceDN w:val="0"/>
        <w:adjustRightInd w:val="0"/>
        <w:textAlignment w:val="baseline"/>
        <w:rPr>
          <w:rFonts w:cs="Arial"/>
          <w:iCs/>
          <w:szCs w:val="22"/>
        </w:rPr>
      </w:pPr>
      <w:r w:rsidRPr="007A0317">
        <w:rPr>
          <w:rFonts w:cs="Arial"/>
          <w:szCs w:val="22"/>
          <w:u w:val="single"/>
        </w:rPr>
        <w:t>Isolate the hazard from people</w:t>
      </w:r>
      <w:r w:rsidRPr="00293DC8">
        <w:rPr>
          <w:rFonts w:cs="Arial"/>
          <w:szCs w:val="22"/>
        </w:rPr>
        <w:t xml:space="preserve"> –</w:t>
      </w:r>
      <w:r>
        <w:rPr>
          <w:rFonts w:cs="Arial"/>
          <w:szCs w:val="22"/>
        </w:rPr>
        <w:t xml:space="preserve"> </w:t>
      </w:r>
      <w:r w:rsidRPr="00293DC8">
        <w:rPr>
          <w:rFonts w:cs="Arial"/>
          <w:iCs/>
          <w:szCs w:val="22"/>
        </w:rPr>
        <w:t xml:space="preserve">Physically separating the hazardous chemical from people by distance or by using barriers. For </w:t>
      </w:r>
      <w:r w:rsidR="002B122A">
        <w:rPr>
          <w:rFonts w:cs="Arial"/>
          <w:iCs/>
          <w:szCs w:val="22"/>
        </w:rPr>
        <w:t>example</w:t>
      </w:r>
      <w:r w:rsidRPr="00293DC8">
        <w:rPr>
          <w:rFonts w:cs="Arial"/>
          <w:iCs/>
          <w:szCs w:val="22"/>
        </w:rPr>
        <w:t>, storing chemicals in a fume cabinet.</w:t>
      </w:r>
    </w:p>
    <w:p w14:paraId="4C728EE4" w14:textId="5CED9155" w:rsidR="000D7D4C" w:rsidRPr="00293DC8" w:rsidRDefault="000D7D4C" w:rsidP="008B219D">
      <w:pPr>
        <w:keepNext/>
        <w:numPr>
          <w:ilvl w:val="0"/>
          <w:numId w:val="32"/>
        </w:numPr>
        <w:overflowPunct w:val="0"/>
        <w:autoSpaceDE w:val="0"/>
        <w:autoSpaceDN w:val="0"/>
        <w:adjustRightInd w:val="0"/>
        <w:textAlignment w:val="baseline"/>
        <w:rPr>
          <w:rFonts w:cs="Arial"/>
          <w:iCs/>
          <w:szCs w:val="22"/>
        </w:rPr>
      </w:pPr>
      <w:r w:rsidRPr="007A0317">
        <w:rPr>
          <w:rFonts w:cs="Arial"/>
          <w:szCs w:val="22"/>
          <w:u w:val="single"/>
        </w:rPr>
        <w:t>Use engineering controls</w:t>
      </w:r>
      <w:r w:rsidRPr="00293DC8">
        <w:rPr>
          <w:rFonts w:cs="Arial"/>
          <w:iCs/>
          <w:szCs w:val="22"/>
        </w:rPr>
        <w:t xml:space="preserve"> – An engineering control is a control measure that is physical in nature, including a mechanical device or process. For e</w:t>
      </w:r>
      <w:r w:rsidR="002B122A">
        <w:rPr>
          <w:rFonts w:cs="Arial"/>
          <w:iCs/>
          <w:szCs w:val="22"/>
        </w:rPr>
        <w:t>xample</w:t>
      </w:r>
      <w:r w:rsidRPr="00293DC8">
        <w:rPr>
          <w:rFonts w:cs="Arial"/>
          <w:iCs/>
          <w:szCs w:val="22"/>
        </w:rPr>
        <w:t xml:space="preserve">, using local exhaust ventilation to capture and remove airborne contaminants before they have a chance to </w:t>
      </w:r>
      <w:proofErr w:type="gramStart"/>
      <w:r w:rsidRPr="00293DC8">
        <w:rPr>
          <w:rFonts w:cs="Arial"/>
          <w:iCs/>
          <w:szCs w:val="22"/>
        </w:rPr>
        <w:t>be inhaled</w:t>
      </w:r>
      <w:proofErr w:type="gramEnd"/>
      <w:r w:rsidRPr="00293DC8">
        <w:rPr>
          <w:rFonts w:cs="Arial"/>
          <w:iCs/>
          <w:szCs w:val="22"/>
        </w:rPr>
        <w:t xml:space="preserve">. </w:t>
      </w:r>
    </w:p>
    <w:p w14:paraId="61E0AE85" w14:textId="77777777" w:rsidR="000D7D4C" w:rsidRPr="006F3985" w:rsidRDefault="000D7D4C" w:rsidP="000D7D4C">
      <w:pPr>
        <w:keepNext/>
        <w:overflowPunct w:val="0"/>
        <w:autoSpaceDE w:val="0"/>
        <w:autoSpaceDN w:val="0"/>
        <w:adjustRightInd w:val="0"/>
        <w:textAlignment w:val="baseline"/>
        <w:rPr>
          <w:rFonts w:cs="Arial"/>
          <w:iCs/>
          <w:szCs w:val="22"/>
        </w:rPr>
      </w:pPr>
      <w:r>
        <w:rPr>
          <w:rFonts w:cs="Arial"/>
          <w:iCs/>
          <w:szCs w:val="22"/>
        </w:rPr>
        <w:t xml:space="preserve">Should a risk </w:t>
      </w:r>
      <w:proofErr w:type="gramStart"/>
      <w:r>
        <w:rPr>
          <w:rFonts w:cs="Arial"/>
          <w:iCs/>
          <w:szCs w:val="22"/>
        </w:rPr>
        <w:t>remain:</w:t>
      </w:r>
      <w:proofErr w:type="gramEnd"/>
    </w:p>
    <w:p w14:paraId="03942187" w14:textId="20ED55C7" w:rsidR="000D7D4C" w:rsidRDefault="000D7D4C" w:rsidP="008B219D">
      <w:pPr>
        <w:keepNext/>
        <w:numPr>
          <w:ilvl w:val="0"/>
          <w:numId w:val="32"/>
        </w:numPr>
        <w:overflowPunct w:val="0"/>
        <w:autoSpaceDE w:val="0"/>
        <w:autoSpaceDN w:val="0"/>
        <w:adjustRightInd w:val="0"/>
        <w:textAlignment w:val="baseline"/>
        <w:rPr>
          <w:rFonts w:cs="Arial"/>
          <w:iCs/>
          <w:szCs w:val="22"/>
        </w:rPr>
      </w:pPr>
      <w:r w:rsidRPr="007A0317">
        <w:rPr>
          <w:rFonts w:cs="Arial"/>
          <w:szCs w:val="22"/>
          <w:u w:val="single"/>
        </w:rPr>
        <w:t>Use administrative controls</w:t>
      </w:r>
      <w:r w:rsidRPr="00293DC8">
        <w:rPr>
          <w:rFonts w:cs="Arial"/>
          <w:iCs/>
          <w:szCs w:val="22"/>
        </w:rPr>
        <w:t xml:space="preserve"> – Administrative controls are work methods or procedures designed to minimise exposure to the hazardous chemical. For e</w:t>
      </w:r>
      <w:r w:rsidR="002B122A">
        <w:rPr>
          <w:rFonts w:cs="Arial"/>
          <w:iCs/>
          <w:szCs w:val="22"/>
        </w:rPr>
        <w:t>xample</w:t>
      </w:r>
      <w:r w:rsidRPr="00293DC8">
        <w:rPr>
          <w:rFonts w:cs="Arial"/>
          <w:iCs/>
          <w:szCs w:val="22"/>
        </w:rPr>
        <w:t>, limit</w:t>
      </w:r>
      <w:r w:rsidR="008B219D">
        <w:rPr>
          <w:rFonts w:cs="Arial"/>
          <w:iCs/>
          <w:szCs w:val="22"/>
        </w:rPr>
        <w:t>ing</w:t>
      </w:r>
      <w:r w:rsidRPr="00293DC8">
        <w:rPr>
          <w:rFonts w:cs="Arial"/>
          <w:iCs/>
          <w:szCs w:val="22"/>
        </w:rPr>
        <w:t xml:space="preserve"> exposure time to a hazardous chemical.</w:t>
      </w:r>
    </w:p>
    <w:p w14:paraId="64D6D929" w14:textId="77777777" w:rsidR="000D7D4C" w:rsidRPr="006F3985" w:rsidRDefault="000D7D4C" w:rsidP="000D7D4C">
      <w:pPr>
        <w:keepNext/>
        <w:overflowPunct w:val="0"/>
        <w:autoSpaceDE w:val="0"/>
        <w:autoSpaceDN w:val="0"/>
        <w:adjustRightInd w:val="0"/>
        <w:textAlignment w:val="baseline"/>
        <w:rPr>
          <w:rFonts w:cs="Arial"/>
          <w:iCs/>
          <w:szCs w:val="22"/>
        </w:rPr>
      </w:pPr>
      <w:r w:rsidRPr="006F3985">
        <w:rPr>
          <w:rFonts w:cs="Arial"/>
          <w:szCs w:val="22"/>
        </w:rPr>
        <w:t>Should there still be residual risk</w:t>
      </w:r>
      <w:r w:rsidRPr="006F3985">
        <w:rPr>
          <w:rFonts w:cs="Arial"/>
          <w:iCs/>
          <w:szCs w:val="22"/>
        </w:rPr>
        <w:t>:</w:t>
      </w:r>
    </w:p>
    <w:p w14:paraId="040E786B" w14:textId="5E30B24C" w:rsidR="000D7D4C" w:rsidRPr="001A1B7A" w:rsidRDefault="000D7D4C" w:rsidP="008B219D">
      <w:pPr>
        <w:keepNext/>
        <w:numPr>
          <w:ilvl w:val="0"/>
          <w:numId w:val="32"/>
        </w:numPr>
        <w:overflowPunct w:val="0"/>
        <w:autoSpaceDE w:val="0"/>
        <w:autoSpaceDN w:val="0"/>
        <w:adjustRightInd w:val="0"/>
        <w:textAlignment w:val="baseline"/>
        <w:rPr>
          <w:rFonts w:cs="Arial"/>
          <w:iCs/>
          <w:szCs w:val="22"/>
        </w:rPr>
      </w:pPr>
      <w:r w:rsidRPr="007A0317">
        <w:rPr>
          <w:rFonts w:cs="Arial"/>
          <w:szCs w:val="22"/>
          <w:u w:val="single"/>
        </w:rPr>
        <w:t>Use personal protective equipment (PPE)</w:t>
      </w:r>
      <w:r w:rsidRPr="00293DC8">
        <w:rPr>
          <w:rFonts w:cs="Arial"/>
          <w:iCs/>
          <w:szCs w:val="22"/>
        </w:rPr>
        <w:t xml:space="preserve"> – Examples of PPE include, respirators, </w:t>
      </w:r>
      <w:proofErr w:type="gramStart"/>
      <w:r w:rsidRPr="00293DC8">
        <w:rPr>
          <w:rFonts w:cs="Arial"/>
          <w:iCs/>
          <w:szCs w:val="22"/>
        </w:rPr>
        <w:t>face masks</w:t>
      </w:r>
      <w:proofErr w:type="gramEnd"/>
      <w:r w:rsidRPr="00293DC8">
        <w:rPr>
          <w:rFonts w:cs="Arial"/>
          <w:iCs/>
          <w:szCs w:val="22"/>
        </w:rPr>
        <w:t xml:space="preserve">, gloves, aprons and protective eyewear. PPE limits exposure to the harmful effects of a hazardous chemical but only if </w:t>
      </w:r>
      <w:r>
        <w:rPr>
          <w:rFonts w:cs="Arial"/>
          <w:iCs/>
          <w:szCs w:val="22"/>
        </w:rPr>
        <w:t xml:space="preserve">it is suitable, maintained in good condition and </w:t>
      </w:r>
      <w:r w:rsidRPr="00293DC8">
        <w:rPr>
          <w:rFonts w:cs="Arial"/>
          <w:iCs/>
          <w:szCs w:val="22"/>
        </w:rPr>
        <w:t xml:space="preserve">workers </w:t>
      </w:r>
      <w:proofErr w:type="gramStart"/>
      <w:r>
        <w:rPr>
          <w:rFonts w:cs="Arial"/>
          <w:iCs/>
          <w:szCs w:val="22"/>
        </w:rPr>
        <w:t>are trained</w:t>
      </w:r>
      <w:proofErr w:type="gramEnd"/>
      <w:r>
        <w:rPr>
          <w:rFonts w:cs="Arial"/>
          <w:iCs/>
          <w:szCs w:val="22"/>
        </w:rPr>
        <w:t xml:space="preserve"> to </w:t>
      </w:r>
      <w:r w:rsidRPr="00293DC8">
        <w:rPr>
          <w:rFonts w:cs="Arial"/>
          <w:iCs/>
          <w:szCs w:val="22"/>
        </w:rPr>
        <w:t xml:space="preserve">wear and use the PPE correctly. </w:t>
      </w:r>
    </w:p>
    <w:p w14:paraId="6DE63EBE" w14:textId="49AF3FFE" w:rsidR="00991AAA" w:rsidRPr="00293DC8" w:rsidRDefault="00444BB8" w:rsidP="00653A75">
      <w:pPr>
        <w:pStyle w:val="ListParagraph"/>
        <w:numPr>
          <w:ilvl w:val="0"/>
          <w:numId w:val="47"/>
        </w:numPr>
        <w:ind w:left="0" w:hanging="567"/>
      </w:pPr>
      <w:r w:rsidRPr="00293DC8">
        <w:t xml:space="preserve">Administrative </w:t>
      </w:r>
      <w:r w:rsidR="002B122A">
        <w:t xml:space="preserve">control measures </w:t>
      </w:r>
      <w:r w:rsidRPr="00293DC8">
        <w:t xml:space="preserve">and PPE do not control the </w:t>
      </w:r>
      <w:r w:rsidR="006F3985">
        <w:t>risk</w:t>
      </w:r>
      <w:r w:rsidRPr="00293DC8">
        <w:t xml:space="preserve"> at the source and rely on </w:t>
      </w:r>
      <w:r w:rsidR="002B122A">
        <w:t>worker</w:t>
      </w:r>
      <w:r w:rsidR="002B122A" w:rsidRPr="00293DC8">
        <w:t xml:space="preserve"> </w:t>
      </w:r>
      <w:r w:rsidRPr="00293DC8">
        <w:t>behaviour</w:t>
      </w:r>
      <w:r w:rsidR="000D7D4C">
        <w:t>, training</w:t>
      </w:r>
      <w:r w:rsidRPr="00293DC8">
        <w:t xml:space="preserve"> and supervision</w:t>
      </w:r>
      <w:r w:rsidR="00620609" w:rsidRPr="00293DC8">
        <w:t xml:space="preserve"> to manage the risks of exposure</w:t>
      </w:r>
      <w:r w:rsidRPr="00293DC8">
        <w:t xml:space="preserve">. When used </w:t>
      </w:r>
      <w:r w:rsidR="00C07267" w:rsidRPr="00293DC8">
        <w:t>independently</w:t>
      </w:r>
      <w:r w:rsidRPr="00293DC8">
        <w:t xml:space="preserve">, they tend to be </w:t>
      </w:r>
      <w:r w:rsidR="00E277E5">
        <w:t xml:space="preserve">the </w:t>
      </w:r>
      <w:r w:rsidRPr="00293DC8">
        <w:t>least effective in minimising risks</w:t>
      </w:r>
      <w:r w:rsidR="00991AAA" w:rsidRPr="00293DC8">
        <w:t xml:space="preserve"> and</w:t>
      </w:r>
      <w:r w:rsidRPr="00293DC8">
        <w:t xml:space="preserve"> </w:t>
      </w:r>
      <w:r w:rsidR="00991AAA" w:rsidRPr="00293DC8">
        <w:t>should only be used:</w:t>
      </w:r>
    </w:p>
    <w:p w14:paraId="350201A0" w14:textId="77777777" w:rsidR="00991AAA" w:rsidRPr="00293DC8" w:rsidRDefault="00991AAA" w:rsidP="008B219D">
      <w:pPr>
        <w:keepNext/>
        <w:numPr>
          <w:ilvl w:val="0"/>
          <w:numId w:val="32"/>
        </w:numPr>
        <w:overflowPunct w:val="0"/>
        <w:autoSpaceDE w:val="0"/>
        <w:autoSpaceDN w:val="0"/>
        <w:adjustRightInd w:val="0"/>
        <w:spacing w:after="0"/>
        <w:textAlignment w:val="baseline"/>
        <w:rPr>
          <w:rFonts w:cs="Arial"/>
          <w:szCs w:val="22"/>
        </w:rPr>
      </w:pPr>
      <w:r w:rsidRPr="00293DC8">
        <w:rPr>
          <w:rFonts w:cs="Arial"/>
          <w:szCs w:val="22"/>
        </w:rPr>
        <w:t>when there are no other practical control measures available (as a last resort)</w:t>
      </w:r>
    </w:p>
    <w:p w14:paraId="290521AE" w14:textId="008B14D1" w:rsidR="00991AAA" w:rsidRPr="00293DC8" w:rsidRDefault="00991AAA" w:rsidP="008B219D">
      <w:pPr>
        <w:keepNext/>
        <w:numPr>
          <w:ilvl w:val="0"/>
          <w:numId w:val="32"/>
        </w:numPr>
        <w:overflowPunct w:val="0"/>
        <w:autoSpaceDE w:val="0"/>
        <w:autoSpaceDN w:val="0"/>
        <w:adjustRightInd w:val="0"/>
        <w:spacing w:after="0"/>
        <w:textAlignment w:val="baseline"/>
        <w:rPr>
          <w:rFonts w:cs="Arial"/>
          <w:szCs w:val="22"/>
        </w:rPr>
      </w:pPr>
      <w:r w:rsidRPr="00293DC8">
        <w:rPr>
          <w:rFonts w:cs="Arial"/>
          <w:szCs w:val="22"/>
        </w:rPr>
        <w:t>as an interim measure until a more effective way of controlling the risk can be used</w:t>
      </w:r>
      <w:r w:rsidR="00956E7A">
        <w:rPr>
          <w:rFonts w:cs="Arial"/>
          <w:szCs w:val="22"/>
        </w:rPr>
        <w:t>, or</w:t>
      </w:r>
    </w:p>
    <w:p w14:paraId="3539B360" w14:textId="5411DDCD" w:rsidR="005E70BE" w:rsidRPr="000D7D4C" w:rsidRDefault="00991AAA" w:rsidP="008B219D">
      <w:pPr>
        <w:keepNext/>
        <w:numPr>
          <w:ilvl w:val="0"/>
          <w:numId w:val="32"/>
        </w:numPr>
        <w:overflowPunct w:val="0"/>
        <w:autoSpaceDE w:val="0"/>
        <w:autoSpaceDN w:val="0"/>
        <w:adjustRightInd w:val="0"/>
        <w:spacing w:after="0"/>
        <w:textAlignment w:val="baseline"/>
        <w:rPr>
          <w:rFonts w:cs="Arial"/>
          <w:szCs w:val="22"/>
        </w:rPr>
      </w:pPr>
      <w:proofErr w:type="gramStart"/>
      <w:r w:rsidRPr="00293DC8">
        <w:rPr>
          <w:rFonts w:cs="Arial"/>
          <w:szCs w:val="22"/>
        </w:rPr>
        <w:t>to</w:t>
      </w:r>
      <w:proofErr w:type="gramEnd"/>
      <w:r w:rsidRPr="00293DC8">
        <w:rPr>
          <w:rFonts w:cs="Arial"/>
          <w:szCs w:val="22"/>
        </w:rPr>
        <w:t xml:space="preserve"> supplement higher level control measures (as a back-up).</w:t>
      </w:r>
    </w:p>
    <w:p w14:paraId="251F88CB" w14:textId="732D0D04" w:rsidR="00444BB8" w:rsidRPr="00293DC8" w:rsidRDefault="00444BB8" w:rsidP="00653A75">
      <w:pPr>
        <w:pStyle w:val="ListParagraph"/>
        <w:numPr>
          <w:ilvl w:val="0"/>
          <w:numId w:val="47"/>
        </w:numPr>
        <w:ind w:left="0" w:hanging="567"/>
      </w:pPr>
      <w:r w:rsidRPr="00293DC8">
        <w:t>After implementing controls, duty holders may need to monitor workers’ exposure to a</w:t>
      </w:r>
      <w:r w:rsidR="006F3985">
        <w:t>n airborne</w:t>
      </w:r>
      <w:r w:rsidRPr="00293DC8">
        <w:t xml:space="preserve"> </w:t>
      </w:r>
      <w:r w:rsidR="00943A48" w:rsidRPr="00293DC8">
        <w:t xml:space="preserve">hazardous </w:t>
      </w:r>
      <w:r w:rsidR="00101759" w:rsidRPr="00293DC8">
        <w:t>chemical</w:t>
      </w:r>
      <w:r w:rsidR="006F3985">
        <w:t xml:space="preserve"> (air monitoring)</w:t>
      </w:r>
      <w:r w:rsidRPr="007101AB">
        <w:rPr>
          <w:b/>
        </w:rPr>
        <w:t xml:space="preserve"> </w:t>
      </w:r>
      <w:r w:rsidRPr="00293DC8">
        <w:t>if:</w:t>
      </w:r>
    </w:p>
    <w:p w14:paraId="45CF9529" w14:textId="4B86728E" w:rsidR="00444BB8" w:rsidRPr="004A6817" w:rsidRDefault="006F766E" w:rsidP="008B219D">
      <w:pPr>
        <w:keepNext/>
        <w:numPr>
          <w:ilvl w:val="0"/>
          <w:numId w:val="32"/>
        </w:numPr>
        <w:overflowPunct w:val="0"/>
        <w:autoSpaceDE w:val="0"/>
        <w:autoSpaceDN w:val="0"/>
        <w:adjustRightInd w:val="0"/>
        <w:spacing w:after="0"/>
        <w:textAlignment w:val="baseline"/>
        <w:rPr>
          <w:rFonts w:cs="Arial"/>
          <w:szCs w:val="22"/>
        </w:rPr>
      </w:pPr>
      <w:r w:rsidRPr="004A6817">
        <w:rPr>
          <w:rFonts w:cs="Arial"/>
          <w:szCs w:val="22"/>
        </w:rPr>
        <w:t>t</w:t>
      </w:r>
      <w:r w:rsidR="00444BB8" w:rsidRPr="004A6817">
        <w:rPr>
          <w:rFonts w:cs="Arial"/>
          <w:szCs w:val="22"/>
        </w:rPr>
        <w:t xml:space="preserve">here </w:t>
      </w:r>
      <w:r w:rsidR="00444BB8" w:rsidRPr="00A5067A">
        <w:rPr>
          <w:rFonts w:cs="Arial"/>
          <w:szCs w:val="22"/>
        </w:rPr>
        <w:t xml:space="preserve">is uncertainty whether or not the </w:t>
      </w:r>
      <w:r w:rsidR="00101759" w:rsidRPr="00A5067A">
        <w:rPr>
          <w:rFonts w:cs="Arial"/>
          <w:szCs w:val="22"/>
        </w:rPr>
        <w:t xml:space="preserve">workplace </w:t>
      </w:r>
      <w:r w:rsidR="00444BB8" w:rsidRPr="00A5067A">
        <w:rPr>
          <w:rFonts w:cs="Arial"/>
          <w:szCs w:val="22"/>
        </w:rPr>
        <w:t>exposure standard has been or may be exceeded</w:t>
      </w:r>
      <w:r w:rsidR="00D877B9" w:rsidRPr="00A5067A">
        <w:rPr>
          <w:rFonts w:cs="Arial"/>
          <w:szCs w:val="22"/>
        </w:rPr>
        <w:t>, and</w:t>
      </w:r>
    </w:p>
    <w:p w14:paraId="479A0F53" w14:textId="4E5BE98F" w:rsidR="00444BB8" w:rsidRPr="004A6817" w:rsidRDefault="00444BB8" w:rsidP="008B219D">
      <w:pPr>
        <w:keepNext/>
        <w:numPr>
          <w:ilvl w:val="0"/>
          <w:numId w:val="32"/>
        </w:numPr>
        <w:overflowPunct w:val="0"/>
        <w:autoSpaceDE w:val="0"/>
        <w:autoSpaceDN w:val="0"/>
        <w:adjustRightInd w:val="0"/>
        <w:spacing w:after="0"/>
        <w:textAlignment w:val="baseline"/>
        <w:rPr>
          <w:rFonts w:cs="Arial"/>
          <w:szCs w:val="22"/>
        </w:rPr>
      </w:pPr>
      <w:proofErr w:type="gramStart"/>
      <w:r w:rsidRPr="00A5067A">
        <w:rPr>
          <w:rFonts w:cs="Arial"/>
          <w:szCs w:val="22"/>
        </w:rPr>
        <w:t>it</w:t>
      </w:r>
      <w:proofErr w:type="gramEnd"/>
      <w:r w:rsidRPr="00A5067A">
        <w:rPr>
          <w:rFonts w:cs="Arial"/>
          <w:szCs w:val="22"/>
        </w:rPr>
        <w:t xml:space="preserve"> is necessary to </w:t>
      </w:r>
      <w:r w:rsidR="00A354E1" w:rsidRPr="00A5067A">
        <w:rPr>
          <w:rFonts w:cs="Arial"/>
          <w:szCs w:val="22"/>
        </w:rPr>
        <w:t>assess</w:t>
      </w:r>
      <w:r w:rsidRPr="00A5067A">
        <w:rPr>
          <w:rFonts w:cs="Arial"/>
          <w:szCs w:val="22"/>
        </w:rPr>
        <w:t xml:space="preserve"> whether there is a risk to health.</w:t>
      </w:r>
    </w:p>
    <w:p w14:paraId="7C4ABD4A" w14:textId="6336CF0F" w:rsidR="00444BB8" w:rsidRPr="007101AB" w:rsidRDefault="00444BB8" w:rsidP="00653A75">
      <w:pPr>
        <w:pStyle w:val="ListParagraph"/>
        <w:numPr>
          <w:ilvl w:val="0"/>
          <w:numId w:val="47"/>
        </w:numPr>
        <w:spacing w:before="240"/>
        <w:ind w:left="0" w:hanging="567"/>
        <w:rPr>
          <w:szCs w:val="22"/>
          <w:lang w:eastAsia="en-US"/>
        </w:rPr>
      </w:pPr>
      <w:r w:rsidRPr="007101AB">
        <w:rPr>
          <w:szCs w:val="22"/>
          <w:lang w:eastAsia="en-US"/>
        </w:rPr>
        <w:t xml:space="preserve">An effective </w:t>
      </w:r>
      <w:proofErr w:type="gramStart"/>
      <w:r w:rsidRPr="007101AB">
        <w:rPr>
          <w:szCs w:val="22"/>
          <w:lang w:eastAsia="en-US"/>
        </w:rPr>
        <w:t>air monitoring</w:t>
      </w:r>
      <w:proofErr w:type="gramEnd"/>
      <w:r w:rsidRPr="007101AB">
        <w:rPr>
          <w:szCs w:val="22"/>
          <w:lang w:eastAsia="en-US"/>
        </w:rPr>
        <w:t xml:space="preserve"> program requires training, specialist knowledge and a high level of competency and experience. Engaging the services of an expert in air monitoring, </w:t>
      </w:r>
      <w:r w:rsidR="006F766E" w:rsidRPr="007101AB">
        <w:rPr>
          <w:szCs w:val="22"/>
          <w:lang w:eastAsia="en-US"/>
        </w:rPr>
        <w:t>such as</w:t>
      </w:r>
      <w:r w:rsidRPr="007101AB">
        <w:rPr>
          <w:szCs w:val="22"/>
          <w:lang w:eastAsia="en-US"/>
        </w:rPr>
        <w:t xml:space="preserve"> an </w:t>
      </w:r>
      <w:r w:rsidR="00956E7A" w:rsidRPr="007101AB">
        <w:rPr>
          <w:szCs w:val="22"/>
          <w:lang w:eastAsia="en-US"/>
        </w:rPr>
        <w:t>o</w:t>
      </w:r>
      <w:r w:rsidRPr="007101AB">
        <w:rPr>
          <w:szCs w:val="22"/>
          <w:lang w:eastAsia="en-US"/>
        </w:rPr>
        <w:t xml:space="preserve">ccupational </w:t>
      </w:r>
      <w:r w:rsidR="00956E7A" w:rsidRPr="007101AB">
        <w:rPr>
          <w:szCs w:val="22"/>
          <w:lang w:eastAsia="en-US"/>
        </w:rPr>
        <w:t>h</w:t>
      </w:r>
      <w:r w:rsidRPr="007101AB">
        <w:rPr>
          <w:szCs w:val="22"/>
          <w:lang w:eastAsia="en-US"/>
        </w:rPr>
        <w:t>ygienist, to design, perform and interpret the results of a</w:t>
      </w:r>
      <w:r w:rsidR="002B122A">
        <w:rPr>
          <w:szCs w:val="22"/>
          <w:lang w:eastAsia="en-US"/>
        </w:rPr>
        <w:t>n</w:t>
      </w:r>
      <w:r w:rsidRPr="007101AB">
        <w:rPr>
          <w:szCs w:val="22"/>
          <w:lang w:eastAsia="en-US"/>
        </w:rPr>
        <w:t xml:space="preserve"> air monitoring program may be needed to determine compliance with</w:t>
      </w:r>
      <w:r w:rsidR="003063F7" w:rsidRPr="007101AB">
        <w:rPr>
          <w:szCs w:val="22"/>
          <w:lang w:eastAsia="en-US"/>
        </w:rPr>
        <w:t xml:space="preserve"> </w:t>
      </w:r>
      <w:r w:rsidR="00D877B9" w:rsidRPr="007101AB">
        <w:rPr>
          <w:szCs w:val="22"/>
          <w:lang w:eastAsia="en-US"/>
        </w:rPr>
        <w:t xml:space="preserve">the </w:t>
      </w:r>
      <w:r w:rsidR="00101759" w:rsidRPr="007101AB">
        <w:rPr>
          <w:szCs w:val="22"/>
          <w:lang w:eastAsia="en-US"/>
        </w:rPr>
        <w:t>workplace</w:t>
      </w:r>
      <w:r w:rsidRPr="007101AB">
        <w:rPr>
          <w:szCs w:val="22"/>
          <w:lang w:eastAsia="en-US"/>
        </w:rPr>
        <w:t xml:space="preserve"> exposure standards.</w:t>
      </w:r>
    </w:p>
    <w:p w14:paraId="2BEAF25F" w14:textId="5B7AD996" w:rsidR="00E87939" w:rsidRPr="00293DC8" w:rsidRDefault="008B219D" w:rsidP="00653A75">
      <w:pPr>
        <w:pStyle w:val="ListParagraph"/>
        <w:numPr>
          <w:ilvl w:val="0"/>
          <w:numId w:val="47"/>
        </w:numPr>
        <w:ind w:left="0" w:hanging="567"/>
      </w:pPr>
      <w:r w:rsidRPr="002B122A">
        <w:rPr>
          <w:rFonts w:cs="Arial"/>
          <w:szCs w:val="22"/>
        </w:rPr>
        <w:t>Under the model WHS laws, r</w:t>
      </w:r>
      <w:r w:rsidR="00444BB8" w:rsidRPr="002B122A">
        <w:rPr>
          <w:rFonts w:cs="Arial"/>
          <w:szCs w:val="22"/>
        </w:rPr>
        <w:t xml:space="preserve">ecords of air monitoring </w:t>
      </w:r>
      <w:proofErr w:type="gramStart"/>
      <w:r w:rsidR="00444BB8" w:rsidRPr="002B122A">
        <w:rPr>
          <w:rFonts w:cs="Arial"/>
          <w:szCs w:val="22"/>
        </w:rPr>
        <w:t>must be kept</w:t>
      </w:r>
      <w:proofErr w:type="gramEnd"/>
      <w:r w:rsidR="00444BB8" w:rsidRPr="002B122A">
        <w:rPr>
          <w:rFonts w:cs="Arial"/>
          <w:szCs w:val="22"/>
        </w:rPr>
        <w:t xml:space="preserve"> for a minimum of </w:t>
      </w:r>
      <w:r w:rsidR="002B122A" w:rsidRPr="002B122A">
        <w:rPr>
          <w:rFonts w:cs="Arial"/>
          <w:szCs w:val="22"/>
        </w:rPr>
        <w:t>30</w:t>
      </w:r>
      <w:r w:rsidR="002B122A">
        <w:rPr>
          <w:rFonts w:cs="Arial"/>
          <w:szCs w:val="22"/>
        </w:rPr>
        <w:t> </w:t>
      </w:r>
      <w:r w:rsidR="00444BB8" w:rsidRPr="002B122A">
        <w:rPr>
          <w:rFonts w:cs="Arial"/>
          <w:szCs w:val="22"/>
        </w:rPr>
        <w:t>years and must be m</w:t>
      </w:r>
      <w:r w:rsidR="006F3985" w:rsidRPr="002B122A">
        <w:rPr>
          <w:rFonts w:cs="Arial"/>
          <w:szCs w:val="22"/>
        </w:rPr>
        <w:t>ade available to workers who may be</w:t>
      </w:r>
      <w:r w:rsidR="00444BB8" w:rsidRPr="002B122A">
        <w:rPr>
          <w:rFonts w:cs="Arial"/>
          <w:szCs w:val="22"/>
        </w:rPr>
        <w:t xml:space="preserve"> exposed.</w:t>
      </w:r>
    </w:p>
    <w:p w14:paraId="04B8F8C5" w14:textId="4FFB7CA5" w:rsidR="00793049" w:rsidRPr="001D2E37" w:rsidRDefault="00793049" w:rsidP="006B69A5">
      <w:pPr>
        <w:keepNext/>
        <w:rPr>
          <w:b/>
          <w:sz w:val="24"/>
        </w:rPr>
      </w:pPr>
      <w:r w:rsidRPr="001D2E37">
        <w:rPr>
          <w:b/>
          <w:sz w:val="24"/>
        </w:rPr>
        <w:lastRenderedPageBreak/>
        <w:t xml:space="preserve">How are the workplace exposure standards </w:t>
      </w:r>
      <w:r w:rsidR="0053614D" w:rsidRPr="001D2E37">
        <w:rPr>
          <w:b/>
          <w:sz w:val="24"/>
        </w:rPr>
        <w:t xml:space="preserve">established, </w:t>
      </w:r>
      <w:r w:rsidRPr="001D2E37">
        <w:rPr>
          <w:b/>
          <w:sz w:val="24"/>
        </w:rPr>
        <w:t>reviewed and updated?</w:t>
      </w:r>
    </w:p>
    <w:p w14:paraId="362C7495" w14:textId="77777777" w:rsidR="001A1B7A" w:rsidRPr="00293DC8" w:rsidRDefault="001A1B7A" w:rsidP="00653A75">
      <w:pPr>
        <w:pStyle w:val="ListParagraph"/>
        <w:numPr>
          <w:ilvl w:val="0"/>
          <w:numId w:val="47"/>
        </w:numPr>
        <w:ind w:left="0" w:hanging="567"/>
      </w:pPr>
      <w:r w:rsidRPr="00293DC8">
        <w:t>Before Safe Work Australia was established, the National Occupational Health and Safety Commission (NOHSC) managed a formal function and process to establish and update th</w:t>
      </w:r>
      <w:r>
        <w:t>e workplace exposure standards.</w:t>
      </w:r>
      <w:r w:rsidRPr="00293DC8">
        <w:t xml:space="preserve"> </w:t>
      </w:r>
    </w:p>
    <w:p w14:paraId="7708B831" w14:textId="77777777" w:rsidR="001A1B7A" w:rsidRDefault="001A1B7A" w:rsidP="00653A75">
      <w:pPr>
        <w:pStyle w:val="ListParagraph"/>
        <w:numPr>
          <w:ilvl w:val="0"/>
          <w:numId w:val="47"/>
        </w:numPr>
        <w:ind w:left="0" w:hanging="567"/>
      </w:pPr>
      <w:r>
        <w:t>In 2008, Safe Work Australia assumed responsibility of the workplace exposure standards framework.</w:t>
      </w:r>
    </w:p>
    <w:p w14:paraId="177E47B7" w14:textId="571A000E" w:rsidR="00F0157A" w:rsidRDefault="00AA19EF" w:rsidP="00653A75">
      <w:pPr>
        <w:pStyle w:val="ListParagraph"/>
        <w:numPr>
          <w:ilvl w:val="0"/>
          <w:numId w:val="47"/>
        </w:numPr>
        <w:ind w:left="0" w:hanging="567"/>
      </w:pPr>
      <w:r w:rsidRPr="00293DC8">
        <w:t>In order to update a</w:t>
      </w:r>
      <w:r w:rsidR="00B400B4" w:rsidRPr="00293DC8">
        <w:t xml:space="preserve"> </w:t>
      </w:r>
      <w:r w:rsidR="00101759" w:rsidRPr="00293DC8">
        <w:t>workplace</w:t>
      </w:r>
      <w:r w:rsidRPr="00293DC8">
        <w:t xml:space="preserve"> exposure standard</w:t>
      </w:r>
      <w:r w:rsidR="00640453">
        <w:t>,</w:t>
      </w:r>
      <w:r w:rsidRPr="00293DC8">
        <w:t xml:space="preserve"> </w:t>
      </w:r>
      <w:r w:rsidR="003063F7" w:rsidRPr="00293DC8">
        <w:t xml:space="preserve">Safe </w:t>
      </w:r>
      <w:r w:rsidR="001904F5" w:rsidRPr="00293DC8">
        <w:t>W</w:t>
      </w:r>
      <w:r w:rsidR="003063F7" w:rsidRPr="00293DC8">
        <w:t xml:space="preserve">ork Australia </w:t>
      </w:r>
      <w:r w:rsidR="00E87939" w:rsidRPr="00293DC8">
        <w:t>undertakes a</w:t>
      </w:r>
      <w:r w:rsidR="0095563E">
        <w:t xml:space="preserve"> review</w:t>
      </w:r>
      <w:r w:rsidRPr="00293DC8">
        <w:t xml:space="preserve"> process</w:t>
      </w:r>
      <w:r w:rsidR="00640453">
        <w:t xml:space="preserve"> that</w:t>
      </w:r>
      <w:r w:rsidR="00645D4A" w:rsidRPr="00293DC8">
        <w:t xml:space="preserve"> is </w:t>
      </w:r>
      <w:r w:rsidRPr="00293DC8">
        <w:t xml:space="preserve">dependent </w:t>
      </w:r>
      <w:r w:rsidR="00640453">
        <w:t>on</w:t>
      </w:r>
      <w:r w:rsidR="00D01CB4" w:rsidRPr="00293DC8">
        <w:t xml:space="preserve"> </w:t>
      </w:r>
      <w:r w:rsidRPr="00293DC8">
        <w:t xml:space="preserve">the </w:t>
      </w:r>
      <w:r w:rsidR="0095563E">
        <w:t xml:space="preserve">hazardous </w:t>
      </w:r>
      <w:r w:rsidR="00D717C2" w:rsidRPr="007A0317">
        <w:t>chemical</w:t>
      </w:r>
      <w:r w:rsidRPr="00293DC8">
        <w:t xml:space="preserve"> it is examining. </w:t>
      </w:r>
      <w:r w:rsidR="00D437D0">
        <w:t xml:space="preserve">The review process </w:t>
      </w:r>
      <w:r w:rsidR="00D437D0" w:rsidRPr="00293DC8">
        <w:t>can</w:t>
      </w:r>
      <w:r w:rsidR="00D437D0">
        <w:t xml:space="preserve"> take</w:t>
      </w:r>
      <w:r w:rsidR="00D437D0" w:rsidRPr="00293DC8">
        <w:t xml:space="preserve"> between </w:t>
      </w:r>
      <w:proofErr w:type="gramStart"/>
      <w:r w:rsidR="00D437D0" w:rsidRPr="00293DC8">
        <w:t>two</w:t>
      </w:r>
      <w:proofErr w:type="gramEnd"/>
      <w:r w:rsidR="00D437D0" w:rsidRPr="00293DC8">
        <w:t xml:space="preserve"> and 1</w:t>
      </w:r>
      <w:r w:rsidR="00804809">
        <w:t>0</w:t>
      </w:r>
      <w:r w:rsidR="00D437D0" w:rsidRPr="00293DC8">
        <w:t xml:space="preserve"> years, depending on the workplace exposure standard being reviewed.</w:t>
      </w:r>
      <w:r w:rsidR="002257C6" w:rsidRPr="00293DC8">
        <w:t xml:space="preserve"> </w:t>
      </w:r>
    </w:p>
    <w:p w14:paraId="3D34C176" w14:textId="7533455F" w:rsidR="002D2C8F" w:rsidRPr="00293DC8" w:rsidRDefault="002D2C8F" w:rsidP="00653A75">
      <w:pPr>
        <w:pStyle w:val="ListParagraph"/>
        <w:numPr>
          <w:ilvl w:val="0"/>
          <w:numId w:val="47"/>
        </w:numPr>
        <w:ind w:left="0" w:hanging="567"/>
      </w:pPr>
      <w:r>
        <w:t>To date, Safe Work Australia has not had a process for adding or removing hazardous chemicals and their corresponding WES value from the WES list.</w:t>
      </w:r>
    </w:p>
    <w:p w14:paraId="6C613FE9" w14:textId="0E5D774C" w:rsidR="00224AC6" w:rsidRPr="00293DC8" w:rsidRDefault="00224AC6" w:rsidP="00FE21C0">
      <w:pPr>
        <w:pStyle w:val="Title"/>
        <w:ind w:hanging="720"/>
      </w:pPr>
      <w:bookmarkStart w:id="29" w:name="_Toc520890404"/>
      <w:r w:rsidRPr="00293DC8">
        <w:lastRenderedPageBreak/>
        <w:t>Statement of the prob</w:t>
      </w:r>
      <w:r w:rsidR="00D927E8" w:rsidRPr="00293DC8">
        <w:t>lem</w:t>
      </w:r>
      <w:bookmarkEnd w:id="29"/>
    </w:p>
    <w:p w14:paraId="69DDCEAB" w14:textId="6EDD04BF" w:rsidR="00484BDD" w:rsidRPr="00293DC8" w:rsidRDefault="00484BDD" w:rsidP="00653A75">
      <w:pPr>
        <w:pStyle w:val="ListParagraph"/>
        <w:numPr>
          <w:ilvl w:val="0"/>
          <w:numId w:val="47"/>
        </w:numPr>
        <w:ind w:left="0" w:hanging="567"/>
      </w:pPr>
      <w:r w:rsidRPr="00293DC8">
        <w:t xml:space="preserve">Exposure to hazardous chemicals </w:t>
      </w:r>
      <w:r w:rsidRPr="00804809">
        <w:t>via</w:t>
      </w:r>
      <w:r w:rsidRPr="00293DC8">
        <w:t xml:space="preserve"> any route (inhalation, skin absorption or ingestion) can lead to death</w:t>
      </w:r>
      <w:r w:rsidR="00A46D08">
        <w:t>, disease</w:t>
      </w:r>
      <w:r w:rsidRPr="00293DC8">
        <w:t xml:space="preserve"> </w:t>
      </w:r>
      <w:r w:rsidR="00A46D08" w:rsidRPr="00293DC8">
        <w:t>and illness</w:t>
      </w:r>
      <w:r w:rsidRPr="00293DC8">
        <w:t xml:space="preserve">, poisoning symptoms, irritation or sensitisation (allergies). </w:t>
      </w:r>
      <w:r w:rsidR="00645D4A" w:rsidRPr="00293DC8">
        <w:t>In particular, c</w:t>
      </w:r>
      <w:r w:rsidRPr="00293DC8">
        <w:t>ontaminated air that workers breathe may lead to:</w:t>
      </w:r>
    </w:p>
    <w:p w14:paraId="7D4E6E3A" w14:textId="3693CF35" w:rsidR="00484BDD" w:rsidRPr="00293DC8" w:rsidRDefault="00484BDD" w:rsidP="008B219D">
      <w:pPr>
        <w:pStyle w:val="ListParagraph"/>
        <w:numPr>
          <w:ilvl w:val="0"/>
          <w:numId w:val="12"/>
        </w:numPr>
      </w:pPr>
      <w:r w:rsidRPr="00293DC8">
        <w:t xml:space="preserve">respiratory diseases like asthma, pneumoconiosis and silicosis </w:t>
      </w:r>
    </w:p>
    <w:p w14:paraId="44E7ADCB" w14:textId="77777777" w:rsidR="00484BDD" w:rsidRPr="00293DC8" w:rsidRDefault="00484BDD" w:rsidP="008B219D">
      <w:pPr>
        <w:pStyle w:val="ListParagraph"/>
        <w:numPr>
          <w:ilvl w:val="0"/>
          <w:numId w:val="12"/>
        </w:numPr>
      </w:pPr>
      <w:r w:rsidRPr="00293DC8">
        <w:t>cardiovascular diseases, and</w:t>
      </w:r>
    </w:p>
    <w:p w14:paraId="07030F01" w14:textId="77777777" w:rsidR="00484BDD" w:rsidRPr="00293DC8" w:rsidRDefault="00484BDD" w:rsidP="008B219D">
      <w:pPr>
        <w:pStyle w:val="ListParagraph"/>
        <w:numPr>
          <w:ilvl w:val="0"/>
          <w:numId w:val="12"/>
        </w:numPr>
      </w:pPr>
      <w:proofErr w:type="gramStart"/>
      <w:r w:rsidRPr="00293DC8">
        <w:t>cancers</w:t>
      </w:r>
      <w:proofErr w:type="gramEnd"/>
      <w:r w:rsidRPr="00293DC8">
        <w:t xml:space="preserve"> like mesothelioma, leukaemia and lymphoma. </w:t>
      </w:r>
    </w:p>
    <w:p w14:paraId="1B634D11" w14:textId="77777777" w:rsidR="00484BDD" w:rsidRPr="00293DC8" w:rsidRDefault="00484BDD" w:rsidP="00484BDD">
      <w:r w:rsidRPr="00293DC8">
        <w:t xml:space="preserve">In some </w:t>
      </w:r>
      <w:proofErr w:type="gramStart"/>
      <w:r w:rsidRPr="00293DC8">
        <w:t>cases</w:t>
      </w:r>
      <w:proofErr w:type="gramEnd"/>
      <w:r w:rsidRPr="00293DC8">
        <w:t xml:space="preserve"> these diseases are terminal. </w:t>
      </w:r>
    </w:p>
    <w:p w14:paraId="4B904564" w14:textId="4E9CA1C1" w:rsidR="00484BDD" w:rsidRPr="00293DC8" w:rsidRDefault="00484BDD" w:rsidP="00653A75">
      <w:pPr>
        <w:pStyle w:val="ListParagraph"/>
        <w:numPr>
          <w:ilvl w:val="0"/>
          <w:numId w:val="47"/>
        </w:numPr>
        <w:ind w:left="0" w:hanging="567"/>
      </w:pPr>
      <w:r w:rsidRPr="00293DC8">
        <w:t xml:space="preserve">The workplace exposure standards </w:t>
      </w:r>
      <w:proofErr w:type="gramStart"/>
      <w:r w:rsidRPr="00293DC8">
        <w:t>are designed</w:t>
      </w:r>
      <w:proofErr w:type="gramEnd"/>
      <w:r w:rsidRPr="00293DC8">
        <w:t xml:space="preserve"> to protect workers from these adverse health effects.</w:t>
      </w:r>
    </w:p>
    <w:p w14:paraId="78C2DA5A" w14:textId="2892CF62" w:rsidR="00F94241" w:rsidRPr="00293DC8" w:rsidRDefault="00F94241" w:rsidP="00653A75">
      <w:pPr>
        <w:pStyle w:val="ListParagraph"/>
        <w:numPr>
          <w:ilvl w:val="0"/>
          <w:numId w:val="47"/>
        </w:numPr>
        <w:ind w:left="0" w:hanging="567"/>
      </w:pPr>
      <w:r w:rsidRPr="00293DC8">
        <w:t xml:space="preserve">As new toxicological and epidemiological evidence becomes available, the foundation upon which a </w:t>
      </w:r>
      <w:r w:rsidR="001904F5" w:rsidRPr="00293DC8">
        <w:t>WES value</w:t>
      </w:r>
      <w:r w:rsidRPr="00293DC8">
        <w:t xml:space="preserve"> </w:t>
      </w:r>
      <w:r w:rsidR="00843E56" w:rsidRPr="00293DC8">
        <w:t xml:space="preserve">has been </w:t>
      </w:r>
      <w:r w:rsidRPr="00293DC8">
        <w:t xml:space="preserve">determined can change. For example, chemicals that </w:t>
      </w:r>
      <w:proofErr w:type="gramStart"/>
      <w:r w:rsidRPr="00293DC8">
        <w:t>were initially thought</w:t>
      </w:r>
      <w:proofErr w:type="gramEnd"/>
      <w:r w:rsidRPr="00293DC8">
        <w:t xml:space="preserve"> to have predominantly irritant </w:t>
      </w:r>
      <w:r w:rsidR="00033CE4" w:rsidRPr="00293DC8">
        <w:t>effects</w:t>
      </w:r>
      <w:r w:rsidRPr="00293DC8">
        <w:t xml:space="preserve"> </w:t>
      </w:r>
      <w:r w:rsidR="00033CE4">
        <w:t>can</w:t>
      </w:r>
      <w:r w:rsidR="00A108CA" w:rsidRPr="00293DC8">
        <w:t xml:space="preserve"> </w:t>
      </w:r>
      <w:r w:rsidRPr="00293DC8">
        <w:t xml:space="preserve">later </w:t>
      </w:r>
      <w:r w:rsidR="00033CE4">
        <w:t xml:space="preserve">be </w:t>
      </w:r>
      <w:r w:rsidRPr="00293DC8">
        <w:t xml:space="preserve">found to cause chronic disease. </w:t>
      </w:r>
    </w:p>
    <w:p w14:paraId="663FA468" w14:textId="19578FAC" w:rsidR="00F47F0B" w:rsidRPr="00293DC8" w:rsidRDefault="00F47F0B" w:rsidP="00653A75">
      <w:pPr>
        <w:pStyle w:val="ListParagraph"/>
        <w:numPr>
          <w:ilvl w:val="0"/>
          <w:numId w:val="47"/>
        </w:numPr>
        <w:ind w:left="0" w:hanging="567"/>
      </w:pPr>
      <w:r w:rsidRPr="00293DC8">
        <w:t xml:space="preserve">In addition to this, contemporary Australian workplaces have evolved and older chemicals </w:t>
      </w:r>
      <w:proofErr w:type="gramStart"/>
      <w:r w:rsidRPr="00293DC8">
        <w:t>are being replaced</w:t>
      </w:r>
      <w:proofErr w:type="gramEnd"/>
      <w:r w:rsidRPr="00293DC8">
        <w:t xml:space="preserve"> with newer ones</w:t>
      </w:r>
      <w:r w:rsidR="001904F5" w:rsidRPr="00293DC8">
        <w:t>. The use</w:t>
      </w:r>
      <w:r w:rsidR="000D7D4C">
        <w:t>, handling, storage, generation and disposal</w:t>
      </w:r>
      <w:r w:rsidR="001904F5" w:rsidRPr="00293DC8">
        <w:t xml:space="preserve"> of chemicals in Australian workplaces is also subject to change over time</w:t>
      </w:r>
      <w:r w:rsidRPr="00293DC8">
        <w:t>.</w:t>
      </w:r>
    </w:p>
    <w:p w14:paraId="638460A6" w14:textId="094A2D2D" w:rsidR="008254D5" w:rsidRPr="00293DC8" w:rsidRDefault="001904F5" w:rsidP="00FF3D39">
      <w:pPr>
        <w:pStyle w:val="Heading2"/>
      </w:pPr>
      <w:bookmarkStart w:id="30" w:name="_Toc520890405"/>
      <w:r w:rsidRPr="00293DC8">
        <w:t>What is the problem?</w:t>
      </w:r>
      <w:bookmarkEnd w:id="30"/>
    </w:p>
    <w:p w14:paraId="08953AA7" w14:textId="35367EA5" w:rsidR="003C76AC" w:rsidRPr="00293DC8" w:rsidRDefault="003C76AC" w:rsidP="00653A75">
      <w:pPr>
        <w:pStyle w:val="ListParagraph"/>
        <w:numPr>
          <w:ilvl w:val="0"/>
          <w:numId w:val="47"/>
        </w:numPr>
        <w:ind w:left="0" w:hanging="567"/>
      </w:pPr>
      <w:r w:rsidRPr="00293DC8">
        <w:t>Without a</w:t>
      </w:r>
      <w:r w:rsidR="00683D60" w:rsidRPr="00293DC8">
        <w:t>n adaptable</w:t>
      </w:r>
      <w:r w:rsidRPr="00293DC8">
        <w:t xml:space="preserve"> </w:t>
      </w:r>
      <w:r w:rsidR="00EB46CC" w:rsidRPr="00293DC8">
        <w:t xml:space="preserve">workplace exposure standard </w:t>
      </w:r>
      <w:r w:rsidR="0071036C" w:rsidRPr="00293DC8">
        <w:t xml:space="preserve">framework and </w:t>
      </w:r>
      <w:r w:rsidR="00D877B9" w:rsidRPr="00293DC8">
        <w:t xml:space="preserve">a </w:t>
      </w:r>
      <w:r w:rsidR="006F09A5" w:rsidRPr="00293DC8">
        <w:t xml:space="preserve">consistent </w:t>
      </w:r>
      <w:r w:rsidRPr="00293DC8">
        <w:t>process for reviewing</w:t>
      </w:r>
      <w:r w:rsidR="000B50CB" w:rsidRPr="00293DC8">
        <w:t xml:space="preserve"> and updating</w:t>
      </w:r>
      <w:r w:rsidRPr="00293DC8">
        <w:t xml:space="preserve"> the </w:t>
      </w:r>
      <w:r w:rsidR="005677A1" w:rsidRPr="00293DC8">
        <w:t xml:space="preserve">WES values </w:t>
      </w:r>
      <w:r w:rsidRPr="00293DC8">
        <w:t>and the</w:t>
      </w:r>
      <w:r w:rsidR="006F09A5" w:rsidRPr="00293DC8">
        <w:t xml:space="preserve"> WES</w:t>
      </w:r>
      <w:r w:rsidRPr="00293DC8">
        <w:t xml:space="preserve"> list, </w:t>
      </w:r>
      <w:r w:rsidR="007E2979" w:rsidRPr="00293DC8">
        <w:t>S</w:t>
      </w:r>
      <w:r w:rsidR="006F09A5" w:rsidRPr="00293DC8">
        <w:t xml:space="preserve">afe </w:t>
      </w:r>
      <w:r w:rsidR="007E2979" w:rsidRPr="00293DC8">
        <w:t>W</w:t>
      </w:r>
      <w:r w:rsidR="006F09A5" w:rsidRPr="00293DC8">
        <w:t xml:space="preserve">ork </w:t>
      </w:r>
      <w:r w:rsidR="007E2979" w:rsidRPr="00293DC8">
        <w:t>A</w:t>
      </w:r>
      <w:r w:rsidR="006F09A5" w:rsidRPr="00293DC8">
        <w:t>ustralia</w:t>
      </w:r>
      <w:r w:rsidRPr="00293DC8">
        <w:t xml:space="preserve"> is unable </w:t>
      </w:r>
      <w:proofErr w:type="gramStart"/>
      <w:r w:rsidRPr="00293DC8">
        <w:t>to routinely incorporate</w:t>
      </w:r>
      <w:proofErr w:type="gramEnd"/>
      <w:r w:rsidRPr="00293DC8">
        <w:t xml:space="preserve"> the most </w:t>
      </w:r>
      <w:r w:rsidR="002B122A">
        <w:t>up-to-date</w:t>
      </w:r>
      <w:r w:rsidR="002B122A" w:rsidRPr="00293DC8">
        <w:t xml:space="preserve"> </w:t>
      </w:r>
      <w:r w:rsidR="005677A1" w:rsidRPr="00293DC8">
        <w:t xml:space="preserve">scientific </w:t>
      </w:r>
      <w:r w:rsidR="00033CE4">
        <w:t>data and information</w:t>
      </w:r>
      <w:r w:rsidR="006F09A5" w:rsidRPr="00293DC8">
        <w:t>.</w:t>
      </w:r>
      <w:r w:rsidR="007E14A1" w:rsidRPr="00293DC8">
        <w:t xml:space="preserve"> This </w:t>
      </w:r>
      <w:r w:rsidR="00BE1350">
        <w:t>has resulted in outdated</w:t>
      </w:r>
      <w:r w:rsidR="007E14A1" w:rsidRPr="00293DC8">
        <w:t xml:space="preserve"> </w:t>
      </w:r>
      <w:r w:rsidR="005677A1" w:rsidRPr="00293DC8">
        <w:t xml:space="preserve">workplace exposure </w:t>
      </w:r>
      <w:r w:rsidR="007E14A1" w:rsidRPr="00293DC8">
        <w:t xml:space="preserve">standards, in the sense that the most </w:t>
      </w:r>
      <w:r w:rsidR="002B122A">
        <w:t>up-to-date</w:t>
      </w:r>
      <w:r w:rsidR="002B122A" w:rsidRPr="00293DC8">
        <w:t xml:space="preserve"> </w:t>
      </w:r>
      <w:r w:rsidR="007E14A1" w:rsidRPr="00293DC8">
        <w:t xml:space="preserve">data and information </w:t>
      </w:r>
      <w:r w:rsidR="00282A98">
        <w:t>may indicate</w:t>
      </w:r>
      <w:r w:rsidR="007E14A1" w:rsidRPr="00293DC8">
        <w:t xml:space="preserve"> a different </w:t>
      </w:r>
      <w:r w:rsidR="006F09A5" w:rsidRPr="00293DC8">
        <w:t>WES value.</w:t>
      </w:r>
    </w:p>
    <w:p w14:paraId="26A3CAF9" w14:textId="1424F724" w:rsidR="0071036C" w:rsidRPr="00293DC8" w:rsidRDefault="0071036C" w:rsidP="00653A75">
      <w:pPr>
        <w:pStyle w:val="ListParagraph"/>
        <w:numPr>
          <w:ilvl w:val="0"/>
          <w:numId w:val="47"/>
        </w:numPr>
        <w:ind w:left="0" w:hanging="567"/>
      </w:pPr>
      <w:r w:rsidRPr="00293DC8">
        <w:t>The</w:t>
      </w:r>
      <w:r w:rsidR="001A1B7A">
        <w:t xml:space="preserve"> current framework </w:t>
      </w:r>
      <w:proofErr w:type="gramStart"/>
      <w:r w:rsidR="001A1B7A">
        <w:t xml:space="preserve">is </w:t>
      </w:r>
      <w:r w:rsidRPr="00293DC8">
        <w:t>not</w:t>
      </w:r>
      <w:r w:rsidR="001A1B7A">
        <w:t xml:space="preserve"> considered</w:t>
      </w:r>
      <w:proofErr w:type="gramEnd"/>
      <w:r w:rsidRPr="00293DC8">
        <w:t xml:space="preserve"> fit-for-purpose and prevents the </w:t>
      </w:r>
      <w:r w:rsidR="005677A1" w:rsidRPr="00293DC8">
        <w:t xml:space="preserve">workplace exposure </w:t>
      </w:r>
      <w:r w:rsidRPr="00293DC8">
        <w:t>standards from remaining up-to-date and relevant</w:t>
      </w:r>
      <w:r w:rsidR="002B122A">
        <w:t xml:space="preserve"> to Australian workplaces</w:t>
      </w:r>
      <w:r w:rsidRPr="00293DC8">
        <w:t>.</w:t>
      </w:r>
      <w:r w:rsidR="008254D5" w:rsidRPr="00293DC8">
        <w:t xml:space="preserve"> This </w:t>
      </w:r>
      <w:r w:rsidR="00E277E5">
        <w:t>results in</w:t>
      </w:r>
      <w:r w:rsidR="008254D5" w:rsidRPr="00293DC8">
        <w:t xml:space="preserve"> </w:t>
      </w:r>
      <w:r w:rsidR="005715A6">
        <w:t xml:space="preserve">a </w:t>
      </w:r>
      <w:r w:rsidR="008254D5" w:rsidRPr="00293DC8">
        <w:t xml:space="preserve">number of significant </w:t>
      </w:r>
      <w:r w:rsidR="00517A50">
        <w:t>costs</w:t>
      </w:r>
      <w:r w:rsidR="008254D5" w:rsidRPr="00293DC8">
        <w:t xml:space="preserve"> to workers, businesses and </w:t>
      </w:r>
      <w:r w:rsidR="00033CE4">
        <w:t xml:space="preserve">the </w:t>
      </w:r>
      <w:r w:rsidR="008254D5" w:rsidRPr="00293DC8">
        <w:t xml:space="preserve">broader </w:t>
      </w:r>
      <w:r w:rsidR="00BE1350">
        <w:t>community.</w:t>
      </w:r>
    </w:p>
    <w:p w14:paraId="0E290842" w14:textId="51D5042A" w:rsidR="008254D5" w:rsidRPr="00293DC8" w:rsidRDefault="005677A1" w:rsidP="00653A75">
      <w:pPr>
        <w:pStyle w:val="Normalbeforebullets"/>
        <w:numPr>
          <w:ilvl w:val="0"/>
          <w:numId w:val="47"/>
        </w:numPr>
        <w:ind w:left="0" w:hanging="567"/>
      </w:pPr>
      <w:r w:rsidRPr="00293DC8">
        <w:t>W</w:t>
      </w:r>
      <w:r w:rsidR="008254D5" w:rsidRPr="00293DC8">
        <w:t>orkplace exposure standards that are out</w:t>
      </w:r>
      <w:r w:rsidR="007E7502" w:rsidRPr="00293DC8">
        <w:t>dated</w:t>
      </w:r>
      <w:r w:rsidR="008254D5" w:rsidRPr="00293DC8">
        <w:t xml:space="preserve"> or not reflective of contemporary </w:t>
      </w:r>
      <w:r w:rsidR="007E7502" w:rsidRPr="00293DC8">
        <w:t xml:space="preserve">Australian </w:t>
      </w:r>
      <w:r w:rsidR="008254D5" w:rsidRPr="00293DC8">
        <w:t>wor</w:t>
      </w:r>
      <w:r w:rsidR="00A24E0A">
        <w:t>kplaces can have implications for</w:t>
      </w:r>
      <w:r w:rsidR="008254D5" w:rsidRPr="00293DC8">
        <w:t xml:space="preserve"> the health</w:t>
      </w:r>
      <w:r w:rsidR="00106F22">
        <w:t xml:space="preserve"> and safety</w:t>
      </w:r>
      <w:r w:rsidR="008254D5" w:rsidRPr="00293DC8">
        <w:t xml:space="preserve"> of Australian workers</w:t>
      </w:r>
      <w:r w:rsidR="00033CE4">
        <w:t>. In addition, b</w:t>
      </w:r>
      <w:r w:rsidR="008254D5" w:rsidRPr="00293DC8">
        <w:t xml:space="preserve">usinesses </w:t>
      </w:r>
      <w:proofErr w:type="gramStart"/>
      <w:r w:rsidR="008254D5" w:rsidRPr="00293DC8">
        <w:t>can be subjected</w:t>
      </w:r>
      <w:proofErr w:type="gramEnd"/>
      <w:r w:rsidR="008254D5" w:rsidRPr="00293DC8">
        <w:t xml:space="preserve"> to unnecessary regulatory burden</w:t>
      </w:r>
      <w:r w:rsidR="00EF70DA" w:rsidRPr="00293DC8">
        <w:t>, resulting in significant health and economic costs</w:t>
      </w:r>
      <w:r w:rsidR="00033CE4">
        <w:t>.</w:t>
      </w:r>
    </w:p>
    <w:p w14:paraId="32931169" w14:textId="0019B962" w:rsidR="00F94241" w:rsidRPr="00293DC8" w:rsidRDefault="001A1B7A" w:rsidP="00653A75">
      <w:pPr>
        <w:pStyle w:val="ListParagraph"/>
        <w:numPr>
          <w:ilvl w:val="0"/>
          <w:numId w:val="47"/>
        </w:numPr>
        <w:ind w:left="0" w:hanging="567"/>
      </w:pPr>
      <w:r>
        <w:t>Based on a</w:t>
      </w:r>
      <w:r w:rsidR="007D5C6E" w:rsidRPr="00293DC8">
        <w:t xml:space="preserve"> </w:t>
      </w:r>
      <w:r w:rsidR="00EF70DA" w:rsidRPr="00293DC8">
        <w:t xml:space="preserve">preliminary </w:t>
      </w:r>
      <w:r w:rsidR="007D5C6E" w:rsidRPr="00293DC8">
        <w:t>review</w:t>
      </w:r>
      <w:r>
        <w:t xml:space="preserve"> </w:t>
      </w:r>
      <w:r w:rsidR="007D5C6E" w:rsidRPr="00293DC8">
        <w:t xml:space="preserve">of the </w:t>
      </w:r>
      <w:r w:rsidR="005677A1" w:rsidRPr="00293DC8">
        <w:t xml:space="preserve">workplace exposure </w:t>
      </w:r>
      <w:r w:rsidR="007D5C6E" w:rsidRPr="00293DC8">
        <w:t xml:space="preserve">standards </w:t>
      </w:r>
      <w:r>
        <w:t xml:space="preserve">in 2016 </w:t>
      </w:r>
      <w:r w:rsidR="007D5C6E" w:rsidRPr="00293DC8">
        <w:t>and f</w:t>
      </w:r>
      <w:r w:rsidR="00F94241" w:rsidRPr="00293DC8">
        <w:t xml:space="preserve">eedback </w:t>
      </w:r>
      <w:r w:rsidR="007D5C6E" w:rsidRPr="00293DC8">
        <w:t xml:space="preserve">from stakeholders, many of </w:t>
      </w:r>
      <w:r w:rsidR="000414D7" w:rsidRPr="00293DC8">
        <w:t>Australia’s</w:t>
      </w:r>
      <w:r w:rsidR="00F94241" w:rsidRPr="00293DC8">
        <w:t xml:space="preserve"> workplace exposure standards are outdate</w:t>
      </w:r>
      <w:r w:rsidR="007E7502" w:rsidRPr="00293DC8">
        <w:t>d</w:t>
      </w:r>
      <w:r w:rsidR="00F94241" w:rsidRPr="00293DC8">
        <w:t xml:space="preserve">. This has resulted in </w:t>
      </w:r>
      <w:r w:rsidR="001904F5" w:rsidRPr="00293DC8">
        <w:t>some</w:t>
      </w:r>
      <w:r w:rsidR="0009361C" w:rsidRPr="00293DC8">
        <w:t xml:space="preserve"> </w:t>
      </w:r>
      <w:r w:rsidR="001904F5" w:rsidRPr="00293DC8">
        <w:t>WES values</w:t>
      </w:r>
      <w:r w:rsidR="00F94241" w:rsidRPr="00293DC8">
        <w:t xml:space="preserve"> being:</w:t>
      </w:r>
    </w:p>
    <w:p w14:paraId="4F0FA4A3" w14:textId="3C0D249D" w:rsidR="00F94241" w:rsidRPr="00293DC8" w:rsidRDefault="00F94241" w:rsidP="008B219D">
      <w:pPr>
        <w:pStyle w:val="ListParagraph"/>
        <w:numPr>
          <w:ilvl w:val="0"/>
          <w:numId w:val="10"/>
        </w:numPr>
      </w:pPr>
      <w:r w:rsidRPr="00293DC8">
        <w:t xml:space="preserve">under-protective, where the </w:t>
      </w:r>
      <w:r w:rsidR="000414D7" w:rsidRPr="00293DC8">
        <w:t>WES</w:t>
      </w:r>
      <w:r w:rsidR="00A61630" w:rsidRPr="00293DC8">
        <w:t xml:space="preserve"> value</w:t>
      </w:r>
      <w:r w:rsidRPr="00293DC8">
        <w:t xml:space="preserve"> is </w:t>
      </w:r>
      <w:r w:rsidR="00E64C8D" w:rsidRPr="00293DC8">
        <w:t>too lenient</w:t>
      </w:r>
      <w:r w:rsidR="001904F5" w:rsidRPr="00293DC8">
        <w:t>, or</w:t>
      </w:r>
    </w:p>
    <w:p w14:paraId="262BE399" w14:textId="0FEA10D3" w:rsidR="007D5C6E" w:rsidRPr="00293DC8" w:rsidRDefault="00F94241" w:rsidP="008B219D">
      <w:pPr>
        <w:pStyle w:val="ListParagraph"/>
        <w:numPr>
          <w:ilvl w:val="0"/>
          <w:numId w:val="10"/>
        </w:numPr>
      </w:pPr>
      <w:proofErr w:type="gramStart"/>
      <w:r w:rsidRPr="00293DC8">
        <w:t>over-protective</w:t>
      </w:r>
      <w:proofErr w:type="gramEnd"/>
      <w:r w:rsidR="001904F5" w:rsidRPr="00293DC8">
        <w:t>,</w:t>
      </w:r>
      <w:r w:rsidRPr="00293DC8">
        <w:t xml:space="preserve"> where the </w:t>
      </w:r>
      <w:r w:rsidR="000414D7" w:rsidRPr="00293DC8">
        <w:t>WES</w:t>
      </w:r>
      <w:r w:rsidR="00A61630" w:rsidRPr="00293DC8">
        <w:t xml:space="preserve"> value</w:t>
      </w:r>
      <w:r w:rsidRPr="00293DC8">
        <w:t xml:space="preserve"> is </w:t>
      </w:r>
      <w:r w:rsidR="00E64C8D" w:rsidRPr="00293DC8">
        <w:t>too stringent</w:t>
      </w:r>
      <w:r w:rsidR="001904F5" w:rsidRPr="00293DC8">
        <w:t>.</w:t>
      </w:r>
    </w:p>
    <w:p w14:paraId="262CC66C" w14:textId="4113304F" w:rsidR="001904F5" w:rsidRPr="00293DC8" w:rsidRDefault="001904F5" w:rsidP="00653A75">
      <w:pPr>
        <w:pStyle w:val="ListParagraph"/>
        <w:numPr>
          <w:ilvl w:val="0"/>
          <w:numId w:val="47"/>
        </w:numPr>
        <w:ind w:left="0" w:hanging="567"/>
      </w:pPr>
      <w:r w:rsidRPr="00293DC8">
        <w:t>In addition, the review found some chemicals</w:t>
      </w:r>
      <w:r w:rsidR="00660F6B">
        <w:t xml:space="preserve"> on the WES list</w:t>
      </w:r>
      <w:r w:rsidRPr="00293DC8">
        <w:t xml:space="preserve"> </w:t>
      </w:r>
      <w:r w:rsidR="00293DC8" w:rsidRPr="00293DC8">
        <w:t xml:space="preserve"> were:</w:t>
      </w:r>
    </w:p>
    <w:p w14:paraId="7CC72B03" w14:textId="0D9CC0FC" w:rsidR="007D5C6E" w:rsidRPr="00293DC8" w:rsidRDefault="007D5C6E" w:rsidP="008B219D">
      <w:pPr>
        <w:pStyle w:val="ListParagraph"/>
        <w:numPr>
          <w:ilvl w:val="0"/>
          <w:numId w:val="10"/>
        </w:numPr>
      </w:pPr>
      <w:r w:rsidRPr="00293DC8">
        <w:t>no longer relevant</w:t>
      </w:r>
      <w:r w:rsidR="00293DC8" w:rsidRPr="00293DC8">
        <w:t xml:space="preserve"> to the WES list</w:t>
      </w:r>
      <w:r w:rsidRPr="00293DC8">
        <w:t xml:space="preserve">, where the </w:t>
      </w:r>
      <w:r w:rsidR="005B50D2" w:rsidRPr="00293DC8">
        <w:t xml:space="preserve">hazardous </w:t>
      </w:r>
      <w:r w:rsidRPr="00293DC8">
        <w:t>chemical is no longer used in Australian workplaces, and</w:t>
      </w:r>
    </w:p>
    <w:p w14:paraId="670762FA" w14:textId="5AADC447" w:rsidR="00455235" w:rsidRPr="00293DC8" w:rsidRDefault="007D5C6E" w:rsidP="008B219D">
      <w:pPr>
        <w:pStyle w:val="ListParagraph"/>
        <w:numPr>
          <w:ilvl w:val="0"/>
          <w:numId w:val="10"/>
        </w:numPr>
      </w:pPr>
      <w:proofErr w:type="gramStart"/>
      <w:r w:rsidRPr="00293DC8">
        <w:t>absent</w:t>
      </w:r>
      <w:proofErr w:type="gramEnd"/>
      <w:r w:rsidRPr="00293DC8">
        <w:t xml:space="preserve"> from the </w:t>
      </w:r>
      <w:r w:rsidR="007E7502" w:rsidRPr="00293DC8">
        <w:t xml:space="preserve">WES </w:t>
      </w:r>
      <w:r w:rsidRPr="00293DC8">
        <w:t>list, where newer chemicals have been introduced into the Australian workplace</w:t>
      </w:r>
      <w:r w:rsidR="00F94241" w:rsidRPr="00293DC8">
        <w:t>.</w:t>
      </w:r>
    </w:p>
    <w:p w14:paraId="1BA78F24" w14:textId="77777777" w:rsidR="00A44DA8" w:rsidRPr="00293DC8" w:rsidRDefault="00A44DA8" w:rsidP="00A44DA8">
      <w:pPr>
        <w:pStyle w:val="Heading2"/>
      </w:pPr>
      <w:bookmarkStart w:id="31" w:name="_Toc520890406"/>
      <w:r w:rsidRPr="00293DC8">
        <w:t>Rationale for government involvement</w:t>
      </w:r>
      <w:bookmarkEnd w:id="31"/>
    </w:p>
    <w:p w14:paraId="062B1E11" w14:textId="6824E184" w:rsidR="00A44DA8" w:rsidRPr="00293DC8" w:rsidRDefault="00A44DA8" w:rsidP="00653A75">
      <w:pPr>
        <w:pStyle w:val="ListParagraph"/>
        <w:numPr>
          <w:ilvl w:val="0"/>
          <w:numId w:val="47"/>
        </w:numPr>
        <w:ind w:left="0" w:hanging="567"/>
      </w:pPr>
      <w:r w:rsidRPr="00293DC8">
        <w:t>Under the model WHS laws, duty holders must</w:t>
      </w:r>
      <w:r w:rsidR="00E277E5">
        <w:t xml:space="preserve">, </w:t>
      </w:r>
      <w:proofErr w:type="gramStart"/>
      <w:r w:rsidR="00E277E5">
        <w:t>so</w:t>
      </w:r>
      <w:proofErr w:type="gramEnd"/>
      <w:r w:rsidR="00E277E5">
        <w:t xml:space="preserve"> far as is reasonably practicable,</w:t>
      </w:r>
      <w:r w:rsidRPr="00293DC8">
        <w:t xml:space="preserve"> take all steps to eliminate or minimise exposure to </w:t>
      </w:r>
      <w:r w:rsidR="00282A98">
        <w:t xml:space="preserve">workplace </w:t>
      </w:r>
      <w:r w:rsidRPr="00293DC8">
        <w:t xml:space="preserve">hazardous chemicals and ensure that the </w:t>
      </w:r>
      <w:r w:rsidR="00A61630" w:rsidRPr="00293DC8">
        <w:t>WES value</w:t>
      </w:r>
      <w:r w:rsidRPr="00293DC8">
        <w:t xml:space="preserve"> is not exceeded. </w:t>
      </w:r>
    </w:p>
    <w:p w14:paraId="3F2D1851" w14:textId="7A6CC4D8" w:rsidR="00A44DA8" w:rsidRPr="00293DC8" w:rsidRDefault="00A44DA8" w:rsidP="00653A75">
      <w:pPr>
        <w:pStyle w:val="ListParagraph"/>
        <w:numPr>
          <w:ilvl w:val="0"/>
          <w:numId w:val="47"/>
        </w:numPr>
        <w:ind w:left="0" w:hanging="567"/>
      </w:pPr>
      <w:r w:rsidRPr="00293DC8">
        <w:lastRenderedPageBreak/>
        <w:t xml:space="preserve">The workplace exposure standards framework </w:t>
      </w:r>
      <w:r w:rsidR="0014697E" w:rsidRPr="00293DC8">
        <w:t xml:space="preserve">helps ensure workers </w:t>
      </w:r>
      <w:proofErr w:type="gramStart"/>
      <w:r w:rsidR="0014697E" w:rsidRPr="00293DC8">
        <w:t>are protected</w:t>
      </w:r>
      <w:proofErr w:type="gramEnd"/>
      <w:r w:rsidRPr="00293DC8">
        <w:t xml:space="preserve"> by attempting to resolve two distinct market failures that may transpire in the absence of any regulatory framework; namely, negative externalities and information failures.</w:t>
      </w:r>
    </w:p>
    <w:p w14:paraId="68F39B59" w14:textId="77777777" w:rsidR="00AC4C85" w:rsidRPr="00AC4C85" w:rsidRDefault="00AC4C85" w:rsidP="00AC4C85">
      <w:pPr>
        <w:pStyle w:val="SWAFeaturetext"/>
        <w:shd w:val="clear" w:color="auto" w:fill="D9D9D9" w:themeFill="background1" w:themeFillShade="D9"/>
        <w:rPr>
          <w:b/>
          <w:i/>
        </w:rPr>
      </w:pPr>
      <w:r w:rsidRPr="00AC4C85">
        <w:rPr>
          <w:b/>
          <w:i/>
        </w:rPr>
        <w:t xml:space="preserve">Market failure #1: </w:t>
      </w:r>
    </w:p>
    <w:p w14:paraId="649BA23C" w14:textId="77777777" w:rsidR="00AC4C85" w:rsidRPr="000A597F" w:rsidRDefault="00AC4C85" w:rsidP="00AC4C85">
      <w:pPr>
        <w:pStyle w:val="SWAFeaturetext"/>
        <w:shd w:val="clear" w:color="auto" w:fill="D9D9D9" w:themeFill="background1" w:themeFillShade="D9"/>
      </w:pPr>
      <w:r w:rsidRPr="000A597F">
        <w:t xml:space="preserve">Negative externality as businesses do not bear the full cost of any adverse health </w:t>
      </w:r>
      <w:proofErr w:type="gramStart"/>
      <w:r w:rsidRPr="000A597F">
        <w:t>impacts</w:t>
      </w:r>
      <w:proofErr w:type="gramEnd"/>
      <w:r w:rsidRPr="000A597F">
        <w:t xml:space="preserve"> from workers’ exposure to hazardous chemicals</w:t>
      </w:r>
      <w:r>
        <w:t>.</w:t>
      </w:r>
    </w:p>
    <w:p w14:paraId="72B6C774" w14:textId="183FA15E" w:rsidR="00A44DA8" w:rsidRPr="00293DC8" w:rsidRDefault="00A44DA8" w:rsidP="00653A75">
      <w:pPr>
        <w:pStyle w:val="ListParagraph"/>
        <w:numPr>
          <w:ilvl w:val="0"/>
          <w:numId w:val="47"/>
        </w:numPr>
        <w:ind w:left="0" w:hanging="567"/>
      </w:pPr>
      <w:r w:rsidRPr="00293DC8">
        <w:t xml:space="preserve">In the workplace, exposure to hazardous chemicals can cause adverse health effects to workers in the short or long-term. When a worker </w:t>
      </w:r>
      <w:r w:rsidR="00EE28B4" w:rsidRPr="00293DC8">
        <w:t>develops</w:t>
      </w:r>
      <w:r w:rsidRPr="00293DC8">
        <w:t xml:space="preserve"> a disease or suffers from</w:t>
      </w:r>
      <w:r w:rsidR="005B50D2" w:rsidRPr="00293DC8">
        <w:t xml:space="preserve"> an</w:t>
      </w:r>
      <w:r w:rsidR="00AE7880">
        <w:t xml:space="preserve"> illness because</w:t>
      </w:r>
      <w:r w:rsidRPr="00293DC8">
        <w:t xml:space="preserve"> of exposure to a hazardous chemical, significant economic, health </w:t>
      </w:r>
      <w:r w:rsidR="00AE7880">
        <w:t>and social costs can occur</w:t>
      </w:r>
      <w:r w:rsidRPr="00293DC8">
        <w:t>. These costs are primarily borne by the individual, their family and the broader community and not directly borne by the business whose activities gave rise to the disease</w:t>
      </w:r>
      <w:r w:rsidR="00D877B9" w:rsidRPr="00293DC8">
        <w:t xml:space="preserve"> </w:t>
      </w:r>
      <w:r w:rsidR="00EE28B4" w:rsidRPr="00293DC8">
        <w:t>or</w:t>
      </w:r>
      <w:r w:rsidRPr="00293DC8">
        <w:t xml:space="preserve"> illness</w:t>
      </w:r>
      <w:r w:rsidR="00EE28B4" w:rsidRPr="00293DC8">
        <w:t>.</w:t>
      </w:r>
    </w:p>
    <w:p w14:paraId="690EABC4" w14:textId="2DD8BE4A" w:rsidR="00A44DA8" w:rsidRPr="00293DC8" w:rsidRDefault="00A44DA8" w:rsidP="00653A75">
      <w:pPr>
        <w:pStyle w:val="ListParagraph"/>
        <w:numPr>
          <w:ilvl w:val="0"/>
          <w:numId w:val="47"/>
        </w:numPr>
        <w:ind w:left="0" w:hanging="567"/>
      </w:pPr>
      <w:r w:rsidRPr="00293DC8">
        <w:t xml:space="preserve">When a business does not incur the full cost of an adverse event within its control, such as </w:t>
      </w:r>
      <w:r w:rsidR="00AE7880">
        <w:t>harmful exposure to a hazardous chemical</w:t>
      </w:r>
      <w:r w:rsidRPr="00293DC8">
        <w:t xml:space="preserve">, it may under-invest in the management or prevention of such exposure. </w:t>
      </w:r>
    </w:p>
    <w:p w14:paraId="02AF9644" w14:textId="558CBA37" w:rsidR="003B03F7" w:rsidRDefault="002365AC" w:rsidP="002B0BA4">
      <w:pPr>
        <w:pStyle w:val="ListParagraph"/>
        <w:numPr>
          <w:ilvl w:val="0"/>
          <w:numId w:val="47"/>
        </w:numPr>
        <w:ind w:left="0" w:hanging="567"/>
      </w:pPr>
      <w:r w:rsidRPr="00AE0798">
        <w:t>Australia’s</w:t>
      </w:r>
      <w:r w:rsidR="003B03F7" w:rsidRPr="00AE0798">
        <w:t xml:space="preserve"> common law provides for a general duty of care</w:t>
      </w:r>
      <w:r w:rsidR="00836DE4" w:rsidRPr="00AE0798">
        <w:t>.</w:t>
      </w:r>
      <w:r w:rsidR="00F013AA" w:rsidRPr="00AE0798">
        <w:t xml:space="preserve"> This </w:t>
      </w:r>
      <w:proofErr w:type="gramStart"/>
      <w:r w:rsidR="00F013AA" w:rsidRPr="00AE0798">
        <w:t>is</w:t>
      </w:r>
      <w:r w:rsidR="003B03F7" w:rsidRPr="00AE0798">
        <w:t xml:space="preserve"> supplemented</w:t>
      </w:r>
      <w:proofErr w:type="gramEnd"/>
      <w:r w:rsidR="003B03F7" w:rsidRPr="00AE0798">
        <w:t xml:space="preserve"> by </w:t>
      </w:r>
      <w:r w:rsidR="00F013AA" w:rsidRPr="00AE0798">
        <w:t>the general duties of care as prescribed in</w:t>
      </w:r>
      <w:r w:rsidR="003B03F7" w:rsidRPr="00AE0798">
        <w:t xml:space="preserve"> the</w:t>
      </w:r>
      <w:r w:rsidRPr="00AE0798">
        <w:t xml:space="preserve"> </w:t>
      </w:r>
      <w:r w:rsidR="00FB33A7" w:rsidRPr="00AE0798">
        <w:t>m</w:t>
      </w:r>
      <w:r w:rsidRPr="00AE0798">
        <w:t xml:space="preserve">odel WHS </w:t>
      </w:r>
      <w:r w:rsidR="003B03F7" w:rsidRPr="00AE0798">
        <w:t>Act</w:t>
      </w:r>
      <w:r w:rsidR="00070091" w:rsidRPr="00AE0798">
        <w:t xml:space="preserve"> and specific duties in the model WHS Regulations</w:t>
      </w:r>
      <w:r w:rsidR="00F013AA" w:rsidRPr="00AE0798">
        <w:t>, which</w:t>
      </w:r>
      <w:r w:rsidRPr="00AE0798">
        <w:t xml:space="preserve"> provide</w:t>
      </w:r>
      <w:r w:rsidR="003B03F7" w:rsidRPr="00AE0798">
        <w:t>s</w:t>
      </w:r>
      <w:r w:rsidRPr="00AE0798">
        <w:t xml:space="preserve"> the legislative framework </w:t>
      </w:r>
      <w:r w:rsidR="005B27D3" w:rsidRPr="00AE0798">
        <w:t>to</w:t>
      </w:r>
      <w:r w:rsidR="001D1385" w:rsidRPr="00AE0798">
        <w:t xml:space="preserve"> protect</w:t>
      </w:r>
      <w:r w:rsidR="005B27D3" w:rsidRPr="00AE0798">
        <w:t xml:space="preserve"> the health and safety of</w:t>
      </w:r>
      <w:r w:rsidRPr="00AE0798">
        <w:t xml:space="preserve"> </w:t>
      </w:r>
      <w:r w:rsidR="00FB33A7" w:rsidRPr="00AE0798">
        <w:t>workers</w:t>
      </w:r>
      <w:r w:rsidR="001D1385" w:rsidRPr="00AE0798">
        <w:t>.</w:t>
      </w:r>
      <w:r w:rsidRPr="00AE0798">
        <w:t xml:space="preserve"> </w:t>
      </w:r>
      <w:r w:rsidR="00A44DA8" w:rsidRPr="00293DC8">
        <w:t xml:space="preserve"> </w:t>
      </w:r>
      <w:r w:rsidRPr="002365AC">
        <w:t xml:space="preserve">The workplace exposure standards leverage the </w:t>
      </w:r>
      <w:r w:rsidR="005B27D3">
        <w:t>m</w:t>
      </w:r>
      <w:r w:rsidRPr="002365AC">
        <w:t xml:space="preserve">odel WHS Regulations to provide targeted protection for </w:t>
      </w:r>
      <w:r w:rsidR="005B27D3">
        <w:t>workers</w:t>
      </w:r>
      <w:r w:rsidRPr="002365AC">
        <w:t xml:space="preserve"> against </w:t>
      </w:r>
      <w:r w:rsidR="005B27D3">
        <w:t>exposure to</w:t>
      </w:r>
      <w:r w:rsidR="00301059">
        <w:t xml:space="preserve"> </w:t>
      </w:r>
      <w:r w:rsidR="003B03F7">
        <w:t xml:space="preserve">airborne </w:t>
      </w:r>
      <w:r w:rsidR="00301059">
        <w:t>hazardous chemicals.</w:t>
      </w:r>
      <w:r w:rsidR="005B27D3">
        <w:t xml:space="preserve"> </w:t>
      </w:r>
    </w:p>
    <w:p w14:paraId="4F058850" w14:textId="53507C12" w:rsidR="002365AC" w:rsidRDefault="002365AC" w:rsidP="002B0BA4">
      <w:pPr>
        <w:pStyle w:val="ListParagraph"/>
        <w:numPr>
          <w:ilvl w:val="0"/>
          <w:numId w:val="47"/>
        </w:numPr>
        <w:ind w:left="0" w:hanging="567"/>
      </w:pPr>
      <w:r w:rsidRPr="002365AC">
        <w:t xml:space="preserve">While the </w:t>
      </w:r>
      <w:r w:rsidR="00F11F8B">
        <w:t>m</w:t>
      </w:r>
      <w:r w:rsidRPr="002365AC">
        <w:t xml:space="preserve">odel WHS </w:t>
      </w:r>
      <w:r w:rsidR="001D1385">
        <w:t>laws</w:t>
      </w:r>
      <w:r w:rsidRPr="002365AC">
        <w:t xml:space="preserve"> provide for the general duties, the specific nature of the </w:t>
      </w:r>
      <w:r w:rsidR="00301059">
        <w:t>workplace exposure standard</w:t>
      </w:r>
      <w:r w:rsidRPr="002365AC">
        <w:t xml:space="preserve"> framework </w:t>
      </w:r>
      <w:proofErr w:type="gramStart"/>
      <w:r w:rsidRPr="002365AC">
        <w:t>is expected</w:t>
      </w:r>
      <w:proofErr w:type="gramEnd"/>
      <w:r w:rsidRPr="002365AC">
        <w:t xml:space="preserve"> to facilitate greater internalisation of the costs of </w:t>
      </w:r>
      <w:r w:rsidR="00301059">
        <w:t>chemical</w:t>
      </w:r>
      <w:r w:rsidRPr="002365AC">
        <w:t xml:space="preserve"> exposure</w:t>
      </w:r>
      <w:r w:rsidR="00F0120E">
        <w:t xml:space="preserve"> than through the general duties of care prescribed by common law and the model WHS Act. This is because</w:t>
      </w:r>
      <w:r w:rsidRPr="002365AC">
        <w:t xml:space="preserve"> </w:t>
      </w:r>
      <w:r w:rsidR="00F0120E">
        <w:t xml:space="preserve">the framework requires </w:t>
      </w:r>
      <w:r w:rsidRPr="002365AC">
        <w:t xml:space="preserve">duty holders </w:t>
      </w:r>
      <w:proofErr w:type="gramStart"/>
      <w:r w:rsidRPr="002365AC">
        <w:t>to adequately invest</w:t>
      </w:r>
      <w:proofErr w:type="gramEnd"/>
      <w:r w:rsidRPr="002365AC">
        <w:t xml:space="preserve"> in </w:t>
      </w:r>
      <w:r w:rsidR="00F11F8B">
        <w:t>eliminating</w:t>
      </w:r>
      <w:r w:rsidRPr="002365AC">
        <w:t xml:space="preserve"> and </w:t>
      </w:r>
      <w:r w:rsidR="00F11F8B">
        <w:t>minimisi</w:t>
      </w:r>
      <w:r w:rsidRPr="002365AC">
        <w:t>ng exposure to hazardous chemicals</w:t>
      </w:r>
      <w:r w:rsidR="003B03F7">
        <w:t xml:space="preserve"> and ensuring a workplace exposure standard is not exceeded</w:t>
      </w:r>
      <w:r w:rsidRPr="002365AC">
        <w:t xml:space="preserve">. </w:t>
      </w:r>
      <w:proofErr w:type="gramStart"/>
      <w:r w:rsidRPr="002365AC">
        <w:t>As a result</w:t>
      </w:r>
      <w:proofErr w:type="gramEnd"/>
      <w:r w:rsidRPr="002365AC">
        <w:t xml:space="preserve"> of the specific protection requirements under the workplace exposure standards framework, there is greater transparency of breaches and subsequent penalties. </w:t>
      </w:r>
    </w:p>
    <w:p w14:paraId="23D11745" w14:textId="77777777" w:rsidR="00AC4C85" w:rsidRPr="00AC4C85" w:rsidRDefault="00AC4C85" w:rsidP="00AC4C85">
      <w:pPr>
        <w:pStyle w:val="SWAFeaturetext"/>
        <w:shd w:val="clear" w:color="auto" w:fill="D9D9D9" w:themeFill="background1" w:themeFillShade="D9"/>
        <w:rPr>
          <w:b/>
          <w:i/>
        </w:rPr>
      </w:pPr>
      <w:r w:rsidRPr="00AC4C85">
        <w:rPr>
          <w:b/>
          <w:i/>
        </w:rPr>
        <w:t xml:space="preserve">Market failure #2: </w:t>
      </w:r>
    </w:p>
    <w:p w14:paraId="27767714" w14:textId="696BD655" w:rsidR="00AC4C85" w:rsidRDefault="00AC4C85" w:rsidP="00AC4C85">
      <w:pPr>
        <w:pStyle w:val="SWAFeaturetext"/>
        <w:shd w:val="clear" w:color="auto" w:fill="D9D9D9" w:themeFill="background1" w:themeFillShade="D9"/>
      </w:pPr>
      <w:r w:rsidRPr="002365AC">
        <w:t xml:space="preserve">Prohibitive transaction costs </w:t>
      </w:r>
      <w:proofErr w:type="gramStart"/>
      <w:r w:rsidRPr="002365AC">
        <w:t>as a result</w:t>
      </w:r>
      <w:proofErr w:type="gramEnd"/>
      <w:r w:rsidRPr="002365AC">
        <w:t xml:space="preserve"> of the complexity and limited accessibility of the relevant information required by individual businesses to research, understand and apply appropriate maximum levels of exposure for their workers.</w:t>
      </w:r>
    </w:p>
    <w:p w14:paraId="71B59DFD" w14:textId="564A5FC8" w:rsidR="00A44DA8" w:rsidRPr="00293DC8" w:rsidRDefault="00A44DA8" w:rsidP="00653A75">
      <w:pPr>
        <w:pStyle w:val="ListParagraph"/>
        <w:numPr>
          <w:ilvl w:val="0"/>
          <w:numId w:val="47"/>
        </w:numPr>
        <w:ind w:left="0" w:hanging="567"/>
      </w:pPr>
      <w:r w:rsidRPr="00293DC8">
        <w:t xml:space="preserve">In the absence of </w:t>
      </w:r>
      <w:r w:rsidR="00AE7880" w:rsidRPr="00293DC8">
        <w:t>centrally determined</w:t>
      </w:r>
      <w:r w:rsidRPr="00293DC8">
        <w:t xml:space="preserve"> </w:t>
      </w:r>
      <w:r w:rsidR="00EE28B4" w:rsidRPr="00293DC8">
        <w:t xml:space="preserve">workplace </w:t>
      </w:r>
      <w:r w:rsidRPr="00293DC8">
        <w:t xml:space="preserve">exposure standards, individual duty holders, in particular </w:t>
      </w:r>
      <w:r w:rsidR="002A2616" w:rsidRPr="00293DC8">
        <w:t>sm</w:t>
      </w:r>
      <w:r w:rsidR="00AE7880">
        <w:t>all and medium-sized enterprise</w:t>
      </w:r>
      <w:r w:rsidR="00337016">
        <w:t>s</w:t>
      </w:r>
      <w:r w:rsidR="002A2616" w:rsidRPr="00293DC8">
        <w:t xml:space="preserve"> (</w:t>
      </w:r>
      <w:r w:rsidR="00AE7880">
        <w:t>SME</w:t>
      </w:r>
      <w:r w:rsidR="00337016">
        <w:t>s</w:t>
      </w:r>
      <w:r w:rsidR="002A2616" w:rsidRPr="00293DC8">
        <w:t>)</w:t>
      </w:r>
      <w:r w:rsidRPr="00293DC8">
        <w:t xml:space="preserve"> would </w:t>
      </w:r>
      <w:r w:rsidR="00AE7880">
        <w:t xml:space="preserve">not likely </w:t>
      </w:r>
      <w:r w:rsidRPr="00293DC8">
        <w:t xml:space="preserve">have the time, financial capacity or technical expertise to collect and analyse the necessary information to determine the appropriate maximum level of exposure to hazardous chemicals in their workplace. </w:t>
      </w:r>
    </w:p>
    <w:p w14:paraId="5F7AF0F0" w14:textId="57B35C81" w:rsidR="00A44DA8" w:rsidRPr="00293DC8" w:rsidRDefault="00A44DA8" w:rsidP="00653A75">
      <w:pPr>
        <w:pStyle w:val="ListParagraph"/>
        <w:numPr>
          <w:ilvl w:val="0"/>
          <w:numId w:val="47"/>
        </w:numPr>
        <w:ind w:left="0" w:hanging="567"/>
      </w:pPr>
      <w:r w:rsidRPr="00293DC8">
        <w:t xml:space="preserve">The </w:t>
      </w:r>
      <w:r w:rsidR="000F2179" w:rsidRPr="00293DC8">
        <w:t>WES list</w:t>
      </w:r>
      <w:r w:rsidRPr="00293DC8">
        <w:t xml:space="preserve"> include</w:t>
      </w:r>
      <w:r w:rsidR="000F2179" w:rsidRPr="00293DC8">
        <w:t xml:space="preserve">s </w:t>
      </w:r>
      <w:r w:rsidR="007B345E">
        <w:t xml:space="preserve">the </w:t>
      </w:r>
      <w:r w:rsidR="002669AF">
        <w:t xml:space="preserve">WES </w:t>
      </w:r>
      <w:r w:rsidR="000F2179" w:rsidRPr="00293DC8">
        <w:t>values</w:t>
      </w:r>
      <w:r w:rsidRPr="00293DC8">
        <w:t xml:space="preserve"> for 6</w:t>
      </w:r>
      <w:r w:rsidR="003143F5">
        <w:t>53</w:t>
      </w:r>
      <w:r w:rsidRPr="00293DC8">
        <w:t xml:space="preserve"> hazardous chemicals that </w:t>
      </w:r>
      <w:r w:rsidR="007B345E">
        <w:t>were</w:t>
      </w:r>
      <w:r w:rsidR="00AE7880">
        <w:t xml:space="preserve"> established</w:t>
      </w:r>
      <w:r w:rsidRPr="00293DC8">
        <w:t xml:space="preserve"> based on extensive research and analysis. In their absence, it would likely be prohibitively costly for each duty holder</w:t>
      </w:r>
      <w:r w:rsidR="00AE7880">
        <w:t>,</w:t>
      </w:r>
      <w:r w:rsidRPr="00293DC8">
        <w:t xml:space="preserve"> occupational hygienist, </w:t>
      </w:r>
      <w:r w:rsidR="00AE7880">
        <w:t xml:space="preserve">or </w:t>
      </w:r>
      <w:r w:rsidRPr="00293DC8">
        <w:t>worke</w:t>
      </w:r>
      <w:r w:rsidR="00AE7880">
        <w:t>r</w:t>
      </w:r>
      <w:r w:rsidR="000F2179" w:rsidRPr="00293DC8">
        <w:t>,</w:t>
      </w:r>
      <w:r w:rsidRPr="00293DC8">
        <w:t xml:space="preserve"> to obtain and understand the most suitable </w:t>
      </w:r>
      <w:r w:rsidR="000F2179" w:rsidRPr="00293DC8">
        <w:t>WES value</w:t>
      </w:r>
      <w:r w:rsidRPr="00293DC8">
        <w:t xml:space="preserve"> for each of the hazardous chemicals used in the workplace. </w:t>
      </w:r>
    </w:p>
    <w:p w14:paraId="0A7A151C" w14:textId="31D946D5" w:rsidR="00A44DA8" w:rsidRPr="00293DC8" w:rsidRDefault="00A44DA8" w:rsidP="00653A75">
      <w:pPr>
        <w:pStyle w:val="ListParagraph"/>
        <w:numPr>
          <w:ilvl w:val="0"/>
          <w:numId w:val="47"/>
        </w:numPr>
        <w:ind w:left="0" w:hanging="567"/>
      </w:pPr>
      <w:r w:rsidRPr="00293DC8">
        <w:t>Difficulties in</w:t>
      </w:r>
      <w:r w:rsidR="00D27A8B" w:rsidRPr="00293DC8">
        <w:t xml:space="preserve"> the</w:t>
      </w:r>
      <w:r w:rsidRPr="00293DC8">
        <w:t xml:space="preserve"> enforc</w:t>
      </w:r>
      <w:r w:rsidR="00EE28B4" w:rsidRPr="00293DC8">
        <w:t>ement of workplace exposure standards</w:t>
      </w:r>
      <w:r w:rsidR="00AE7880">
        <w:t xml:space="preserve"> that have not been centrally </w:t>
      </w:r>
      <w:r w:rsidR="00D27A8B" w:rsidRPr="00293DC8">
        <w:t>determined</w:t>
      </w:r>
      <w:r w:rsidRPr="00293DC8">
        <w:t xml:space="preserve"> may also exist for the </w:t>
      </w:r>
      <w:r w:rsidR="002669AF">
        <w:t xml:space="preserve">WHS </w:t>
      </w:r>
      <w:r w:rsidRPr="00293DC8">
        <w:t>regulators across jurisdictions</w:t>
      </w:r>
      <w:r w:rsidR="005B50D2" w:rsidRPr="00293DC8">
        <w:t>.</w:t>
      </w:r>
    </w:p>
    <w:p w14:paraId="0888988F" w14:textId="55978E79" w:rsidR="00A44DA8" w:rsidRPr="00293DC8" w:rsidRDefault="00AE7880" w:rsidP="00653A75">
      <w:pPr>
        <w:pStyle w:val="ListParagraph"/>
        <w:numPr>
          <w:ilvl w:val="0"/>
          <w:numId w:val="47"/>
        </w:numPr>
        <w:ind w:left="0" w:hanging="567"/>
      </w:pPr>
      <w:r>
        <w:t>Establishing</w:t>
      </w:r>
      <w:r w:rsidR="00A44DA8" w:rsidRPr="00293DC8">
        <w:t xml:space="preserve"> a </w:t>
      </w:r>
      <w:r w:rsidR="005A57E8" w:rsidRPr="00293DC8">
        <w:t xml:space="preserve">WES </w:t>
      </w:r>
      <w:r w:rsidR="00D27A8B" w:rsidRPr="00293DC8">
        <w:t xml:space="preserve">value </w:t>
      </w:r>
      <w:r w:rsidR="00A44DA8" w:rsidRPr="00293DC8">
        <w:t xml:space="preserve">from available data is a </w:t>
      </w:r>
      <w:r w:rsidR="001A1B7A">
        <w:t xml:space="preserve">highly </w:t>
      </w:r>
      <w:r w:rsidR="00A44DA8" w:rsidRPr="00293DC8">
        <w:t xml:space="preserve">technical process that requires access to </w:t>
      </w:r>
      <w:r w:rsidR="002669AF">
        <w:t>current</w:t>
      </w:r>
      <w:r w:rsidR="00A44DA8" w:rsidRPr="00293DC8">
        <w:t xml:space="preserve"> toxicological and epidemiological evidence and the ability to interpret this information. The amount of time and leve</w:t>
      </w:r>
      <w:r>
        <w:t>l of expertise it would take</w:t>
      </w:r>
      <w:r w:rsidR="00A44DA8" w:rsidRPr="00293DC8">
        <w:t xml:space="preserve"> a duty holder to gather and scrutinise this information for its applicability</w:t>
      </w:r>
      <w:r>
        <w:t>,</w:t>
      </w:r>
      <w:r w:rsidR="00A44DA8" w:rsidRPr="00293DC8">
        <w:t xml:space="preserve"> may be prohibitive.</w:t>
      </w:r>
    </w:p>
    <w:p w14:paraId="7B516110" w14:textId="22A84DC3" w:rsidR="00A44DA8" w:rsidRPr="00293DC8" w:rsidRDefault="00A44DA8" w:rsidP="00653A75">
      <w:pPr>
        <w:pStyle w:val="ListParagraph"/>
        <w:numPr>
          <w:ilvl w:val="0"/>
          <w:numId w:val="47"/>
        </w:numPr>
        <w:ind w:left="0" w:hanging="567"/>
      </w:pPr>
      <w:r w:rsidRPr="00293DC8">
        <w:lastRenderedPageBreak/>
        <w:t xml:space="preserve">Ultimately, it is more efficient and effective for government (or a central-body) to determine the </w:t>
      </w:r>
      <w:r w:rsidR="005A57E8" w:rsidRPr="00293DC8">
        <w:t xml:space="preserve">workplace </w:t>
      </w:r>
      <w:r w:rsidRPr="00293DC8">
        <w:t>exposure standards for hazardous chemicals rather than a decentralised approach that inherently includes significant duplication of effort and inefficiencies. This centralised approach avoi</w:t>
      </w:r>
      <w:r w:rsidR="00AE7880">
        <w:t xml:space="preserve">ds any unnecessary burden </w:t>
      </w:r>
      <w:r w:rsidRPr="00293DC8">
        <w:t xml:space="preserve">placed on individual businesses or workers to determine their own </w:t>
      </w:r>
      <w:r w:rsidR="00D27A8B" w:rsidRPr="00293DC8">
        <w:t>WES values.</w:t>
      </w:r>
    </w:p>
    <w:p w14:paraId="7C05AF13" w14:textId="5447C6A0" w:rsidR="00A44DA8" w:rsidRDefault="00A44DA8" w:rsidP="00FF3D39">
      <w:pPr>
        <w:pStyle w:val="Heading2"/>
      </w:pPr>
      <w:bookmarkStart w:id="32" w:name="_Toc520890407"/>
      <w:r w:rsidRPr="00293DC8">
        <w:t>The problem</w:t>
      </w:r>
      <w:r w:rsidR="0071036C" w:rsidRPr="00293DC8">
        <w:t>s</w:t>
      </w:r>
      <w:r w:rsidRPr="00293DC8">
        <w:t xml:space="preserve"> with the current framework</w:t>
      </w:r>
      <w:bookmarkEnd w:id="32"/>
    </w:p>
    <w:p w14:paraId="496E9E5B" w14:textId="77777777" w:rsidR="00252028" w:rsidRPr="00293DC8" w:rsidRDefault="00252028" w:rsidP="00252028">
      <w:pPr>
        <w:pStyle w:val="SWAFeaturetext"/>
        <w:shd w:val="clear" w:color="auto" w:fill="D9D9D9" w:themeFill="background1" w:themeFillShade="D9"/>
      </w:pPr>
      <w:r w:rsidRPr="00293DC8">
        <w:t xml:space="preserve">The aim of amending the workplace exposure standard framework is to have a responsive and effective framework in Australia that </w:t>
      </w:r>
      <w:r>
        <w:t>protects</w:t>
      </w:r>
      <w:r w:rsidRPr="00293DC8">
        <w:t xml:space="preserve"> the health of workers, reflects best practice and is able to adapt to changes in scientific and technical knowledge.</w:t>
      </w:r>
    </w:p>
    <w:p w14:paraId="77CCBAAB" w14:textId="21D7FD35" w:rsidR="00731F47" w:rsidRPr="00293DC8" w:rsidRDefault="00731F47" w:rsidP="00653A75">
      <w:pPr>
        <w:pStyle w:val="ListParagraph"/>
        <w:keepNext/>
        <w:numPr>
          <w:ilvl w:val="0"/>
          <w:numId w:val="47"/>
        </w:numPr>
        <w:ind w:left="0" w:hanging="567"/>
      </w:pPr>
      <w:r w:rsidRPr="00293DC8">
        <w:t xml:space="preserve">In 1995, </w:t>
      </w:r>
      <w:r w:rsidR="007E2979" w:rsidRPr="00293DC8">
        <w:t>S</w:t>
      </w:r>
      <w:r w:rsidR="00892263" w:rsidRPr="00293DC8">
        <w:t xml:space="preserve">afe </w:t>
      </w:r>
      <w:r w:rsidR="007E2979" w:rsidRPr="00293DC8">
        <w:t>W</w:t>
      </w:r>
      <w:r w:rsidR="00892263" w:rsidRPr="00293DC8">
        <w:t xml:space="preserve">ork </w:t>
      </w:r>
      <w:r w:rsidR="007E2979" w:rsidRPr="00293DC8">
        <w:t>A</w:t>
      </w:r>
      <w:r w:rsidR="00892263" w:rsidRPr="00293DC8">
        <w:t>ustralia</w:t>
      </w:r>
      <w:r w:rsidRPr="00293DC8">
        <w:t xml:space="preserve">’s predecessor, NOHSC, established the initial list of workplace exposure standards. This </w:t>
      </w:r>
      <w:proofErr w:type="gramStart"/>
      <w:r w:rsidRPr="00293DC8">
        <w:t>was adopted</w:t>
      </w:r>
      <w:proofErr w:type="gramEnd"/>
      <w:r w:rsidRPr="00293DC8">
        <w:t xml:space="preserve"> directly from the list of occupational exposure limits </w:t>
      </w:r>
      <w:r w:rsidR="002B122A">
        <w:t>published</w:t>
      </w:r>
      <w:r w:rsidR="002B122A" w:rsidRPr="00293DC8">
        <w:t xml:space="preserve"> </w:t>
      </w:r>
      <w:r w:rsidRPr="00293DC8">
        <w:t xml:space="preserve">by the </w:t>
      </w:r>
      <w:r w:rsidR="005715A6" w:rsidRPr="00293DC8">
        <w:t xml:space="preserve">American Conference of Governmental Industrial Hygienists </w:t>
      </w:r>
      <w:r w:rsidR="005715A6">
        <w:t>(</w:t>
      </w:r>
      <w:r w:rsidR="00D437D0">
        <w:t>ACGIH</w:t>
      </w:r>
      <w:r w:rsidR="005715A6">
        <w:t>)</w:t>
      </w:r>
      <w:r w:rsidRPr="00293DC8">
        <w:t xml:space="preserve">. </w:t>
      </w:r>
    </w:p>
    <w:p w14:paraId="04223327" w14:textId="6D8622D3" w:rsidR="00731F47" w:rsidRPr="00293DC8" w:rsidRDefault="00645D4A" w:rsidP="00653A75">
      <w:pPr>
        <w:pStyle w:val="ListParagraph"/>
        <w:numPr>
          <w:ilvl w:val="0"/>
          <w:numId w:val="47"/>
        </w:numPr>
        <w:ind w:left="0" w:hanging="567"/>
      </w:pPr>
      <w:r w:rsidRPr="00293DC8">
        <w:t xml:space="preserve">The current version of the workplace exposure standards </w:t>
      </w:r>
      <w:r w:rsidR="002B122A">
        <w:t xml:space="preserve">(2018) </w:t>
      </w:r>
      <w:r w:rsidRPr="00293DC8">
        <w:t>primarily contains the limits e</w:t>
      </w:r>
      <w:r w:rsidR="009C3B0C">
        <w:t>stablished in 199</w:t>
      </w:r>
      <w:r w:rsidR="000D7D4C">
        <w:t>1</w:t>
      </w:r>
      <w:r w:rsidR="009C3B0C">
        <w:t xml:space="preserve"> by the ACGIH </w:t>
      </w:r>
      <w:r w:rsidRPr="00293DC8">
        <w:t>with some revisions.</w:t>
      </w:r>
    </w:p>
    <w:p w14:paraId="3BCEA395" w14:textId="4D04C125" w:rsidR="00731F47" w:rsidRPr="00525ECD" w:rsidRDefault="00731F47" w:rsidP="00653A75">
      <w:pPr>
        <w:pStyle w:val="ListParagraph"/>
        <w:numPr>
          <w:ilvl w:val="0"/>
          <w:numId w:val="47"/>
        </w:numPr>
        <w:ind w:left="0" w:hanging="567"/>
        <w:rPr>
          <w:snapToGrid w:val="0"/>
          <w:lang w:eastAsia="en-US"/>
        </w:rPr>
      </w:pPr>
      <w:r w:rsidRPr="00525ECD">
        <w:rPr>
          <w:snapToGrid w:val="0"/>
          <w:lang w:eastAsia="en-US"/>
        </w:rPr>
        <w:t>The ACGI</w:t>
      </w:r>
      <w:r w:rsidR="009C3B0C" w:rsidRPr="00525ECD">
        <w:rPr>
          <w:snapToGrid w:val="0"/>
          <w:lang w:eastAsia="en-US"/>
        </w:rPr>
        <w:t>H establish</w:t>
      </w:r>
      <w:r w:rsidRPr="00525ECD">
        <w:rPr>
          <w:snapToGrid w:val="0"/>
          <w:lang w:eastAsia="en-US"/>
        </w:rPr>
        <w:t xml:space="preserve"> Threshold Limit Values (TLV</w:t>
      </w:r>
      <w:r w:rsidR="009C3B0C" w:rsidRPr="00525ECD">
        <w:rPr>
          <w:rFonts w:cs="Arial"/>
          <w:snapToGrid w:val="0"/>
          <w:vertAlign w:val="superscript"/>
          <w:lang w:eastAsia="en-US"/>
        </w:rPr>
        <w:t>®</w:t>
      </w:r>
      <w:r w:rsidR="002B122A">
        <w:rPr>
          <w:snapToGrid w:val="0"/>
          <w:lang w:eastAsia="en-US"/>
        </w:rPr>
        <w:t>; equivalent</w:t>
      </w:r>
      <w:r w:rsidR="0033384A">
        <w:rPr>
          <w:snapToGrid w:val="0"/>
          <w:lang w:eastAsia="en-US"/>
        </w:rPr>
        <w:t xml:space="preserve"> t</w:t>
      </w:r>
      <w:r w:rsidR="002B122A">
        <w:rPr>
          <w:snapToGrid w:val="0"/>
          <w:lang w:eastAsia="en-US"/>
        </w:rPr>
        <w:t>o a workplace exposure standard</w:t>
      </w:r>
      <w:r w:rsidRPr="00525ECD">
        <w:rPr>
          <w:snapToGrid w:val="0"/>
          <w:lang w:eastAsia="en-US"/>
        </w:rPr>
        <w:t>) through a scientifically rigorous analysis.</w:t>
      </w:r>
      <w:r w:rsidR="002257C6" w:rsidRPr="00525ECD">
        <w:rPr>
          <w:snapToGrid w:val="0"/>
          <w:lang w:eastAsia="en-US"/>
        </w:rPr>
        <w:t xml:space="preserve"> </w:t>
      </w:r>
      <w:r w:rsidRPr="00525ECD">
        <w:rPr>
          <w:snapToGrid w:val="0"/>
          <w:lang w:eastAsia="en-US"/>
        </w:rPr>
        <w:t xml:space="preserve">Although the values are largely relevant to Australian conditions, </w:t>
      </w:r>
      <w:r w:rsidR="009C3B0C" w:rsidRPr="00525ECD">
        <w:rPr>
          <w:snapToGrid w:val="0"/>
          <w:lang w:eastAsia="en-US"/>
        </w:rPr>
        <w:t xml:space="preserve">the </w:t>
      </w:r>
      <w:r w:rsidRPr="00525ECD">
        <w:rPr>
          <w:snapToGrid w:val="0"/>
          <w:lang w:eastAsia="en-US"/>
        </w:rPr>
        <w:t>TLV</w:t>
      </w:r>
      <w:r w:rsidR="009C3B0C" w:rsidRPr="00525ECD">
        <w:rPr>
          <w:rFonts w:cs="Arial"/>
          <w:snapToGrid w:val="0"/>
          <w:vertAlign w:val="superscript"/>
          <w:lang w:eastAsia="en-US"/>
        </w:rPr>
        <w:t>®</w:t>
      </w:r>
      <w:r w:rsidR="009C3B0C" w:rsidRPr="00525ECD">
        <w:rPr>
          <w:snapToGrid w:val="0"/>
          <w:lang w:eastAsia="en-US"/>
        </w:rPr>
        <w:t>s</w:t>
      </w:r>
      <w:r w:rsidRPr="00525ECD">
        <w:rPr>
          <w:snapToGrid w:val="0"/>
          <w:lang w:eastAsia="en-US"/>
        </w:rPr>
        <w:t xml:space="preserve"> </w:t>
      </w:r>
      <w:proofErr w:type="gramStart"/>
      <w:r w:rsidRPr="00525ECD">
        <w:rPr>
          <w:snapToGrid w:val="0"/>
          <w:lang w:eastAsia="en-US"/>
        </w:rPr>
        <w:t>were never intended</w:t>
      </w:r>
      <w:proofErr w:type="gramEnd"/>
      <w:r w:rsidRPr="00525ECD">
        <w:rPr>
          <w:snapToGrid w:val="0"/>
          <w:lang w:eastAsia="en-US"/>
        </w:rPr>
        <w:t xml:space="preserve"> for regulatory purposes and can be at odds with other </w:t>
      </w:r>
      <w:r w:rsidR="000D7D4C" w:rsidRPr="00525ECD">
        <w:rPr>
          <w:snapToGrid w:val="0"/>
          <w:lang w:eastAsia="en-US"/>
        </w:rPr>
        <w:t>equivalent</w:t>
      </w:r>
      <w:r w:rsidRPr="00525ECD">
        <w:rPr>
          <w:snapToGrid w:val="0"/>
          <w:lang w:eastAsia="en-US"/>
        </w:rPr>
        <w:t xml:space="preserve"> </w:t>
      </w:r>
      <w:r w:rsidR="005A5016" w:rsidRPr="00525ECD">
        <w:rPr>
          <w:snapToGrid w:val="0"/>
          <w:lang w:eastAsia="en-US"/>
        </w:rPr>
        <w:t>values</w:t>
      </w:r>
      <w:r w:rsidRPr="00525ECD">
        <w:rPr>
          <w:snapToGrid w:val="0"/>
          <w:lang w:eastAsia="en-US"/>
        </w:rPr>
        <w:t>.</w:t>
      </w:r>
    </w:p>
    <w:p w14:paraId="0166553D" w14:textId="68D2A242" w:rsidR="00731F47" w:rsidRPr="00525ECD" w:rsidRDefault="00731F47" w:rsidP="00653A75">
      <w:pPr>
        <w:pStyle w:val="ListParagraph"/>
        <w:numPr>
          <w:ilvl w:val="0"/>
          <w:numId w:val="47"/>
        </w:numPr>
        <w:ind w:left="0" w:hanging="567"/>
        <w:rPr>
          <w:snapToGrid w:val="0"/>
          <w:lang w:eastAsia="en-US"/>
        </w:rPr>
      </w:pPr>
      <w:r w:rsidRPr="00525ECD">
        <w:rPr>
          <w:snapToGrid w:val="0"/>
          <w:lang w:eastAsia="en-US"/>
        </w:rPr>
        <w:t>Whilst the ACGIH annually publish a select number of revised TLV</w:t>
      </w:r>
      <w:r w:rsidR="009C3B0C" w:rsidRPr="00525ECD">
        <w:rPr>
          <w:rFonts w:cs="Arial"/>
          <w:snapToGrid w:val="0"/>
          <w:vertAlign w:val="superscript"/>
          <w:lang w:eastAsia="en-US"/>
        </w:rPr>
        <w:t>®</w:t>
      </w:r>
      <w:r w:rsidR="002669AF" w:rsidRPr="00525ECD">
        <w:rPr>
          <w:snapToGrid w:val="0"/>
          <w:lang w:eastAsia="en-US"/>
        </w:rPr>
        <w:t>s</w:t>
      </w:r>
      <w:r w:rsidRPr="00525ECD">
        <w:rPr>
          <w:snapToGrid w:val="0"/>
          <w:lang w:eastAsia="en-US"/>
        </w:rPr>
        <w:t xml:space="preserve"> that can be </w:t>
      </w:r>
      <w:r w:rsidR="00A64455" w:rsidRPr="00525ECD">
        <w:rPr>
          <w:snapToGrid w:val="0"/>
          <w:lang w:eastAsia="en-US"/>
        </w:rPr>
        <w:t>indiscriminately</w:t>
      </w:r>
      <w:r w:rsidRPr="00525ECD">
        <w:rPr>
          <w:snapToGrid w:val="0"/>
          <w:lang w:eastAsia="en-US"/>
        </w:rPr>
        <w:t xml:space="preserve"> adopted by Australia, </w:t>
      </w:r>
      <w:r w:rsidR="00C36D9F" w:rsidRPr="00525ECD">
        <w:rPr>
          <w:snapToGrid w:val="0"/>
          <w:lang w:eastAsia="en-US"/>
        </w:rPr>
        <w:t>this results in a lack of</w:t>
      </w:r>
      <w:r w:rsidRPr="00525ECD">
        <w:rPr>
          <w:snapToGrid w:val="0"/>
          <w:lang w:eastAsia="en-US"/>
        </w:rPr>
        <w:t xml:space="preserve"> control over how and what TLV</w:t>
      </w:r>
      <w:r w:rsidR="009C3B0C" w:rsidRPr="00525ECD">
        <w:rPr>
          <w:rFonts w:cs="Arial"/>
          <w:snapToGrid w:val="0"/>
          <w:vertAlign w:val="superscript"/>
          <w:lang w:eastAsia="en-US"/>
        </w:rPr>
        <w:t>®</w:t>
      </w:r>
      <w:r w:rsidR="002669AF" w:rsidRPr="00525ECD">
        <w:rPr>
          <w:snapToGrid w:val="0"/>
          <w:lang w:eastAsia="en-US"/>
        </w:rPr>
        <w:t>s</w:t>
      </w:r>
      <w:r w:rsidRPr="00525ECD">
        <w:rPr>
          <w:snapToGrid w:val="0"/>
          <w:lang w:eastAsia="en-US"/>
        </w:rPr>
        <w:t xml:space="preserve"> are revised, </w:t>
      </w:r>
      <w:r w:rsidR="00930F2F" w:rsidRPr="00525ECD">
        <w:rPr>
          <w:snapToGrid w:val="0"/>
          <w:lang w:eastAsia="en-US"/>
        </w:rPr>
        <w:t>and does not provide</w:t>
      </w:r>
      <w:r w:rsidR="00DE54E0" w:rsidRPr="00525ECD">
        <w:rPr>
          <w:snapToGrid w:val="0"/>
          <w:lang w:eastAsia="en-US"/>
        </w:rPr>
        <w:t xml:space="preserve"> </w:t>
      </w:r>
      <w:r w:rsidRPr="00525ECD">
        <w:rPr>
          <w:snapToGrid w:val="0"/>
          <w:lang w:eastAsia="en-US"/>
        </w:rPr>
        <w:t>the opportunity to incorporate and consider valuable</w:t>
      </w:r>
      <w:r w:rsidR="00FC0888" w:rsidRPr="00525ECD">
        <w:rPr>
          <w:snapToGrid w:val="0"/>
          <w:lang w:eastAsia="en-US"/>
        </w:rPr>
        <w:t xml:space="preserve"> </w:t>
      </w:r>
      <w:r w:rsidR="00C36D9F" w:rsidRPr="00525ECD">
        <w:rPr>
          <w:snapToGrid w:val="0"/>
          <w:lang w:eastAsia="en-US"/>
        </w:rPr>
        <w:t>scientific</w:t>
      </w:r>
      <w:r w:rsidRPr="00525ECD">
        <w:rPr>
          <w:snapToGrid w:val="0"/>
          <w:lang w:eastAsia="en-US"/>
        </w:rPr>
        <w:t xml:space="preserve"> data </w:t>
      </w:r>
      <w:r w:rsidR="00FC0888" w:rsidRPr="00525ECD">
        <w:rPr>
          <w:snapToGrid w:val="0"/>
          <w:lang w:eastAsia="en-US"/>
        </w:rPr>
        <w:t xml:space="preserve">and information </w:t>
      </w:r>
      <w:r w:rsidRPr="00525ECD">
        <w:rPr>
          <w:snapToGrid w:val="0"/>
          <w:lang w:eastAsia="en-US"/>
        </w:rPr>
        <w:t xml:space="preserve">from other </w:t>
      </w:r>
      <w:r w:rsidR="001A1B7A">
        <w:rPr>
          <w:snapToGrid w:val="0"/>
          <w:lang w:eastAsia="en-US"/>
        </w:rPr>
        <w:t>sourc</w:t>
      </w:r>
      <w:r w:rsidRPr="00525ECD">
        <w:rPr>
          <w:snapToGrid w:val="0"/>
          <w:lang w:eastAsia="en-US"/>
        </w:rPr>
        <w:t xml:space="preserve">es. </w:t>
      </w:r>
    </w:p>
    <w:p w14:paraId="011A6D4F" w14:textId="77777777" w:rsidR="00E30B98" w:rsidRPr="001D2E37" w:rsidRDefault="00E30B98" w:rsidP="001D2E37">
      <w:pPr>
        <w:rPr>
          <w:b/>
          <w:sz w:val="24"/>
        </w:rPr>
      </w:pPr>
      <w:r w:rsidRPr="001D2E37">
        <w:rPr>
          <w:b/>
          <w:sz w:val="24"/>
        </w:rPr>
        <w:t xml:space="preserve">Workplace exposure standards that are </w:t>
      </w:r>
      <w:r w:rsidR="00A108CA" w:rsidRPr="001D2E37">
        <w:rPr>
          <w:b/>
          <w:sz w:val="24"/>
        </w:rPr>
        <w:t>under-protective</w:t>
      </w:r>
    </w:p>
    <w:p w14:paraId="6DE0177C" w14:textId="7522EEA5" w:rsidR="007D5C6E" w:rsidRPr="00293DC8" w:rsidRDefault="007D5C6E" w:rsidP="00653A75">
      <w:pPr>
        <w:pStyle w:val="Normalbeforebullets"/>
        <w:numPr>
          <w:ilvl w:val="0"/>
          <w:numId w:val="47"/>
        </w:numPr>
        <w:ind w:left="0" w:hanging="567"/>
      </w:pPr>
      <w:r w:rsidRPr="00293DC8">
        <w:t xml:space="preserve">If </w:t>
      </w:r>
      <w:r w:rsidR="001712E1" w:rsidRPr="00293DC8">
        <w:t>a WES value</w:t>
      </w:r>
      <w:r w:rsidRPr="00293DC8">
        <w:t xml:space="preserve"> is not sufficiently protective</w:t>
      </w:r>
      <w:r w:rsidR="001712E1" w:rsidRPr="00293DC8">
        <w:t>,</w:t>
      </w:r>
      <w:r w:rsidRPr="00293DC8">
        <w:t xml:space="preserve"> adverse health effects can become evident at airborne concentrations below the published </w:t>
      </w:r>
      <w:r w:rsidR="00214C42" w:rsidRPr="00293DC8">
        <w:t>WES value.</w:t>
      </w:r>
    </w:p>
    <w:p w14:paraId="37D6B2CC" w14:textId="77777777" w:rsidR="00252028" w:rsidRPr="001D68CC" w:rsidRDefault="00252028" w:rsidP="00432F29">
      <w:pPr>
        <w:pStyle w:val="SWAFeaturetext"/>
        <w:shd w:val="clear" w:color="auto" w:fill="D9D9D9" w:themeFill="background1" w:themeFillShade="D9"/>
        <w:rPr>
          <w:b/>
          <w:i/>
        </w:rPr>
      </w:pPr>
      <w:r w:rsidRPr="001D68CC">
        <w:rPr>
          <w:b/>
          <w:i/>
        </w:rPr>
        <w:t>Example: Formaldehyde</w:t>
      </w:r>
    </w:p>
    <w:p w14:paraId="42960B4F" w14:textId="77777777" w:rsidR="00252028" w:rsidRPr="00293DC8" w:rsidRDefault="00252028" w:rsidP="00432F29">
      <w:pPr>
        <w:pStyle w:val="SWAFeaturetext"/>
        <w:shd w:val="clear" w:color="auto" w:fill="D9D9D9" w:themeFill="background1" w:themeFillShade="D9"/>
      </w:pPr>
      <w:r w:rsidRPr="00293DC8">
        <w:t xml:space="preserve">Formaldehyde is a known sensory irritant commonly used to produce resins found in wood products. </w:t>
      </w:r>
    </w:p>
    <w:p w14:paraId="113CAF51" w14:textId="77777777" w:rsidR="00252028" w:rsidRPr="00293DC8" w:rsidRDefault="00252028" w:rsidP="00432F29">
      <w:pPr>
        <w:pStyle w:val="SWAFeaturetext"/>
        <w:shd w:val="clear" w:color="auto" w:fill="D9D9D9" w:themeFill="background1" w:themeFillShade="D9"/>
      </w:pPr>
      <w:r w:rsidRPr="00293DC8">
        <w:t>As further research and data on formaldehyde exposure levels has become available, additional adverse hea</w:t>
      </w:r>
      <w:r>
        <w:t xml:space="preserve">lth effects </w:t>
      </w:r>
      <w:proofErr w:type="gramStart"/>
      <w:r>
        <w:t>have been confirmed</w:t>
      </w:r>
      <w:proofErr w:type="gramEnd"/>
      <w:r w:rsidRPr="00293DC8">
        <w:t xml:space="preserve"> including</w:t>
      </w:r>
      <w:r>
        <w:t>,</w:t>
      </w:r>
      <w:r w:rsidRPr="00293DC8">
        <w:t xml:space="preserve"> nasopharyngeal cancer.</w:t>
      </w:r>
    </w:p>
    <w:p w14:paraId="601E7331" w14:textId="77777777" w:rsidR="00252028" w:rsidRPr="00293DC8" w:rsidRDefault="00252028" w:rsidP="00432F29">
      <w:pPr>
        <w:pStyle w:val="SWAFeaturetext"/>
        <w:shd w:val="clear" w:color="auto" w:fill="D9D9D9" w:themeFill="background1" w:themeFillShade="D9"/>
      </w:pPr>
      <w:r w:rsidRPr="00293DC8">
        <w:t>The Austra</w:t>
      </w:r>
      <w:r>
        <w:t>lian WES value</w:t>
      </w:r>
      <w:r w:rsidRPr="00293DC8">
        <w:t xml:space="preserve"> for formaldehyde is 1 part per million (ppm). </w:t>
      </w:r>
    </w:p>
    <w:p w14:paraId="0B36048F" w14:textId="77777777" w:rsidR="00252028" w:rsidRDefault="00252028" w:rsidP="00432F29">
      <w:pPr>
        <w:pStyle w:val="SWAFeaturetext"/>
        <w:shd w:val="clear" w:color="auto" w:fill="D9D9D9" w:themeFill="background1" w:themeFillShade="D9"/>
      </w:pPr>
      <w:r>
        <w:t>O</w:t>
      </w:r>
      <w:r w:rsidRPr="00293DC8">
        <w:t>ther international</w:t>
      </w:r>
      <w:r>
        <w:t xml:space="preserve"> standard setting agencies </w:t>
      </w:r>
      <w:r w:rsidRPr="00293DC8">
        <w:t>have set an exposure limit of 0.3 ppm</w:t>
      </w:r>
      <w:r>
        <w:t xml:space="preserve">. </w:t>
      </w:r>
    </w:p>
    <w:p w14:paraId="325988B0" w14:textId="77777777" w:rsidR="00252028" w:rsidRPr="00293DC8" w:rsidRDefault="00252028" w:rsidP="00432F29">
      <w:pPr>
        <w:pStyle w:val="SWAFeaturetext"/>
        <w:shd w:val="clear" w:color="auto" w:fill="D9D9D9" w:themeFill="background1" w:themeFillShade="D9"/>
      </w:pPr>
      <w:r>
        <w:t>T</w:t>
      </w:r>
      <w:r w:rsidRPr="00293DC8">
        <w:t xml:space="preserve">he </w:t>
      </w:r>
      <w:r>
        <w:t>Australian WES value</w:t>
      </w:r>
      <w:r w:rsidRPr="00293DC8">
        <w:t xml:space="preserve"> is less stringent and is associated with an additional respiratory cancer risk in the workplace of 50 in </w:t>
      </w:r>
      <w:r>
        <w:t>one</w:t>
      </w:r>
      <w:r w:rsidRPr="00293DC8">
        <w:t xml:space="preserve"> million.</w:t>
      </w:r>
    </w:p>
    <w:p w14:paraId="6779CDC2" w14:textId="4BD4235B" w:rsidR="009F1DF1" w:rsidRPr="00293DC8" w:rsidRDefault="00E30B98" w:rsidP="00653A75">
      <w:pPr>
        <w:pStyle w:val="ListParagraph"/>
        <w:numPr>
          <w:ilvl w:val="0"/>
          <w:numId w:val="47"/>
        </w:numPr>
        <w:ind w:left="0" w:hanging="567"/>
      </w:pPr>
      <w:r w:rsidRPr="00293DC8">
        <w:t xml:space="preserve">The costs associated with suffering from </w:t>
      </w:r>
      <w:r w:rsidR="007B345E">
        <w:t>an</w:t>
      </w:r>
      <w:r w:rsidR="00293DC8">
        <w:t xml:space="preserve"> </w:t>
      </w:r>
      <w:r w:rsidRPr="00293DC8">
        <w:t>illness</w:t>
      </w:r>
      <w:r w:rsidR="007B345E">
        <w:t xml:space="preserve"> or disease</w:t>
      </w:r>
      <w:r w:rsidRPr="00293DC8">
        <w:t xml:space="preserve"> due to under-protective </w:t>
      </w:r>
      <w:r w:rsidR="00C64EF8" w:rsidRPr="00293DC8">
        <w:t xml:space="preserve">workplace </w:t>
      </w:r>
      <w:r w:rsidRPr="00293DC8">
        <w:t xml:space="preserve">exposure standards can be significant for </w:t>
      </w:r>
      <w:r w:rsidR="00293DC8">
        <w:t>an</w:t>
      </w:r>
      <w:r w:rsidR="00293DC8" w:rsidRPr="00293DC8">
        <w:t xml:space="preserve"> </w:t>
      </w:r>
      <w:r w:rsidRPr="00293DC8">
        <w:t>individual and for the community as a whole</w:t>
      </w:r>
      <w:r w:rsidR="009F1DF1" w:rsidRPr="00293DC8">
        <w:t>:</w:t>
      </w:r>
    </w:p>
    <w:p w14:paraId="3F2F1981" w14:textId="042924E4" w:rsidR="009F1DF1" w:rsidRPr="00293DC8" w:rsidRDefault="002B151E" w:rsidP="008B219D">
      <w:pPr>
        <w:pStyle w:val="ListParagraph"/>
        <w:numPr>
          <w:ilvl w:val="0"/>
          <w:numId w:val="39"/>
        </w:numPr>
      </w:pPr>
      <w:r>
        <w:t>w</w:t>
      </w:r>
      <w:r w:rsidR="00076867">
        <w:t>orkers</w:t>
      </w:r>
      <w:r w:rsidR="004471E0">
        <w:t xml:space="preserve"> </w:t>
      </w:r>
      <w:r w:rsidR="00076867">
        <w:t>that</w:t>
      </w:r>
      <w:r w:rsidR="000F5BC9" w:rsidRPr="00293DC8">
        <w:t xml:space="preserve"> spend time away from work in recovery, or are less efficient at work </w:t>
      </w:r>
      <w:r w:rsidR="00D05689">
        <w:t>because</w:t>
      </w:r>
      <w:r w:rsidR="000F5BC9" w:rsidRPr="00293DC8">
        <w:t xml:space="preserve"> of </w:t>
      </w:r>
      <w:r w:rsidR="007B345E">
        <w:t>the</w:t>
      </w:r>
      <w:r w:rsidR="000F5BC9" w:rsidRPr="00293DC8">
        <w:t xml:space="preserve"> illness</w:t>
      </w:r>
      <w:r w:rsidR="00076867">
        <w:t xml:space="preserve"> or disease</w:t>
      </w:r>
      <w:r w:rsidR="00D05689">
        <w:t xml:space="preserve">, </w:t>
      </w:r>
      <w:r w:rsidR="007B345E" w:rsidRPr="00293DC8">
        <w:t>can</w:t>
      </w:r>
      <w:r w:rsidR="000F5BC9" w:rsidRPr="00293DC8">
        <w:t xml:space="preserve"> have a negative impact on the economy’s productivity</w:t>
      </w:r>
      <w:r>
        <w:t>, and</w:t>
      </w:r>
    </w:p>
    <w:p w14:paraId="62DF16FC" w14:textId="4596B130" w:rsidR="00E30B98" w:rsidRPr="00293DC8" w:rsidRDefault="002B151E" w:rsidP="008B219D">
      <w:pPr>
        <w:pStyle w:val="ListParagraph"/>
        <w:numPr>
          <w:ilvl w:val="0"/>
          <w:numId w:val="39"/>
        </w:numPr>
      </w:pPr>
      <w:proofErr w:type="gramStart"/>
      <w:r>
        <w:t>t</w:t>
      </w:r>
      <w:r w:rsidR="00E30B98" w:rsidRPr="00293DC8">
        <w:t>here</w:t>
      </w:r>
      <w:proofErr w:type="gramEnd"/>
      <w:r w:rsidR="00E30B98" w:rsidRPr="00293DC8">
        <w:t xml:space="preserve"> are costs on the healthcare system </w:t>
      </w:r>
      <w:r w:rsidR="007B345E">
        <w:t>because</w:t>
      </w:r>
      <w:r w:rsidR="00E30B98" w:rsidRPr="00293DC8">
        <w:t xml:space="preserve"> of an increased number of patients seeking treatment </w:t>
      </w:r>
      <w:r w:rsidR="00F154C5" w:rsidRPr="00293DC8">
        <w:t>for adverse</w:t>
      </w:r>
      <w:r w:rsidR="00214C42" w:rsidRPr="00293DC8">
        <w:t xml:space="preserve"> health</w:t>
      </w:r>
      <w:r w:rsidR="00F154C5" w:rsidRPr="00293DC8">
        <w:t xml:space="preserve"> effects </w:t>
      </w:r>
      <w:r w:rsidR="007B345E">
        <w:t>from</w:t>
      </w:r>
      <w:r w:rsidR="00E30B98" w:rsidRPr="00293DC8">
        <w:t xml:space="preserve"> expos</w:t>
      </w:r>
      <w:r w:rsidR="00F154C5" w:rsidRPr="00293DC8">
        <w:t>ure</w:t>
      </w:r>
      <w:r w:rsidR="00E30B98" w:rsidRPr="00293DC8">
        <w:t xml:space="preserve"> to a hazardous chemical in the workplace.</w:t>
      </w:r>
    </w:p>
    <w:p w14:paraId="5F5BC70E" w14:textId="57F2FD1F" w:rsidR="000F5BC9" w:rsidRPr="00293DC8" w:rsidRDefault="000F5BC9" w:rsidP="00653A75">
      <w:pPr>
        <w:pStyle w:val="ListParagraph"/>
        <w:numPr>
          <w:ilvl w:val="0"/>
          <w:numId w:val="47"/>
        </w:numPr>
        <w:ind w:left="0" w:hanging="567"/>
      </w:pPr>
      <w:r w:rsidRPr="00293DC8">
        <w:t>Ultimately, the burden of di</w:t>
      </w:r>
      <w:r w:rsidR="00D05689">
        <w:t>sease in Australia can increase</w:t>
      </w:r>
      <w:r w:rsidRPr="00293DC8">
        <w:t xml:space="preserve"> resulting in larger health costs and a lower quality of life for the broader community.</w:t>
      </w:r>
    </w:p>
    <w:p w14:paraId="2381BA86" w14:textId="77777777" w:rsidR="00E30B98" w:rsidRPr="001D2E37" w:rsidRDefault="00E30B98" w:rsidP="006B69A5">
      <w:pPr>
        <w:keepNext/>
        <w:rPr>
          <w:b/>
          <w:sz w:val="24"/>
        </w:rPr>
      </w:pPr>
      <w:r w:rsidRPr="001D2E37">
        <w:rPr>
          <w:b/>
          <w:sz w:val="24"/>
        </w:rPr>
        <w:lastRenderedPageBreak/>
        <w:t xml:space="preserve">Workplace exposure standards that are </w:t>
      </w:r>
      <w:r w:rsidR="00A108CA" w:rsidRPr="001D2E37">
        <w:rPr>
          <w:b/>
          <w:sz w:val="24"/>
        </w:rPr>
        <w:t>over-protective</w:t>
      </w:r>
    </w:p>
    <w:p w14:paraId="42DD67DE" w14:textId="4CA38FC6" w:rsidR="00E30B98" w:rsidRPr="00293DC8" w:rsidRDefault="00E30B98" w:rsidP="00653A75">
      <w:pPr>
        <w:pStyle w:val="Normalbeforebullets"/>
        <w:numPr>
          <w:ilvl w:val="0"/>
          <w:numId w:val="47"/>
        </w:numPr>
        <w:ind w:left="0" w:hanging="567"/>
      </w:pPr>
      <w:r w:rsidRPr="00293DC8">
        <w:t>A</w:t>
      </w:r>
      <w:r w:rsidR="007B345E">
        <w:t xml:space="preserve">n </w:t>
      </w:r>
      <w:r w:rsidR="007B345E" w:rsidRPr="00293DC8">
        <w:t>over-protective</w:t>
      </w:r>
      <w:r w:rsidR="00F94241" w:rsidRPr="00293DC8">
        <w:t xml:space="preserve"> </w:t>
      </w:r>
      <w:r w:rsidR="00214C42" w:rsidRPr="00293DC8">
        <w:t>WES value</w:t>
      </w:r>
      <w:r w:rsidR="00F94241" w:rsidRPr="00293DC8">
        <w:t xml:space="preserve"> can place an unnecessary cost burden on a duty holder in terms of the additional costs incurred to comply with the</w:t>
      </w:r>
      <w:r w:rsidR="00C64EF8" w:rsidRPr="00293DC8">
        <w:t xml:space="preserve"> workplace exposure</w:t>
      </w:r>
      <w:r w:rsidR="00F94241" w:rsidRPr="00293DC8">
        <w:t xml:space="preserve"> standard, without necessarily providing any additional health benefits.</w:t>
      </w:r>
      <w:r w:rsidR="00220013" w:rsidRPr="00293DC8">
        <w:t xml:space="preserve"> </w:t>
      </w:r>
    </w:p>
    <w:p w14:paraId="42E68A89" w14:textId="06E88E5E" w:rsidR="00E30B98" w:rsidRPr="00293DC8" w:rsidRDefault="00E30B98" w:rsidP="00653A75">
      <w:pPr>
        <w:pStyle w:val="Normalbeforebullets"/>
        <w:numPr>
          <w:ilvl w:val="0"/>
          <w:numId w:val="47"/>
        </w:numPr>
        <w:ind w:left="0" w:hanging="567"/>
      </w:pPr>
      <w:r w:rsidRPr="00293DC8">
        <w:t>Additional costs may</w:t>
      </w:r>
      <w:r w:rsidR="001E1B28">
        <w:t xml:space="preserve"> relate to</w:t>
      </w:r>
      <w:r w:rsidRPr="00293DC8">
        <w:t xml:space="preserve"> implementing expensive control measures</w:t>
      </w:r>
      <w:r w:rsidR="001E1B28">
        <w:t>,</w:t>
      </w:r>
      <w:r w:rsidRPr="00293DC8">
        <w:t xml:space="preserve"> such as isolation booths or automated processes</w:t>
      </w:r>
      <w:r w:rsidR="001E1B28">
        <w:t>,</w:t>
      </w:r>
      <w:r w:rsidRPr="00293DC8">
        <w:t xml:space="preserve"> </w:t>
      </w:r>
      <w:r w:rsidR="001E1B28">
        <w:t xml:space="preserve">or </w:t>
      </w:r>
      <w:r w:rsidRPr="00293DC8">
        <w:t>carrying out air monitoring</w:t>
      </w:r>
      <w:r w:rsidR="00C64EF8" w:rsidRPr="00293DC8">
        <w:t xml:space="preserve"> more regularly</w:t>
      </w:r>
      <w:r w:rsidRPr="00293DC8">
        <w:t xml:space="preserve"> to ensure compliance. While this </w:t>
      </w:r>
      <w:proofErr w:type="gramStart"/>
      <w:r w:rsidRPr="00293DC8">
        <w:t>may be considered</w:t>
      </w:r>
      <w:proofErr w:type="gramEnd"/>
      <w:r w:rsidRPr="00293DC8">
        <w:t xml:space="preserve"> a best practice approach, it increases the compliance costs where simpler control measures such as local exhaust ventilation may be </w:t>
      </w:r>
      <w:r w:rsidR="002B122A">
        <w:t xml:space="preserve">just </w:t>
      </w:r>
      <w:r w:rsidR="00517A50">
        <w:t>as effective</w:t>
      </w:r>
      <w:r w:rsidRPr="00293DC8">
        <w:t>.</w:t>
      </w:r>
    </w:p>
    <w:p w14:paraId="4EFB3791" w14:textId="77777777" w:rsidR="00252028" w:rsidRPr="00252028" w:rsidRDefault="00252028" w:rsidP="00252028">
      <w:pPr>
        <w:pStyle w:val="SWAFeaturetext"/>
        <w:shd w:val="clear" w:color="auto" w:fill="D9D9D9" w:themeFill="background1" w:themeFillShade="D9"/>
        <w:rPr>
          <w:b/>
          <w:i/>
        </w:rPr>
      </w:pPr>
      <w:r w:rsidRPr="00252028">
        <w:rPr>
          <w:b/>
          <w:i/>
        </w:rPr>
        <w:t>Example: Acetaldehyde</w:t>
      </w:r>
    </w:p>
    <w:p w14:paraId="168F863A" w14:textId="77777777" w:rsidR="00252028" w:rsidRPr="00293DC8" w:rsidRDefault="00252028" w:rsidP="00252028">
      <w:pPr>
        <w:pStyle w:val="SWAFeaturetext"/>
        <w:shd w:val="clear" w:color="auto" w:fill="D9D9D9" w:themeFill="background1" w:themeFillShade="D9"/>
      </w:pPr>
      <w:r w:rsidRPr="00293DC8">
        <w:t xml:space="preserve">Acetaldehyde is an organic compound </w:t>
      </w:r>
      <w:r>
        <w:t xml:space="preserve">and a known carcinogen to humans. It </w:t>
      </w:r>
      <w:proofErr w:type="gramStart"/>
      <w:r>
        <w:t>is</w:t>
      </w:r>
      <w:r w:rsidRPr="00293DC8">
        <w:t xml:space="preserve"> used</w:t>
      </w:r>
      <w:proofErr w:type="gramEnd"/>
      <w:r w:rsidRPr="00293DC8">
        <w:t xml:space="preserve"> in the manufacture of perfumes, air deodorisers, resins and vinyls.</w:t>
      </w:r>
    </w:p>
    <w:p w14:paraId="1B1D1CAA" w14:textId="77777777" w:rsidR="00252028" w:rsidRPr="00293DC8" w:rsidRDefault="00252028" w:rsidP="00252028">
      <w:pPr>
        <w:pStyle w:val="SWAFeaturetext"/>
        <w:shd w:val="clear" w:color="auto" w:fill="D9D9D9" w:themeFill="background1" w:themeFillShade="D9"/>
      </w:pPr>
      <w:r w:rsidRPr="00293DC8">
        <w:t xml:space="preserve">The current </w:t>
      </w:r>
      <w:r>
        <w:t>WES value</w:t>
      </w:r>
      <w:r w:rsidRPr="00293DC8">
        <w:t xml:space="preserve"> for acetaldehyde in Australia </w:t>
      </w:r>
      <w:r>
        <w:t>has a TWA of</w:t>
      </w:r>
      <w:r w:rsidRPr="00293DC8">
        <w:t xml:space="preserve"> 20 ppm</w:t>
      </w:r>
      <w:r>
        <w:t>.</w:t>
      </w:r>
      <w:r w:rsidRPr="00293DC8">
        <w:t xml:space="preserve"> </w:t>
      </w:r>
    </w:p>
    <w:p w14:paraId="46E16512" w14:textId="77777777" w:rsidR="00252028" w:rsidRPr="00293DC8" w:rsidRDefault="00252028" w:rsidP="00252028">
      <w:pPr>
        <w:pStyle w:val="SWAFeaturetext"/>
        <w:shd w:val="clear" w:color="auto" w:fill="D9D9D9" w:themeFill="background1" w:themeFillShade="D9"/>
      </w:pPr>
      <w:r w:rsidRPr="00293DC8">
        <w:t>This compares to an equivalent exposure standard of 50 ppm in Germany</w:t>
      </w:r>
      <w:r>
        <w:t>.</w:t>
      </w:r>
    </w:p>
    <w:p w14:paraId="4FEF5009" w14:textId="77777777" w:rsidR="00252028" w:rsidRPr="00293DC8" w:rsidRDefault="00252028" w:rsidP="00252028">
      <w:pPr>
        <w:pStyle w:val="SWAFeaturetext"/>
        <w:shd w:val="clear" w:color="auto" w:fill="D9D9D9" w:themeFill="background1" w:themeFillShade="D9"/>
        <w:rPr>
          <w:highlight w:val="yellow"/>
        </w:rPr>
      </w:pPr>
      <w:r w:rsidRPr="00293DC8">
        <w:t xml:space="preserve">The Australian </w:t>
      </w:r>
      <w:r>
        <w:t>WES value</w:t>
      </w:r>
      <w:r w:rsidRPr="00293DC8">
        <w:t xml:space="preserve"> is over-protective and may be associated with the implementation of </w:t>
      </w:r>
      <w:proofErr w:type="gramStart"/>
      <w:r w:rsidRPr="00293DC8">
        <w:t>higher level</w:t>
      </w:r>
      <w:proofErr w:type="gramEnd"/>
      <w:r w:rsidRPr="00293DC8">
        <w:t xml:space="preserve"> controls and </w:t>
      </w:r>
      <w:r>
        <w:t xml:space="preserve">additional </w:t>
      </w:r>
      <w:r w:rsidRPr="00293DC8">
        <w:t>air monitoring to achieve compliance.</w:t>
      </w:r>
    </w:p>
    <w:p w14:paraId="02C79FEB" w14:textId="2DA2687A" w:rsidR="00E30B98" w:rsidRPr="00293DC8" w:rsidRDefault="00FD2474" w:rsidP="00653A75">
      <w:pPr>
        <w:pStyle w:val="Normalbeforebullets"/>
        <w:numPr>
          <w:ilvl w:val="0"/>
          <w:numId w:val="47"/>
        </w:numPr>
        <w:ind w:left="0" w:hanging="567"/>
      </w:pPr>
      <w:r w:rsidRPr="00293DC8">
        <w:t xml:space="preserve">The costs associated with implementing control measures varies based on the profile of the hazardous chemicals used </w:t>
      </w:r>
      <w:r w:rsidR="00020F68">
        <w:t>in</w:t>
      </w:r>
      <w:r w:rsidRPr="00293DC8">
        <w:t xml:space="preserve"> the workplace and the control measures implemented</w:t>
      </w:r>
      <w:r w:rsidR="003B7146" w:rsidRPr="00293DC8">
        <w:t>.</w:t>
      </w:r>
      <w:r w:rsidRPr="00293DC8">
        <w:t xml:space="preserve"> Information provided by duty holders</w:t>
      </w:r>
      <w:r w:rsidR="00020F68">
        <w:t xml:space="preserve"> in the </w:t>
      </w:r>
      <w:r w:rsidR="002B151E">
        <w:t>b</w:t>
      </w:r>
      <w:r w:rsidR="00020F68">
        <w:t>usiness survey</w:t>
      </w:r>
      <w:r w:rsidRPr="00293DC8">
        <w:t xml:space="preserve"> indicates that </w:t>
      </w:r>
      <w:r w:rsidR="004E0535" w:rsidRPr="00293DC8">
        <w:t xml:space="preserve">implementing </w:t>
      </w:r>
      <w:r w:rsidRPr="00293DC8">
        <w:t xml:space="preserve">isolation measures costs approximately twice that of </w:t>
      </w:r>
      <w:r w:rsidR="004E0535" w:rsidRPr="00293DC8">
        <w:t xml:space="preserve">engineering measures such as </w:t>
      </w:r>
      <w:r w:rsidRPr="00293DC8">
        <w:t>ventilation</w:t>
      </w:r>
      <w:r w:rsidR="004E0535" w:rsidRPr="00293DC8">
        <w:rPr>
          <w:rStyle w:val="FootnoteReference"/>
        </w:rPr>
        <w:footnoteReference w:id="10"/>
      </w:r>
      <w:r w:rsidR="004E0535" w:rsidRPr="00293DC8">
        <w:t>.</w:t>
      </w:r>
    </w:p>
    <w:p w14:paraId="491F879E" w14:textId="514E10CC" w:rsidR="00F47F0B" w:rsidRPr="00293DC8" w:rsidRDefault="004D5988" w:rsidP="006C361D">
      <w:r w:rsidRPr="001D2E37">
        <w:rPr>
          <w:b/>
          <w:sz w:val="24"/>
        </w:rPr>
        <w:t>The</w:t>
      </w:r>
      <w:r w:rsidR="0071036C" w:rsidRPr="001D2E37">
        <w:rPr>
          <w:b/>
          <w:sz w:val="24"/>
        </w:rPr>
        <w:t xml:space="preserve"> current</w:t>
      </w:r>
      <w:r w:rsidRPr="001D2E37">
        <w:rPr>
          <w:b/>
          <w:sz w:val="24"/>
        </w:rPr>
        <w:t xml:space="preserve"> list of </w:t>
      </w:r>
      <w:r w:rsidR="001E4F6D" w:rsidRPr="001D2E37">
        <w:rPr>
          <w:b/>
          <w:sz w:val="24"/>
        </w:rPr>
        <w:t>hazardous chemicals</w:t>
      </w:r>
      <w:r w:rsidR="0071036C" w:rsidRPr="001D2E37">
        <w:rPr>
          <w:b/>
          <w:sz w:val="24"/>
        </w:rPr>
        <w:t xml:space="preserve"> </w:t>
      </w:r>
      <w:r w:rsidRPr="001D2E37">
        <w:rPr>
          <w:b/>
          <w:sz w:val="24"/>
        </w:rPr>
        <w:t>does not reflect contemporary Australian workplaces</w:t>
      </w:r>
      <w:r w:rsidR="003B7146" w:rsidRPr="00293DC8">
        <w:t xml:space="preserve"> </w:t>
      </w:r>
    </w:p>
    <w:p w14:paraId="59A29396" w14:textId="3AE73CD9" w:rsidR="007D5C6E" w:rsidRPr="00293DC8" w:rsidRDefault="00660F6B" w:rsidP="00653A75">
      <w:pPr>
        <w:pStyle w:val="Normalbeforebullets"/>
        <w:numPr>
          <w:ilvl w:val="0"/>
          <w:numId w:val="47"/>
        </w:numPr>
        <w:ind w:left="0" w:hanging="567"/>
      </w:pPr>
      <w:r>
        <w:t>T</w:t>
      </w:r>
      <w:r w:rsidR="00F47F0B" w:rsidRPr="00293DC8">
        <w:t>here are</w:t>
      </w:r>
      <w:r w:rsidR="001E4F6D" w:rsidRPr="00293DC8">
        <w:t xml:space="preserve"> hazardous</w:t>
      </w:r>
      <w:r w:rsidR="00F47F0B" w:rsidRPr="00293DC8">
        <w:t xml:space="preserve"> chemicals with established </w:t>
      </w:r>
      <w:r w:rsidR="002B122A">
        <w:t xml:space="preserve">international </w:t>
      </w:r>
      <w:r w:rsidR="00F47F0B" w:rsidRPr="00293DC8">
        <w:t>exposure standards</w:t>
      </w:r>
      <w:r w:rsidR="003B7146" w:rsidRPr="00293DC8">
        <w:t xml:space="preserve"> </w:t>
      </w:r>
      <w:r w:rsidR="00F47F0B" w:rsidRPr="00293DC8">
        <w:t xml:space="preserve">that </w:t>
      </w:r>
      <w:proofErr w:type="gramStart"/>
      <w:r w:rsidR="00F47F0B" w:rsidRPr="00293DC8">
        <w:t>are used</w:t>
      </w:r>
      <w:proofErr w:type="gramEnd"/>
      <w:r w:rsidR="00F47F0B" w:rsidRPr="00293DC8">
        <w:t xml:space="preserve"> in Australian workplaces </w:t>
      </w:r>
      <w:r w:rsidR="00A108CA" w:rsidRPr="00293DC8">
        <w:t xml:space="preserve">and </w:t>
      </w:r>
      <w:r w:rsidR="00F47F0B" w:rsidRPr="00293DC8">
        <w:t xml:space="preserve">are not </w:t>
      </w:r>
      <w:r w:rsidR="00020F68">
        <w:t>included in the WES list</w:t>
      </w:r>
      <w:r w:rsidR="00F47F0B" w:rsidRPr="00293DC8">
        <w:t xml:space="preserve">. </w:t>
      </w:r>
      <w:r w:rsidR="00D97F5E" w:rsidRPr="00293DC8">
        <w:t>This may result in some hazardous chemicals not being appropriately controlled in the workplace and impacting on the health outcomes of workers.</w:t>
      </w:r>
      <w:r w:rsidR="00F47F0B" w:rsidRPr="00293DC8">
        <w:t xml:space="preserve"> </w:t>
      </w:r>
    </w:p>
    <w:p w14:paraId="184369B4" w14:textId="77777777" w:rsidR="00252028" w:rsidRPr="00252028" w:rsidRDefault="00252028" w:rsidP="00252028">
      <w:pPr>
        <w:pStyle w:val="SWAFeaturetext"/>
        <w:shd w:val="clear" w:color="auto" w:fill="D9D9D9" w:themeFill="background1" w:themeFillShade="D9"/>
        <w:rPr>
          <w:b/>
          <w:i/>
        </w:rPr>
      </w:pPr>
      <w:r w:rsidRPr="00252028">
        <w:rPr>
          <w:b/>
          <w:i/>
        </w:rPr>
        <w:t>Example: 1-bromopropane (1BP)</w:t>
      </w:r>
    </w:p>
    <w:p w14:paraId="6D3AEE30" w14:textId="77777777" w:rsidR="00252028" w:rsidRPr="00293DC8" w:rsidRDefault="00252028" w:rsidP="00252028">
      <w:pPr>
        <w:pStyle w:val="SWAFeaturetext"/>
        <w:shd w:val="clear" w:color="auto" w:fill="D9D9D9" w:themeFill="background1" w:themeFillShade="D9"/>
      </w:pPr>
      <w:r w:rsidRPr="00293DC8">
        <w:t xml:space="preserve">1BP </w:t>
      </w:r>
      <w:proofErr w:type="gramStart"/>
      <w:r w:rsidRPr="00293DC8">
        <w:t>is used</w:t>
      </w:r>
      <w:proofErr w:type="gramEnd"/>
      <w:r w:rsidRPr="00293DC8">
        <w:t xml:space="preserve"> as a solvent in degreasing, dry cleaning and spray adhesive products and services. 1BP is used commonly throughout Australian cleaning businesses (such as dry cleaners) </w:t>
      </w:r>
      <w:r>
        <w:t xml:space="preserve">and </w:t>
      </w:r>
      <w:r w:rsidRPr="00293DC8">
        <w:t>in the aviation industry for maintenance purposes, and in the production of asphalt.</w:t>
      </w:r>
    </w:p>
    <w:p w14:paraId="08D09270" w14:textId="77777777" w:rsidR="00252028" w:rsidRPr="00293DC8" w:rsidRDefault="00252028" w:rsidP="00252028">
      <w:pPr>
        <w:pStyle w:val="SWAFeaturetext"/>
        <w:shd w:val="clear" w:color="auto" w:fill="D9D9D9" w:themeFill="background1" w:themeFillShade="D9"/>
      </w:pPr>
      <w:r w:rsidRPr="00293DC8">
        <w:t xml:space="preserve">The current WES list does not include 1BP. </w:t>
      </w:r>
    </w:p>
    <w:p w14:paraId="448E94D9" w14:textId="77777777" w:rsidR="00252028" w:rsidRPr="00293DC8" w:rsidRDefault="00252028" w:rsidP="00252028">
      <w:pPr>
        <w:pStyle w:val="SWAFeaturetext"/>
        <w:shd w:val="clear" w:color="auto" w:fill="D9D9D9" w:themeFill="background1" w:themeFillShade="D9"/>
      </w:pPr>
      <w:r w:rsidRPr="00293DC8">
        <w:t>However, there is an international</w:t>
      </w:r>
      <w:r>
        <w:t xml:space="preserve"> exposure</w:t>
      </w:r>
      <w:r w:rsidRPr="00293DC8">
        <w:t xml:space="preserve"> standard available for 1BP that could be </w:t>
      </w:r>
      <w:r>
        <w:t>potentially added to the WES list.</w:t>
      </w:r>
      <w:r w:rsidRPr="00293DC8">
        <w:t xml:space="preserve"> </w:t>
      </w:r>
    </w:p>
    <w:p w14:paraId="69E2785B" w14:textId="77777777" w:rsidR="00517A50" w:rsidRPr="001D2E37" w:rsidRDefault="00517A50" w:rsidP="006B69A5">
      <w:pPr>
        <w:keepNext/>
        <w:rPr>
          <w:b/>
          <w:sz w:val="24"/>
        </w:rPr>
      </w:pPr>
      <w:r w:rsidRPr="001D2E37">
        <w:rPr>
          <w:b/>
          <w:sz w:val="24"/>
        </w:rPr>
        <w:t>The current review process is not standardised and is costly</w:t>
      </w:r>
    </w:p>
    <w:p w14:paraId="303034E5" w14:textId="77777777" w:rsidR="00517A50" w:rsidRPr="00293DC8" w:rsidRDefault="00517A50" w:rsidP="00653A75">
      <w:pPr>
        <w:pStyle w:val="Normalbeforebullets"/>
        <w:numPr>
          <w:ilvl w:val="0"/>
          <w:numId w:val="47"/>
        </w:numPr>
        <w:ind w:left="0" w:hanging="567"/>
      </w:pPr>
      <w:r w:rsidRPr="00293DC8">
        <w:t xml:space="preserve">Since the adoption of workplace exposure standards in Australia, </w:t>
      </w:r>
      <w:r>
        <w:t xml:space="preserve">the </w:t>
      </w:r>
      <w:r w:rsidRPr="00293DC8">
        <w:t>NOHSC and Safe Work Australia have updated a limited number of workplace exposure standards. The processes</w:t>
      </w:r>
      <w:r>
        <w:t xml:space="preserve"> that </w:t>
      </w:r>
      <w:proofErr w:type="gramStart"/>
      <w:r>
        <w:t>were</w:t>
      </w:r>
      <w:r w:rsidRPr="00293DC8">
        <w:t xml:space="preserve"> used</w:t>
      </w:r>
      <w:proofErr w:type="gramEnd"/>
      <w:r w:rsidRPr="00293DC8">
        <w:t xml:space="preserve"> are discussed below.</w:t>
      </w:r>
    </w:p>
    <w:p w14:paraId="192B1E53" w14:textId="77777777" w:rsidR="009207EE" w:rsidRDefault="009207EE">
      <w:pPr>
        <w:spacing w:before="0" w:after="200" w:line="276" w:lineRule="auto"/>
        <w:rPr>
          <w:rFonts w:eastAsiaTheme="majorEastAsia" w:cstheme="majorBidi"/>
          <w:b/>
          <w:spacing w:val="-3"/>
          <w:szCs w:val="22"/>
          <w:lang w:eastAsia="en-US"/>
        </w:rPr>
      </w:pPr>
      <w:r>
        <w:br w:type="page"/>
      </w:r>
    </w:p>
    <w:p w14:paraId="4469F601" w14:textId="0C3CF261" w:rsidR="00517A50" w:rsidRPr="00293DC8" w:rsidRDefault="00517A50" w:rsidP="00517A50">
      <w:pPr>
        <w:pStyle w:val="Heading4"/>
      </w:pPr>
      <w:r>
        <w:lastRenderedPageBreak/>
        <w:t xml:space="preserve">The </w:t>
      </w:r>
      <w:r w:rsidRPr="00293DC8">
        <w:t xml:space="preserve">NOHSC ‘fast track’ </w:t>
      </w:r>
      <w:r w:rsidRPr="00693292">
        <w:t>update</w:t>
      </w:r>
      <w:r w:rsidRPr="00293DC8">
        <w:t xml:space="preserve"> process</w:t>
      </w:r>
    </w:p>
    <w:p w14:paraId="300F62C6" w14:textId="77777777" w:rsidR="00517A50" w:rsidRPr="00293DC8" w:rsidRDefault="00517A50" w:rsidP="00653A75">
      <w:pPr>
        <w:pStyle w:val="Normalbeforebullets"/>
        <w:numPr>
          <w:ilvl w:val="0"/>
          <w:numId w:val="47"/>
        </w:numPr>
        <w:ind w:left="0" w:hanging="567"/>
      </w:pPr>
      <w:r>
        <w:t xml:space="preserve">The </w:t>
      </w:r>
      <w:r w:rsidRPr="00293DC8">
        <w:t>NOHSC utilised a ‘fast track’ process to review WES values and relied primarily on recommendations from the United Kingdom Health and Safety Executive (HSE) and N</w:t>
      </w:r>
      <w:r>
        <w:t>ational Industrial Chemicals Notification and Assessment Scheme (N</w:t>
      </w:r>
      <w:r w:rsidRPr="00293DC8">
        <w:t>ICNAS</w:t>
      </w:r>
      <w:r>
        <w:t>)</w:t>
      </w:r>
      <w:r w:rsidRPr="00293DC8">
        <w:t xml:space="preserve">. </w:t>
      </w:r>
    </w:p>
    <w:p w14:paraId="594D1AAC" w14:textId="77777777" w:rsidR="00517A50" w:rsidRPr="00293DC8" w:rsidRDefault="00517A50" w:rsidP="00653A75">
      <w:pPr>
        <w:pStyle w:val="Normalbeforebullets"/>
        <w:numPr>
          <w:ilvl w:val="0"/>
          <w:numId w:val="47"/>
        </w:numPr>
        <w:ind w:left="0" w:hanging="567"/>
      </w:pPr>
      <w:r w:rsidRPr="00293DC8">
        <w:t xml:space="preserve">This resulted in the adoption or amendment of approximately </w:t>
      </w:r>
      <w:proofErr w:type="gramStart"/>
      <w:r w:rsidRPr="00293DC8">
        <w:t>80 workplace</w:t>
      </w:r>
      <w:proofErr w:type="gramEnd"/>
      <w:r w:rsidRPr="00293DC8">
        <w:t xml:space="preserve"> exposure standards over ten years. </w:t>
      </w:r>
    </w:p>
    <w:p w14:paraId="7E052307" w14:textId="77777777" w:rsidR="00517A50" w:rsidRPr="00293DC8" w:rsidRDefault="00517A50" w:rsidP="00653A75">
      <w:pPr>
        <w:pStyle w:val="Normalbeforebullets"/>
        <w:numPr>
          <w:ilvl w:val="0"/>
          <w:numId w:val="47"/>
        </w:numPr>
        <w:ind w:left="0" w:hanging="567"/>
      </w:pPr>
      <w:r w:rsidRPr="00293DC8">
        <w:t>This fast track process is no longer available primarily because the HSE no longer sets its own exposure standards</w:t>
      </w:r>
      <w:r>
        <w:t xml:space="preserve"> and</w:t>
      </w:r>
      <w:r w:rsidRPr="00293DC8">
        <w:t xml:space="preserve"> is not in a position to share the necessary information previously provided.</w:t>
      </w:r>
    </w:p>
    <w:p w14:paraId="261DCEFD" w14:textId="77777777" w:rsidR="00517A50" w:rsidRPr="00293DC8" w:rsidRDefault="00517A50" w:rsidP="00517A50">
      <w:pPr>
        <w:pStyle w:val="Heading4"/>
      </w:pPr>
      <w:r w:rsidRPr="00293DC8">
        <w:t xml:space="preserve">Safe Work Australia current review process </w:t>
      </w:r>
    </w:p>
    <w:p w14:paraId="609A74BC" w14:textId="77777777" w:rsidR="00517A50" w:rsidRPr="00293DC8" w:rsidRDefault="00517A50" w:rsidP="00653A75">
      <w:pPr>
        <w:pStyle w:val="ListParagraph"/>
        <w:numPr>
          <w:ilvl w:val="0"/>
          <w:numId w:val="47"/>
        </w:numPr>
        <w:ind w:left="0" w:hanging="567"/>
      </w:pPr>
      <w:r w:rsidRPr="00293DC8">
        <w:t xml:space="preserve">Safe Work Australia currently takes an </w:t>
      </w:r>
      <w:r>
        <w:t>ad hoc</w:t>
      </w:r>
      <w:r w:rsidRPr="00293DC8">
        <w:t xml:space="preserve"> approach to updating workplace exposure standards. This a</w:t>
      </w:r>
      <w:r>
        <w:t xml:space="preserve">pproach is not </w:t>
      </w:r>
      <w:r w:rsidRPr="00293DC8">
        <w:t>proactive in protecting worker health</w:t>
      </w:r>
      <w:r>
        <w:t xml:space="preserve"> and safety,</w:t>
      </w:r>
      <w:r w:rsidRPr="00293DC8">
        <w:t xml:space="preserve"> and relies on stakeholders including</w:t>
      </w:r>
      <w:r>
        <w:t>,</w:t>
      </w:r>
      <w:r w:rsidRPr="00293DC8">
        <w:t xml:space="preserve"> unions, </w:t>
      </w:r>
      <w:r>
        <w:t xml:space="preserve">WHS </w:t>
      </w:r>
      <w:r w:rsidRPr="00293DC8">
        <w:t>regulators and industry</w:t>
      </w:r>
      <w:r>
        <w:t xml:space="preserve"> groups</w:t>
      </w:r>
      <w:r w:rsidRPr="00293DC8">
        <w:t xml:space="preserve"> to alert Safe Work Australia of any potential issues.</w:t>
      </w:r>
    </w:p>
    <w:p w14:paraId="207D2C50" w14:textId="77777777" w:rsidR="00517A50" w:rsidRPr="00293DC8" w:rsidRDefault="00517A50" w:rsidP="00653A75">
      <w:pPr>
        <w:pStyle w:val="ListParagraph"/>
        <w:numPr>
          <w:ilvl w:val="0"/>
          <w:numId w:val="47"/>
        </w:numPr>
        <w:ind w:left="0" w:hanging="567"/>
      </w:pPr>
      <w:r w:rsidRPr="00293DC8">
        <w:t xml:space="preserve">This approach </w:t>
      </w:r>
      <w:proofErr w:type="gramStart"/>
      <w:r w:rsidRPr="00293DC8">
        <w:t>is largely non-standardised</w:t>
      </w:r>
      <w:proofErr w:type="gramEnd"/>
      <w:r w:rsidRPr="00293DC8">
        <w:t xml:space="preserve"> </w:t>
      </w:r>
      <w:r>
        <w:t>with no consistent approach to the number of sources investigated</w:t>
      </w:r>
      <w:r w:rsidRPr="00293DC8">
        <w:t>. Safe Work Australia may commission a toxicology report for a chemical undergoi</w:t>
      </w:r>
      <w:r>
        <w:t xml:space="preserve">ng review to assess the </w:t>
      </w:r>
      <w:r w:rsidRPr="00293DC8">
        <w:t xml:space="preserve">health risks posed to workers, or consult with existing </w:t>
      </w:r>
      <w:r w:rsidRPr="009C3B0C">
        <w:t xml:space="preserve">NICNAS resources including the </w:t>
      </w:r>
      <w:r w:rsidRPr="00525ECD">
        <w:rPr>
          <w:rFonts w:cs="Arial"/>
          <w:szCs w:val="22"/>
        </w:rPr>
        <w:t>Inventory Multi-tiered Assessment and Prioritisation (IMAP)</w:t>
      </w:r>
      <w:r w:rsidRPr="009C3B0C">
        <w:t xml:space="preserve"> </w:t>
      </w:r>
      <w:r w:rsidRPr="00293DC8">
        <w:t>assessments, if available.</w:t>
      </w:r>
    </w:p>
    <w:p w14:paraId="7D19AEA2" w14:textId="77777777" w:rsidR="00517A50" w:rsidRDefault="00517A50" w:rsidP="00653A75">
      <w:pPr>
        <w:pStyle w:val="ListParagraph"/>
        <w:numPr>
          <w:ilvl w:val="0"/>
          <w:numId w:val="47"/>
        </w:numPr>
        <w:ind w:left="0" w:hanging="567"/>
      </w:pPr>
      <w:r w:rsidRPr="00293DC8">
        <w:t xml:space="preserve">Under this review process, Safe Work Australia may facilitate expert working group meetings, contract consultancies to evaluate and review </w:t>
      </w:r>
      <w:r>
        <w:t>an</w:t>
      </w:r>
      <w:r w:rsidRPr="00293DC8">
        <w:t xml:space="preserve"> updated </w:t>
      </w:r>
      <w:r>
        <w:t>WES value</w:t>
      </w:r>
      <w:r w:rsidRPr="00293DC8">
        <w:t xml:space="preserve">, undertake </w:t>
      </w:r>
      <w:r>
        <w:t>stakeholder engagement</w:t>
      </w:r>
      <w:r w:rsidRPr="00293DC8">
        <w:t xml:space="preserve"> </w:t>
      </w:r>
      <w:r>
        <w:t xml:space="preserve">and </w:t>
      </w:r>
      <w:r w:rsidRPr="00293DC8">
        <w:t>prepare regulatory</w:t>
      </w:r>
      <w:r>
        <w:t xml:space="preserve"> impact</w:t>
      </w:r>
      <w:r w:rsidRPr="00293DC8">
        <w:t xml:space="preserve"> documents. Expert working groups and consultancies can assist in the assessment of toxicological reports and other relevant</w:t>
      </w:r>
      <w:r>
        <w:t xml:space="preserve"> information</w:t>
      </w:r>
      <w:r w:rsidRPr="00293DC8">
        <w:t xml:space="preserve">. </w:t>
      </w:r>
    </w:p>
    <w:p w14:paraId="5D4D782F" w14:textId="77777777" w:rsidR="00517A50" w:rsidRPr="00293DC8" w:rsidRDefault="00517A50" w:rsidP="00653A75">
      <w:pPr>
        <w:pStyle w:val="ListParagraph"/>
        <w:numPr>
          <w:ilvl w:val="0"/>
          <w:numId w:val="47"/>
        </w:numPr>
        <w:ind w:left="0" w:hanging="567"/>
      </w:pPr>
      <w:r>
        <w:t xml:space="preserve">Figure 2 </w:t>
      </w:r>
      <w:r w:rsidRPr="00293DC8">
        <w:t xml:space="preserve">illustrates the typical steps undertaken to evaluate </w:t>
      </w:r>
      <w:r>
        <w:t>one</w:t>
      </w:r>
      <w:r w:rsidRPr="00293DC8">
        <w:t xml:space="preserve"> workplace exposure standard under the current review process. </w:t>
      </w:r>
    </w:p>
    <w:p w14:paraId="00087C51" w14:textId="1CB0542F" w:rsidR="00517A50" w:rsidRDefault="00517A50" w:rsidP="00517A50">
      <w:pPr>
        <w:pStyle w:val="Caption"/>
        <w:keepNext/>
      </w:pPr>
      <w:r w:rsidRPr="00293DC8">
        <w:t xml:space="preserve">Figure </w:t>
      </w:r>
      <w:r w:rsidR="00AE0798">
        <w:rPr>
          <w:noProof/>
        </w:rPr>
        <w:fldChar w:fldCharType="begin"/>
      </w:r>
      <w:r w:rsidR="00AE0798">
        <w:rPr>
          <w:noProof/>
        </w:rPr>
        <w:instrText xml:space="preserve"> SEQ Figure \* ARABIC </w:instrText>
      </w:r>
      <w:r w:rsidR="00AE0798">
        <w:rPr>
          <w:noProof/>
        </w:rPr>
        <w:fldChar w:fldCharType="separate"/>
      </w:r>
      <w:r w:rsidR="0049264A">
        <w:rPr>
          <w:noProof/>
        </w:rPr>
        <w:t>2</w:t>
      </w:r>
      <w:r w:rsidR="00AE0798">
        <w:rPr>
          <w:noProof/>
        </w:rPr>
        <w:fldChar w:fldCharType="end"/>
      </w:r>
      <w:r w:rsidRPr="00293DC8">
        <w:t xml:space="preserve"> - Current review process</w:t>
      </w:r>
    </w:p>
    <w:p w14:paraId="6095EFB6" w14:textId="77777777" w:rsidR="00517A50" w:rsidRPr="00293DC8" w:rsidRDefault="00517A50" w:rsidP="006B69A5">
      <w:pPr>
        <w:ind w:left="-426"/>
        <w:jc w:val="center"/>
      </w:pPr>
      <w:r>
        <w:rPr>
          <w:noProof/>
        </w:rPr>
        <w:drawing>
          <wp:inline distT="0" distB="0" distL="0" distR="0" wp14:anchorId="19B133C6" wp14:editId="33830AD5">
            <wp:extent cx="6340475" cy="2097831"/>
            <wp:effectExtent l="0" t="0" r="3175" b="0"/>
            <wp:docPr id="2" name="Picture 2" descr="1. Gather and refer to available data sources.&#10;2. If required, commission a toxicological report for the hazardous chemical.&#10;3. Commission a consulatant and/or establish a working group to evaluate and recommend the WES value.&#10;4. Stakeholder consultation for the recommended WES value.&#10;5. Review the recommended WES value and stakeholder feedback.&#10;6. Generate report for WES value includeing the criteria used to justify WES value.&#10;7. Safe Work Australia approval process.&#10;8. Updated WES value published." title="Figure 2 illustrates the typical steps undertaken to evaluate one workplace exposure standard under the current review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40475" cy="2097831"/>
                    </a:xfrm>
                    <a:prstGeom prst="rect">
                      <a:avLst/>
                    </a:prstGeom>
                    <a:noFill/>
                  </pic:spPr>
                </pic:pic>
              </a:graphicData>
            </a:graphic>
          </wp:inline>
        </w:drawing>
      </w:r>
    </w:p>
    <w:p w14:paraId="731A1379" w14:textId="77777777" w:rsidR="00517A50" w:rsidRPr="00293DC8" w:rsidRDefault="00517A50" w:rsidP="00653A75">
      <w:pPr>
        <w:pStyle w:val="ListParagraph"/>
        <w:numPr>
          <w:ilvl w:val="0"/>
          <w:numId w:val="47"/>
        </w:numPr>
        <w:ind w:left="0" w:hanging="567"/>
      </w:pPr>
      <w:r w:rsidRPr="00293DC8">
        <w:t xml:space="preserve">In some cases, depending on the complexity, the review and update of one workplace exposure </w:t>
      </w:r>
      <w:r>
        <w:t>standard can take several years</w:t>
      </w:r>
      <w:r w:rsidRPr="00293DC8">
        <w:t xml:space="preserve"> with significant costs. For example, the review of the workplace exposure standard for</w:t>
      </w:r>
      <w:r>
        <w:t>:</w:t>
      </w:r>
    </w:p>
    <w:p w14:paraId="4A6A082F" w14:textId="77777777" w:rsidR="00517A50" w:rsidRPr="00293DC8" w:rsidRDefault="00517A50" w:rsidP="00517A50">
      <w:pPr>
        <w:numPr>
          <w:ilvl w:val="0"/>
          <w:numId w:val="34"/>
        </w:numPr>
        <w:overflowPunct w:val="0"/>
        <w:autoSpaceDE w:val="0"/>
        <w:autoSpaceDN w:val="0"/>
        <w:adjustRightInd w:val="0"/>
        <w:textAlignment w:val="baseline"/>
        <w:rPr>
          <w:szCs w:val="20"/>
        </w:rPr>
      </w:pPr>
      <w:r w:rsidRPr="00293DC8">
        <w:rPr>
          <w:szCs w:val="20"/>
        </w:rPr>
        <w:t>crystalline silica took more than six years</w:t>
      </w:r>
    </w:p>
    <w:p w14:paraId="60C8DD65" w14:textId="77777777" w:rsidR="00517A50" w:rsidRPr="00293DC8" w:rsidRDefault="00517A50" w:rsidP="00517A50">
      <w:pPr>
        <w:numPr>
          <w:ilvl w:val="0"/>
          <w:numId w:val="34"/>
        </w:numPr>
        <w:overflowPunct w:val="0"/>
        <w:autoSpaceDE w:val="0"/>
        <w:autoSpaceDN w:val="0"/>
        <w:adjustRightInd w:val="0"/>
        <w:textAlignment w:val="baseline"/>
        <w:rPr>
          <w:szCs w:val="20"/>
        </w:rPr>
      </w:pPr>
      <w:r w:rsidRPr="00293DC8">
        <w:rPr>
          <w:szCs w:val="20"/>
        </w:rPr>
        <w:t>man-made vitreous fibres (MMVF) took over two years, and</w:t>
      </w:r>
    </w:p>
    <w:p w14:paraId="14E2623B" w14:textId="77777777" w:rsidR="00517A50" w:rsidRPr="00293DC8" w:rsidRDefault="00517A50" w:rsidP="00517A50">
      <w:pPr>
        <w:numPr>
          <w:ilvl w:val="0"/>
          <w:numId w:val="34"/>
        </w:numPr>
        <w:overflowPunct w:val="0"/>
        <w:autoSpaceDE w:val="0"/>
        <w:autoSpaceDN w:val="0"/>
        <w:adjustRightInd w:val="0"/>
        <w:textAlignment w:val="baseline"/>
        <w:rPr>
          <w:szCs w:val="20"/>
        </w:rPr>
      </w:pPr>
      <w:proofErr w:type="gramStart"/>
      <w:r w:rsidRPr="00293DC8">
        <w:rPr>
          <w:szCs w:val="20"/>
        </w:rPr>
        <w:t>lead</w:t>
      </w:r>
      <w:proofErr w:type="gramEnd"/>
      <w:r w:rsidRPr="00293DC8">
        <w:rPr>
          <w:szCs w:val="20"/>
        </w:rPr>
        <w:t xml:space="preserve"> (inorganic) took more than 10 years.</w:t>
      </w:r>
    </w:p>
    <w:p w14:paraId="4CA2F8C7" w14:textId="4FA51D83" w:rsidR="00517A50" w:rsidRPr="00293DC8" w:rsidRDefault="00F20621" w:rsidP="00653A75">
      <w:pPr>
        <w:pStyle w:val="ListParagraph"/>
        <w:numPr>
          <w:ilvl w:val="0"/>
          <w:numId w:val="47"/>
        </w:numPr>
        <w:ind w:left="0" w:hanging="567"/>
      </w:pPr>
      <w:r>
        <w:t>The above</w:t>
      </w:r>
      <w:r w:rsidR="00A90ACC">
        <w:t xml:space="preserve"> reviews are representative examples of</w:t>
      </w:r>
      <w:r w:rsidR="000C6064">
        <w:t xml:space="preserve"> how</w:t>
      </w:r>
      <w:r>
        <w:t xml:space="preserve"> t</w:t>
      </w:r>
      <w:r w:rsidR="00517A50" w:rsidRPr="00293DC8">
        <w:t>h</w:t>
      </w:r>
      <w:r w:rsidR="00517A50">
        <w:t>e current</w:t>
      </w:r>
      <w:r w:rsidR="00517A50" w:rsidRPr="00293DC8">
        <w:t xml:space="preserve"> review process has ultimately resulted in outdated WES values and a WES list that is not reflective of the </w:t>
      </w:r>
      <w:r w:rsidR="00517A50" w:rsidRPr="00293DC8">
        <w:lastRenderedPageBreak/>
        <w:t>hazardous chemicals used in contemporary Australian workplaces. Th</w:t>
      </w:r>
      <w:r w:rsidR="00EA1A8D">
        <w:t>e timing outlined in Figure 2 is reflective of process failure of the review of the standards, including</w:t>
      </w:r>
      <w:r w:rsidR="00AF7ADB">
        <w:t xml:space="preserve"> that the process</w:t>
      </w:r>
      <w:r w:rsidR="00517A50" w:rsidRPr="00293DC8">
        <w:t>:</w:t>
      </w:r>
    </w:p>
    <w:p w14:paraId="232ED4EB" w14:textId="0C6A0BDA" w:rsidR="00517A50" w:rsidRPr="00293DC8" w:rsidRDefault="00F013AA" w:rsidP="00517A50">
      <w:pPr>
        <w:numPr>
          <w:ilvl w:val="0"/>
          <w:numId w:val="33"/>
        </w:numPr>
        <w:overflowPunct w:val="0"/>
        <w:autoSpaceDE w:val="0"/>
        <w:autoSpaceDN w:val="0"/>
        <w:adjustRightInd w:val="0"/>
        <w:textAlignment w:val="baseline"/>
        <w:rPr>
          <w:szCs w:val="20"/>
        </w:rPr>
      </w:pPr>
      <w:r>
        <w:rPr>
          <w:szCs w:val="20"/>
        </w:rPr>
        <w:t xml:space="preserve">was </w:t>
      </w:r>
      <w:r w:rsidR="00517A50" w:rsidRPr="00293DC8">
        <w:rPr>
          <w:szCs w:val="20"/>
        </w:rPr>
        <w:t>reactive and only respond</w:t>
      </w:r>
      <w:r>
        <w:rPr>
          <w:szCs w:val="20"/>
        </w:rPr>
        <w:t>ed</w:t>
      </w:r>
      <w:r w:rsidR="00517A50" w:rsidRPr="00293DC8">
        <w:rPr>
          <w:szCs w:val="20"/>
        </w:rPr>
        <w:t xml:space="preserve"> to </w:t>
      </w:r>
      <w:r w:rsidR="006C361D">
        <w:rPr>
          <w:szCs w:val="20"/>
        </w:rPr>
        <w:t>one</w:t>
      </w:r>
      <w:r w:rsidR="006C361D" w:rsidRPr="00293DC8">
        <w:rPr>
          <w:szCs w:val="20"/>
        </w:rPr>
        <w:t xml:space="preserve"> </w:t>
      </w:r>
      <w:r w:rsidR="00517A50" w:rsidRPr="00293DC8">
        <w:rPr>
          <w:szCs w:val="20"/>
        </w:rPr>
        <w:t>identified issue</w:t>
      </w:r>
      <w:r w:rsidR="006C361D">
        <w:rPr>
          <w:szCs w:val="20"/>
        </w:rPr>
        <w:t>, generally with one chemical resulting in a lack of capability to review multiple chemicals in parallel</w:t>
      </w:r>
    </w:p>
    <w:p w14:paraId="56AB010E" w14:textId="7CE245D2" w:rsidR="00517A50" w:rsidRPr="00293DC8" w:rsidRDefault="00534284" w:rsidP="00517A50">
      <w:pPr>
        <w:numPr>
          <w:ilvl w:val="0"/>
          <w:numId w:val="33"/>
        </w:numPr>
        <w:overflowPunct w:val="0"/>
        <w:autoSpaceDE w:val="0"/>
        <w:autoSpaceDN w:val="0"/>
        <w:adjustRightInd w:val="0"/>
        <w:textAlignment w:val="baseline"/>
        <w:rPr>
          <w:szCs w:val="20"/>
        </w:rPr>
      </w:pPr>
      <w:r>
        <w:rPr>
          <w:szCs w:val="20"/>
        </w:rPr>
        <w:t>did not</w:t>
      </w:r>
      <w:r w:rsidR="00517A50" w:rsidRPr="00293DC8">
        <w:rPr>
          <w:szCs w:val="20"/>
        </w:rPr>
        <w:t xml:space="preserve"> identify</w:t>
      </w:r>
      <w:r w:rsidR="006C361D">
        <w:rPr>
          <w:szCs w:val="20"/>
        </w:rPr>
        <w:t xml:space="preserve"> and harness</w:t>
      </w:r>
      <w:r>
        <w:rPr>
          <w:szCs w:val="20"/>
        </w:rPr>
        <w:t xml:space="preserve"> existing</w:t>
      </w:r>
      <w:r w:rsidR="006C361D">
        <w:rPr>
          <w:szCs w:val="20"/>
        </w:rPr>
        <w:t xml:space="preserve"> available information from</w:t>
      </w:r>
      <w:r w:rsidR="00517A50" w:rsidRPr="00293DC8">
        <w:rPr>
          <w:szCs w:val="20"/>
        </w:rPr>
        <w:t xml:space="preserve"> trusted sources </w:t>
      </w:r>
    </w:p>
    <w:p w14:paraId="12470B87" w14:textId="7B6B68B0" w:rsidR="00517A50" w:rsidRPr="00293DC8" w:rsidRDefault="00534284" w:rsidP="00517A50">
      <w:pPr>
        <w:numPr>
          <w:ilvl w:val="0"/>
          <w:numId w:val="33"/>
        </w:numPr>
        <w:overflowPunct w:val="0"/>
        <w:autoSpaceDE w:val="0"/>
        <w:autoSpaceDN w:val="0"/>
        <w:adjustRightInd w:val="0"/>
        <w:textAlignment w:val="baseline"/>
        <w:rPr>
          <w:szCs w:val="20"/>
        </w:rPr>
      </w:pPr>
      <w:r>
        <w:rPr>
          <w:szCs w:val="20"/>
        </w:rPr>
        <w:t xml:space="preserve">is </w:t>
      </w:r>
      <w:r w:rsidR="00517A50">
        <w:rPr>
          <w:szCs w:val="20"/>
        </w:rPr>
        <w:t>costly in terms of resourcing and review timing</w:t>
      </w:r>
      <w:r w:rsidR="00517A50" w:rsidRPr="00293DC8">
        <w:rPr>
          <w:szCs w:val="20"/>
        </w:rPr>
        <w:t>, and</w:t>
      </w:r>
    </w:p>
    <w:p w14:paraId="0AB06D1E" w14:textId="2D41FF59" w:rsidR="004059C4" w:rsidRPr="006C361D" w:rsidRDefault="00534284" w:rsidP="001D2E37">
      <w:pPr>
        <w:numPr>
          <w:ilvl w:val="0"/>
          <w:numId w:val="33"/>
        </w:numPr>
        <w:overflowPunct w:val="0"/>
        <w:autoSpaceDE w:val="0"/>
        <w:autoSpaceDN w:val="0"/>
        <w:adjustRightInd w:val="0"/>
        <w:textAlignment w:val="baseline"/>
        <w:rPr>
          <w:szCs w:val="20"/>
        </w:rPr>
      </w:pPr>
      <w:proofErr w:type="gramStart"/>
      <w:r>
        <w:rPr>
          <w:szCs w:val="20"/>
        </w:rPr>
        <w:t>did</w:t>
      </w:r>
      <w:proofErr w:type="gramEnd"/>
      <w:r>
        <w:rPr>
          <w:szCs w:val="20"/>
        </w:rPr>
        <w:t xml:space="preserve"> not contemplate</w:t>
      </w:r>
      <w:r w:rsidR="00517A50" w:rsidRPr="00293DC8">
        <w:rPr>
          <w:szCs w:val="20"/>
        </w:rPr>
        <w:t xml:space="preserve"> remov</w:t>
      </w:r>
      <w:r>
        <w:rPr>
          <w:szCs w:val="20"/>
        </w:rPr>
        <w:t>ing</w:t>
      </w:r>
      <w:r w:rsidR="00517A50" w:rsidRPr="00293DC8">
        <w:rPr>
          <w:szCs w:val="20"/>
        </w:rPr>
        <w:t xml:space="preserve"> or includ</w:t>
      </w:r>
      <w:r>
        <w:rPr>
          <w:szCs w:val="20"/>
        </w:rPr>
        <w:t>ing</w:t>
      </w:r>
      <w:r w:rsidR="00517A50" w:rsidRPr="00293DC8">
        <w:rPr>
          <w:szCs w:val="20"/>
        </w:rPr>
        <w:t xml:space="preserve"> hazardous chemicals on the WES list. </w:t>
      </w:r>
    </w:p>
    <w:p w14:paraId="5791AACF" w14:textId="482023F2" w:rsidR="004059C4" w:rsidRPr="002440D4" w:rsidRDefault="004059C4" w:rsidP="001D2E37">
      <w:pPr>
        <w:pStyle w:val="ListParagraph"/>
        <w:numPr>
          <w:ilvl w:val="0"/>
          <w:numId w:val="47"/>
        </w:numPr>
        <w:ind w:left="0" w:hanging="567"/>
      </w:pPr>
      <w:r w:rsidRPr="00293DC8" w:rsidDel="004059C4">
        <w:t>The costs incurred by Safe Work Australia and the jurisdictional</w:t>
      </w:r>
      <w:r w:rsidDel="004059C4">
        <w:t xml:space="preserve"> WHS</w:t>
      </w:r>
      <w:r w:rsidRPr="00293DC8" w:rsidDel="004059C4">
        <w:t xml:space="preserve"> regulators in undertaking the current review process can exceed $3 million over a 10 year pe</w:t>
      </w:r>
      <w:r w:rsidDel="004059C4">
        <w:t>riod</w:t>
      </w:r>
      <w:r w:rsidR="00F20621">
        <w:rPr>
          <w:rStyle w:val="FootnoteReference"/>
        </w:rPr>
        <w:footnoteReference w:id="11"/>
      </w:r>
      <w:r w:rsidRPr="00293DC8" w:rsidDel="004059C4">
        <w:t xml:space="preserve">. </w:t>
      </w:r>
    </w:p>
    <w:p w14:paraId="4C536224" w14:textId="77777777" w:rsidR="000C4B55" w:rsidRPr="001D2E37" w:rsidRDefault="000C4B55" w:rsidP="006C361D">
      <w:pPr>
        <w:keepNext/>
        <w:keepLines/>
        <w:rPr>
          <w:b/>
          <w:sz w:val="24"/>
        </w:rPr>
      </w:pPr>
      <w:r w:rsidRPr="001D2E37">
        <w:rPr>
          <w:b/>
          <w:sz w:val="24"/>
        </w:rPr>
        <w:t>Industry compliance with workplace exposure standards</w:t>
      </w:r>
    </w:p>
    <w:p w14:paraId="72794082" w14:textId="77777777" w:rsidR="005800E4" w:rsidRDefault="005800E4" w:rsidP="005800E4">
      <w:pPr>
        <w:pStyle w:val="SWAFeaturetext"/>
        <w:shd w:val="clear" w:color="auto" w:fill="D9D9D9" w:themeFill="background1" w:themeFillShade="D9"/>
      </w:pPr>
      <w:r w:rsidRPr="000049C8">
        <w:t>Based on the business survey, the indicative estimate of the baseline regulatory burden of the workplace exposure standards framework is $621</w:t>
      </w:r>
      <w:r>
        <w:t> </w:t>
      </w:r>
      <w:r w:rsidRPr="000049C8">
        <w:t>million per annum</w:t>
      </w:r>
      <w:r>
        <w:rPr>
          <w:rStyle w:val="FootnoteReference"/>
        </w:rPr>
        <w:footnoteReference w:id="12"/>
      </w:r>
      <w:r w:rsidRPr="000049C8">
        <w:t>.</w:t>
      </w:r>
    </w:p>
    <w:p w14:paraId="40AB62FC" w14:textId="56555ECD" w:rsidR="000C4B55" w:rsidRPr="00293DC8" w:rsidRDefault="000C4B55" w:rsidP="002440D4">
      <w:pPr>
        <w:pStyle w:val="ListParagraph"/>
        <w:numPr>
          <w:ilvl w:val="0"/>
          <w:numId w:val="47"/>
        </w:numPr>
        <w:ind w:left="0" w:hanging="567"/>
      </w:pPr>
      <w:r w:rsidRPr="00293DC8">
        <w:t>Larger businesses tend to be more aware of regulatory requirements</w:t>
      </w:r>
      <w:r w:rsidR="000F5BC9" w:rsidRPr="00293DC8">
        <w:t xml:space="preserve"> in relation to </w:t>
      </w:r>
      <w:r w:rsidR="00BF5A52" w:rsidRPr="00293DC8">
        <w:t>the workplace</w:t>
      </w:r>
      <w:r w:rsidR="00374579" w:rsidRPr="00293DC8">
        <w:t xml:space="preserve"> </w:t>
      </w:r>
      <w:r w:rsidR="000F5BC9" w:rsidRPr="00293DC8">
        <w:t>exposure standards</w:t>
      </w:r>
      <w:r w:rsidRPr="00293DC8">
        <w:t>. Many employ occupational hygienists or have the capacity to engage consultants to undertake this work and ensure compliance</w:t>
      </w:r>
      <w:r w:rsidR="00882134">
        <w:t>.</w:t>
      </w:r>
      <w:r w:rsidRPr="00293DC8">
        <w:t xml:space="preserve"> </w:t>
      </w:r>
      <w:r w:rsidR="002B151E">
        <w:t>These businesses may</w:t>
      </w:r>
      <w:r w:rsidRPr="00293DC8">
        <w:t xml:space="preserve"> also set their own internal workplace exposure standards to </w:t>
      </w:r>
      <w:r w:rsidR="002B151E">
        <w:t>align</w:t>
      </w:r>
      <w:r w:rsidRPr="00293DC8">
        <w:t xml:space="preserve"> with international best practice and emerging health and toxicological information.</w:t>
      </w:r>
    </w:p>
    <w:p w14:paraId="0A012807" w14:textId="52E17E09" w:rsidR="000C4B55" w:rsidRPr="00293DC8" w:rsidRDefault="000C4B55" w:rsidP="002440D4">
      <w:pPr>
        <w:pStyle w:val="ListParagraph"/>
        <w:numPr>
          <w:ilvl w:val="0"/>
          <w:numId w:val="47"/>
        </w:numPr>
        <w:ind w:left="0" w:hanging="567"/>
      </w:pPr>
      <w:r w:rsidRPr="00293DC8">
        <w:t>A</w:t>
      </w:r>
      <w:r w:rsidR="00582EF0" w:rsidRPr="00293DC8">
        <w:t xml:space="preserve"> Safe Work Australia</w:t>
      </w:r>
      <w:r w:rsidRPr="00293DC8">
        <w:t xml:space="preserve"> limited l</w:t>
      </w:r>
      <w:r w:rsidR="002A2616" w:rsidRPr="00293DC8">
        <w:t>iterature review found that</w:t>
      </w:r>
      <w:r w:rsidR="00337016">
        <w:t xml:space="preserve"> </w:t>
      </w:r>
      <w:r w:rsidR="002A2616" w:rsidRPr="00293DC8">
        <w:t>SME</w:t>
      </w:r>
      <w:r w:rsidR="002B151E">
        <w:t>s</w:t>
      </w:r>
      <w:r w:rsidRPr="00293DC8">
        <w:t xml:space="preserve"> appear to have lower levels of use, awareness and understanding </w:t>
      </w:r>
      <w:r w:rsidR="002A2616" w:rsidRPr="00293DC8">
        <w:t xml:space="preserve">of workplace exposure standards </w:t>
      </w:r>
      <w:r w:rsidRPr="00293DC8">
        <w:t>than larger business. Studies involving inspe</w:t>
      </w:r>
      <w:r w:rsidR="002A2616" w:rsidRPr="00293DC8">
        <w:t>ction campaigns reveal that SME</w:t>
      </w:r>
      <w:r w:rsidR="002B151E">
        <w:t>s</w:t>
      </w:r>
      <w:r w:rsidRPr="00293DC8">
        <w:t xml:space="preserve"> are often less compliant than larger businesses. </w:t>
      </w:r>
    </w:p>
    <w:p w14:paraId="1CA08F84" w14:textId="3CFF6F4D" w:rsidR="00FF5982" w:rsidRDefault="000C4B55" w:rsidP="002440D4">
      <w:pPr>
        <w:pStyle w:val="Normalbeforebullets"/>
        <w:numPr>
          <w:ilvl w:val="0"/>
          <w:numId w:val="47"/>
        </w:numPr>
        <w:tabs>
          <w:tab w:val="left" w:pos="709"/>
        </w:tabs>
        <w:ind w:left="0" w:hanging="567"/>
        <w:rPr>
          <w:rFonts w:cs="Arial"/>
        </w:rPr>
      </w:pPr>
      <w:r w:rsidRPr="00293DC8">
        <w:rPr>
          <w:rFonts w:cs="Arial"/>
        </w:rPr>
        <w:t xml:space="preserve">A </w:t>
      </w:r>
      <w:r w:rsidR="00C70DCE">
        <w:rPr>
          <w:rFonts w:cs="Arial"/>
        </w:rPr>
        <w:t>Swedish study</w:t>
      </w:r>
      <w:r w:rsidR="00C70DCE">
        <w:rPr>
          <w:rStyle w:val="FootnoteReference"/>
          <w:rFonts w:cs="Arial"/>
        </w:rPr>
        <w:footnoteReference w:id="13"/>
      </w:r>
      <w:r w:rsidR="00C70DCE">
        <w:rPr>
          <w:rFonts w:cs="Arial"/>
        </w:rPr>
        <w:t xml:space="preserve"> </w:t>
      </w:r>
      <w:r w:rsidRPr="00293DC8">
        <w:rPr>
          <w:rFonts w:cs="Arial"/>
        </w:rPr>
        <w:t xml:space="preserve">investigated the </w:t>
      </w:r>
      <w:r w:rsidR="00FF47A8">
        <w:rPr>
          <w:rFonts w:cs="Arial"/>
        </w:rPr>
        <w:t>awareness</w:t>
      </w:r>
      <w:r w:rsidRPr="00293DC8">
        <w:rPr>
          <w:rFonts w:cs="Arial"/>
        </w:rPr>
        <w:t xml:space="preserve"> and understanding of Occupational Exposure Limits (OEL; equivalent to a workplace exposure standard) by business size. </w:t>
      </w:r>
      <w:r w:rsidR="002B151E">
        <w:rPr>
          <w:rFonts w:cs="Arial"/>
        </w:rPr>
        <w:t>A</w:t>
      </w:r>
      <w:r w:rsidRPr="00293DC8">
        <w:rPr>
          <w:rFonts w:cs="Arial"/>
        </w:rPr>
        <w:t xml:space="preserve"> significant association </w:t>
      </w:r>
      <w:proofErr w:type="gramStart"/>
      <w:r w:rsidR="002B151E">
        <w:rPr>
          <w:rFonts w:cs="Arial"/>
        </w:rPr>
        <w:t>was found</w:t>
      </w:r>
      <w:proofErr w:type="gramEnd"/>
      <w:r w:rsidR="002B151E">
        <w:rPr>
          <w:rFonts w:cs="Arial"/>
        </w:rPr>
        <w:t xml:space="preserve"> </w:t>
      </w:r>
      <w:r w:rsidRPr="00293DC8">
        <w:rPr>
          <w:rFonts w:cs="Arial"/>
        </w:rPr>
        <w:t>between increased awareness of OELs and larger business size. In terms of awareness of OELs, respondents from workplaces with 500 or more employees were</w:t>
      </w:r>
      <w:r w:rsidR="00801B78">
        <w:rPr>
          <w:rFonts w:cs="Arial"/>
        </w:rPr>
        <w:t xml:space="preserve"> 1.6 times more likely to</w:t>
      </w:r>
      <w:r w:rsidRPr="00293DC8">
        <w:rPr>
          <w:rFonts w:cs="Arial"/>
        </w:rPr>
        <w:t xml:space="preserve"> identify that OELs are binding according to law compared to respondents from workplaces with one to 25 employees. </w:t>
      </w:r>
    </w:p>
    <w:p w14:paraId="0A275506" w14:textId="6C510B30" w:rsidR="000C4B55" w:rsidRPr="00FF5982" w:rsidRDefault="00801B78" w:rsidP="002440D4">
      <w:pPr>
        <w:pStyle w:val="Normalbeforebullets"/>
        <w:numPr>
          <w:ilvl w:val="0"/>
          <w:numId w:val="47"/>
        </w:numPr>
        <w:ind w:left="0" w:hanging="567"/>
        <w:rPr>
          <w:rFonts w:cs="Arial"/>
        </w:rPr>
      </w:pPr>
      <w:r w:rsidRPr="00FF5982">
        <w:rPr>
          <w:rFonts w:cs="Arial"/>
        </w:rPr>
        <w:t>This research</w:t>
      </w:r>
      <w:r w:rsidR="000C4B55" w:rsidRPr="00FF5982">
        <w:rPr>
          <w:rFonts w:cs="Arial"/>
        </w:rPr>
        <w:t xml:space="preserve"> </w:t>
      </w:r>
      <w:proofErr w:type="gramStart"/>
      <w:r w:rsidR="000C4B55" w:rsidRPr="00FF5982">
        <w:rPr>
          <w:rFonts w:cs="Arial"/>
        </w:rPr>
        <w:t>is supported</w:t>
      </w:r>
      <w:proofErr w:type="gramEnd"/>
      <w:r w:rsidR="000C4B55" w:rsidRPr="00FF5982">
        <w:rPr>
          <w:rFonts w:cs="Arial"/>
        </w:rPr>
        <w:t xml:space="preserve"> by results from</w:t>
      </w:r>
      <w:r w:rsidR="00DB2649" w:rsidRPr="00FF5982">
        <w:rPr>
          <w:rFonts w:cs="Arial"/>
        </w:rPr>
        <w:t xml:space="preserve"> </w:t>
      </w:r>
      <w:r w:rsidR="00A03BC8" w:rsidRPr="00FF5982">
        <w:rPr>
          <w:rFonts w:cs="Arial"/>
        </w:rPr>
        <w:t>the</w:t>
      </w:r>
      <w:r w:rsidR="00882134" w:rsidRPr="00FF5982">
        <w:rPr>
          <w:rFonts w:cs="Arial"/>
        </w:rPr>
        <w:t xml:space="preserve"> </w:t>
      </w:r>
      <w:r w:rsidR="002B151E" w:rsidRPr="00FF5982">
        <w:rPr>
          <w:rFonts w:cs="Arial"/>
        </w:rPr>
        <w:t>b</w:t>
      </w:r>
      <w:r w:rsidR="00A03BC8" w:rsidRPr="00FF5982">
        <w:rPr>
          <w:rFonts w:cs="Arial"/>
        </w:rPr>
        <w:t>usiness survey.</w:t>
      </w:r>
      <w:r w:rsidR="000C4B55" w:rsidRPr="00FF5982">
        <w:rPr>
          <w:rFonts w:cs="Arial"/>
        </w:rPr>
        <w:t xml:space="preserve"> </w:t>
      </w:r>
      <w:r w:rsidR="00A03BC8" w:rsidRPr="00FF5982">
        <w:rPr>
          <w:rFonts w:cs="Arial"/>
        </w:rPr>
        <w:t xml:space="preserve">The survey </w:t>
      </w:r>
      <w:r w:rsidR="00642AED">
        <w:rPr>
          <w:rFonts w:cs="Arial"/>
        </w:rPr>
        <w:t xml:space="preserve">found </w:t>
      </w:r>
      <w:r w:rsidR="000C4B55" w:rsidRPr="00FF5982">
        <w:rPr>
          <w:rFonts w:cs="Arial"/>
        </w:rPr>
        <w:t>that approximately 35 per</w:t>
      </w:r>
      <w:r w:rsidR="007303E6" w:rsidRPr="00FF5982">
        <w:rPr>
          <w:rFonts w:cs="Arial"/>
        </w:rPr>
        <w:t xml:space="preserve"> </w:t>
      </w:r>
      <w:r w:rsidR="000C4B55" w:rsidRPr="00FF5982">
        <w:rPr>
          <w:rFonts w:cs="Arial"/>
        </w:rPr>
        <w:t>cent of respondents potentially do not use</w:t>
      </w:r>
      <w:r w:rsidR="00882134" w:rsidRPr="00FF5982">
        <w:rPr>
          <w:rFonts w:cs="Arial"/>
        </w:rPr>
        <w:t xml:space="preserve"> or are unaware of</w:t>
      </w:r>
      <w:r w:rsidR="000C4B55" w:rsidRPr="00FF5982">
        <w:rPr>
          <w:rFonts w:cs="Arial"/>
        </w:rPr>
        <w:t xml:space="preserve"> the workplace exposure standards. However, </w:t>
      </w:r>
      <w:r w:rsidR="00337A6D" w:rsidRPr="00FF5982">
        <w:rPr>
          <w:rFonts w:cs="Arial"/>
        </w:rPr>
        <w:t xml:space="preserve">the perceived level of duty holder compliance with the </w:t>
      </w:r>
      <w:r w:rsidR="00882134" w:rsidRPr="00FF5982">
        <w:rPr>
          <w:rFonts w:cs="Arial"/>
        </w:rPr>
        <w:t>workplace exposure standards</w:t>
      </w:r>
      <w:r w:rsidR="001E1B28" w:rsidRPr="00FF5982">
        <w:rPr>
          <w:rFonts w:cs="Arial"/>
        </w:rPr>
        <w:t xml:space="preserve"> averages</w:t>
      </w:r>
      <w:r w:rsidR="00B028E7" w:rsidRPr="00FF5982">
        <w:rPr>
          <w:rFonts w:cs="Arial"/>
        </w:rPr>
        <w:t xml:space="preserve"> 62 per</w:t>
      </w:r>
      <w:r w:rsidR="006D6404" w:rsidRPr="00FF5982">
        <w:rPr>
          <w:rFonts w:cs="Arial"/>
        </w:rPr>
        <w:t xml:space="preserve"> </w:t>
      </w:r>
      <w:r w:rsidR="00B028E7" w:rsidRPr="00FF5982">
        <w:rPr>
          <w:rFonts w:cs="Arial"/>
        </w:rPr>
        <w:t>cent</w:t>
      </w:r>
      <w:r w:rsidR="001E1B28" w:rsidRPr="00FF5982">
        <w:rPr>
          <w:rFonts w:cs="Arial"/>
        </w:rPr>
        <w:t xml:space="preserve"> across all industries based on the survey responses</w:t>
      </w:r>
      <w:r w:rsidR="00B028E7" w:rsidRPr="00FF5982">
        <w:rPr>
          <w:rFonts w:cs="Arial"/>
        </w:rPr>
        <w:t>. When broken down by business size the average perceived compliance was 57 per</w:t>
      </w:r>
      <w:r w:rsidR="006D6404" w:rsidRPr="00FF5982">
        <w:rPr>
          <w:rFonts w:cs="Arial"/>
        </w:rPr>
        <w:t xml:space="preserve"> </w:t>
      </w:r>
      <w:r w:rsidR="00B028E7" w:rsidRPr="00FF5982">
        <w:rPr>
          <w:rFonts w:cs="Arial"/>
        </w:rPr>
        <w:t>cent for small business, 58 per</w:t>
      </w:r>
      <w:r w:rsidR="006D6404" w:rsidRPr="00FF5982">
        <w:rPr>
          <w:rFonts w:cs="Arial"/>
        </w:rPr>
        <w:t xml:space="preserve"> </w:t>
      </w:r>
      <w:r w:rsidR="00B028E7" w:rsidRPr="00FF5982">
        <w:rPr>
          <w:rFonts w:cs="Arial"/>
        </w:rPr>
        <w:t>cent for medium sized business and 72 per</w:t>
      </w:r>
      <w:r w:rsidR="006D6404" w:rsidRPr="00FF5982">
        <w:rPr>
          <w:rFonts w:cs="Arial"/>
        </w:rPr>
        <w:t xml:space="preserve"> </w:t>
      </w:r>
      <w:r w:rsidR="00B028E7" w:rsidRPr="00FF5982">
        <w:rPr>
          <w:rFonts w:cs="Arial"/>
        </w:rPr>
        <w:t>cent for large business.</w:t>
      </w:r>
    </w:p>
    <w:p w14:paraId="2165F0E4" w14:textId="1D3EB1EB" w:rsidR="001E1B28" w:rsidRDefault="001E1B28" w:rsidP="002440D4">
      <w:pPr>
        <w:pStyle w:val="Normalbeforebullets"/>
        <w:numPr>
          <w:ilvl w:val="0"/>
          <w:numId w:val="47"/>
        </w:numPr>
        <w:ind w:left="0" w:hanging="567"/>
        <w:rPr>
          <w:rFonts w:cs="Arial"/>
        </w:rPr>
      </w:pPr>
      <w:r>
        <w:rPr>
          <w:rFonts w:cs="Arial"/>
        </w:rPr>
        <w:t>Based on the survey responses</w:t>
      </w:r>
      <w:r w:rsidR="00337A6D" w:rsidRPr="00293DC8">
        <w:rPr>
          <w:rFonts w:cs="Arial"/>
        </w:rPr>
        <w:t xml:space="preserve">, approximately 68 per cent of respondents aware of the </w:t>
      </w:r>
      <w:r w:rsidR="00882134">
        <w:rPr>
          <w:rFonts w:cs="Arial"/>
        </w:rPr>
        <w:t>workplace exposure standards</w:t>
      </w:r>
      <w:r w:rsidR="00801B78">
        <w:rPr>
          <w:rFonts w:cs="Arial"/>
        </w:rPr>
        <w:t>,</w:t>
      </w:r>
      <w:r w:rsidR="00337A6D" w:rsidRPr="00293DC8">
        <w:rPr>
          <w:rFonts w:cs="Arial"/>
        </w:rPr>
        <w:t xml:space="preserve"> </w:t>
      </w:r>
      <w:proofErr w:type="gramStart"/>
      <w:r w:rsidR="00337A6D" w:rsidRPr="00293DC8">
        <w:rPr>
          <w:rFonts w:cs="Arial"/>
        </w:rPr>
        <w:t>are perceived</w:t>
      </w:r>
      <w:proofErr w:type="gramEnd"/>
      <w:r w:rsidR="00337A6D" w:rsidRPr="00293DC8">
        <w:rPr>
          <w:rFonts w:cs="Arial"/>
        </w:rPr>
        <w:t xml:space="preserve"> to comply</w:t>
      </w:r>
      <w:r w:rsidR="00882134">
        <w:rPr>
          <w:rFonts w:cs="Arial"/>
        </w:rPr>
        <w:t>.</w:t>
      </w:r>
      <w:r w:rsidR="00337A6D" w:rsidRPr="00293DC8">
        <w:rPr>
          <w:rFonts w:cs="Arial"/>
        </w:rPr>
        <w:t xml:space="preserve"> </w:t>
      </w:r>
      <w:r w:rsidR="00337A6D" w:rsidRPr="00293DC8">
        <w:rPr>
          <w:rFonts w:cs="Arial"/>
        </w:rPr>
        <w:fldChar w:fldCharType="begin"/>
      </w:r>
      <w:r w:rsidR="00337A6D" w:rsidRPr="00293DC8">
        <w:rPr>
          <w:rFonts w:cs="Arial"/>
        </w:rPr>
        <w:instrText xml:space="preserve"> REF _Ref510790246 \h </w:instrText>
      </w:r>
      <w:r w:rsidR="00337A6D" w:rsidRPr="00293DC8">
        <w:rPr>
          <w:rFonts w:cs="Arial"/>
        </w:rPr>
      </w:r>
      <w:r w:rsidR="00337A6D" w:rsidRPr="00293DC8">
        <w:rPr>
          <w:rFonts w:cs="Arial"/>
        </w:rPr>
        <w:fldChar w:fldCharType="separate"/>
      </w:r>
      <w:r w:rsidR="0049264A" w:rsidRPr="00293DC8">
        <w:t xml:space="preserve">Figure </w:t>
      </w:r>
      <w:r w:rsidR="0049264A">
        <w:rPr>
          <w:noProof/>
        </w:rPr>
        <w:t>3</w:t>
      </w:r>
      <w:r w:rsidR="00337A6D" w:rsidRPr="00293DC8">
        <w:rPr>
          <w:rFonts w:cs="Arial"/>
        </w:rPr>
        <w:fldChar w:fldCharType="end"/>
      </w:r>
      <w:r w:rsidR="00337A6D" w:rsidRPr="00293DC8">
        <w:rPr>
          <w:rFonts w:cs="Arial"/>
        </w:rPr>
        <w:t xml:space="preserve"> summarises the rates of perceived compliance with the </w:t>
      </w:r>
      <w:r w:rsidR="00882134">
        <w:rPr>
          <w:rFonts w:cs="Arial"/>
        </w:rPr>
        <w:t>workplace exposure standards</w:t>
      </w:r>
      <w:r w:rsidR="00337A6D" w:rsidRPr="00293DC8">
        <w:rPr>
          <w:rFonts w:cs="Arial"/>
        </w:rPr>
        <w:t xml:space="preserve"> by business size for the duty holder</w:t>
      </w:r>
      <w:r>
        <w:rPr>
          <w:rFonts w:cs="Arial"/>
        </w:rPr>
        <w:t>s</w:t>
      </w:r>
      <w:r w:rsidR="00337A6D" w:rsidRPr="00293DC8">
        <w:rPr>
          <w:rFonts w:cs="Arial"/>
        </w:rPr>
        <w:t xml:space="preserve"> aware of the </w:t>
      </w:r>
      <w:r w:rsidR="00882134">
        <w:rPr>
          <w:rFonts w:cs="Arial"/>
        </w:rPr>
        <w:t>workplace exposure standards.</w:t>
      </w:r>
      <w:r w:rsidR="00337A6D" w:rsidRPr="00293DC8">
        <w:rPr>
          <w:rFonts w:cs="Arial"/>
        </w:rPr>
        <w:t xml:space="preserve"> </w:t>
      </w:r>
    </w:p>
    <w:p w14:paraId="73321568" w14:textId="6C9A3EBC" w:rsidR="00801B78" w:rsidRPr="001A1B7A" w:rsidRDefault="00337A6D" w:rsidP="002440D4">
      <w:pPr>
        <w:pStyle w:val="Normalbeforebullets"/>
        <w:numPr>
          <w:ilvl w:val="0"/>
          <w:numId w:val="47"/>
        </w:numPr>
        <w:ind w:left="0" w:hanging="567"/>
        <w:rPr>
          <w:rFonts w:cs="Arial"/>
        </w:rPr>
      </w:pPr>
      <w:r w:rsidRPr="00293DC8">
        <w:rPr>
          <w:rFonts w:cs="Arial"/>
        </w:rPr>
        <w:t xml:space="preserve">Based on </w:t>
      </w:r>
      <w:r w:rsidR="001E1B28">
        <w:rPr>
          <w:rFonts w:cs="Arial"/>
        </w:rPr>
        <w:t>these survey responses</w:t>
      </w:r>
      <w:r w:rsidRPr="00293DC8">
        <w:rPr>
          <w:rFonts w:cs="Arial"/>
        </w:rPr>
        <w:t xml:space="preserve">, large businesses have the highest level of perceived compliance with the </w:t>
      </w:r>
      <w:r w:rsidR="00882134">
        <w:rPr>
          <w:rFonts w:cs="Arial"/>
        </w:rPr>
        <w:t>workplace exposure standards</w:t>
      </w:r>
      <w:r w:rsidR="000049C8">
        <w:rPr>
          <w:rFonts w:cs="Arial"/>
        </w:rPr>
        <w:t>;</w:t>
      </w:r>
      <w:r w:rsidR="00801B78">
        <w:rPr>
          <w:rFonts w:cs="Arial"/>
        </w:rPr>
        <w:t xml:space="preserve"> SME</w:t>
      </w:r>
      <w:r w:rsidR="000049C8">
        <w:rPr>
          <w:rFonts w:cs="Arial"/>
        </w:rPr>
        <w:t>s</w:t>
      </w:r>
      <w:r w:rsidRPr="00293DC8">
        <w:rPr>
          <w:rFonts w:cs="Arial"/>
        </w:rPr>
        <w:t xml:space="preserve"> have a lower but similar level of perceived compliance.</w:t>
      </w:r>
    </w:p>
    <w:p w14:paraId="1E18CC01" w14:textId="0CDB99A6" w:rsidR="00337A6D" w:rsidRPr="00293DC8" w:rsidRDefault="00337A6D" w:rsidP="007A0317">
      <w:pPr>
        <w:pStyle w:val="Caption"/>
        <w:keepNext/>
      </w:pPr>
      <w:bookmarkStart w:id="33" w:name="_Ref510790246"/>
      <w:r w:rsidRPr="00293DC8">
        <w:lastRenderedPageBreak/>
        <w:t xml:space="preserve">Figure </w:t>
      </w:r>
      <w:r w:rsidR="00AE0798">
        <w:rPr>
          <w:noProof/>
        </w:rPr>
        <w:fldChar w:fldCharType="begin"/>
      </w:r>
      <w:r w:rsidR="00AE0798">
        <w:rPr>
          <w:noProof/>
        </w:rPr>
        <w:instrText xml:space="preserve"> SEQ Figure \* ARABIC </w:instrText>
      </w:r>
      <w:r w:rsidR="00AE0798">
        <w:rPr>
          <w:noProof/>
        </w:rPr>
        <w:fldChar w:fldCharType="separate"/>
      </w:r>
      <w:r w:rsidR="0049264A">
        <w:rPr>
          <w:noProof/>
        </w:rPr>
        <w:t>3</w:t>
      </w:r>
      <w:r w:rsidR="00AE0798">
        <w:rPr>
          <w:noProof/>
        </w:rPr>
        <w:fldChar w:fldCharType="end"/>
      </w:r>
      <w:bookmarkEnd w:id="33"/>
      <w:r w:rsidRPr="00293DC8">
        <w:t xml:space="preserve"> - Perceived compliance with the </w:t>
      </w:r>
      <w:r w:rsidR="00882134">
        <w:t>workplace exposure standards</w:t>
      </w:r>
      <w:r w:rsidRPr="00293DC8">
        <w:t xml:space="preserve"> by business size (duty holders aware of the WES only)</w:t>
      </w:r>
    </w:p>
    <w:p w14:paraId="2ADA3C84" w14:textId="77777777" w:rsidR="00642AED" w:rsidRDefault="00337A6D" w:rsidP="00642AED">
      <w:pPr>
        <w:pStyle w:val="Normalbeforebullets"/>
      </w:pPr>
      <w:r w:rsidRPr="00293DC8">
        <w:rPr>
          <w:rFonts w:cs="Arial"/>
          <w:noProof/>
        </w:rPr>
        <w:drawing>
          <wp:inline distT="0" distB="0" distL="0" distR="0" wp14:anchorId="490DCB99" wp14:editId="6168C7A7">
            <wp:extent cx="4373592" cy="2623790"/>
            <wp:effectExtent l="0" t="0" r="0" b="0"/>
            <wp:docPr id="1" name="Picture 1" descr="62% of small business are percieved to be compliant.&#10;60% of medium business are percieved to be compliant.&#10;74% of large business are percieved to be compliant." title="Figure 3 - Perceived compliance with the workplace exposure standards by business size (duty holders aware of the W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1606" cy="2640596"/>
                    </a:xfrm>
                    <a:prstGeom prst="rect">
                      <a:avLst/>
                    </a:prstGeom>
                    <a:noFill/>
                  </pic:spPr>
                </pic:pic>
              </a:graphicData>
            </a:graphic>
          </wp:inline>
        </w:drawing>
      </w:r>
    </w:p>
    <w:p w14:paraId="0D0526A3" w14:textId="7B73F711" w:rsidR="00C537A6" w:rsidRPr="00642AED" w:rsidRDefault="00C537A6" w:rsidP="002440D4">
      <w:pPr>
        <w:pStyle w:val="Normalbeforebullets"/>
        <w:numPr>
          <w:ilvl w:val="0"/>
          <w:numId w:val="47"/>
        </w:numPr>
        <w:ind w:left="0" w:hanging="567"/>
        <w:rPr>
          <w:rFonts w:cs="Arial"/>
        </w:rPr>
      </w:pPr>
      <w:r w:rsidRPr="00293DC8">
        <w:t>The regulatory burden incurred by businesses in complying with workplace exposure standards relates to the costs incurred for the use of the various controls to m</w:t>
      </w:r>
      <w:r w:rsidR="000049C8">
        <w:t>inimis</w:t>
      </w:r>
      <w:r w:rsidRPr="00293DC8">
        <w:t xml:space="preserve">e exposure to hazardous chemicals. </w:t>
      </w:r>
    </w:p>
    <w:p w14:paraId="6EFBD45E" w14:textId="7CA0123C" w:rsidR="00455235" w:rsidRPr="00455235" w:rsidRDefault="00C537A6" w:rsidP="002440D4">
      <w:pPr>
        <w:pStyle w:val="ListParagraph"/>
        <w:numPr>
          <w:ilvl w:val="0"/>
          <w:numId w:val="47"/>
        </w:numPr>
        <w:ind w:left="0" w:hanging="567"/>
      </w:pPr>
      <w:r w:rsidRPr="00293DC8">
        <w:t xml:space="preserve">The cost information used to estimate the regulatory burden </w:t>
      </w:r>
      <w:proofErr w:type="gramStart"/>
      <w:r w:rsidRPr="00293DC8">
        <w:t>has been obtained</w:t>
      </w:r>
      <w:proofErr w:type="gramEnd"/>
      <w:r w:rsidRPr="00293DC8">
        <w:t xml:space="preserve"> from </w:t>
      </w:r>
      <w:r w:rsidR="002B151E" w:rsidRPr="00293DC8">
        <w:t>the business</w:t>
      </w:r>
      <w:r w:rsidR="00D65C7A" w:rsidRPr="00293DC8">
        <w:t xml:space="preserve"> </w:t>
      </w:r>
      <w:r w:rsidRPr="00293DC8">
        <w:t>survey</w:t>
      </w:r>
      <w:r w:rsidR="00D65C7A" w:rsidRPr="00293DC8">
        <w:t>.</w:t>
      </w:r>
      <w:r w:rsidRPr="00293DC8">
        <w:t xml:space="preserve"> Due to the nature of the survey (i.e. self-reporting of costs by duty holders), the estimates of regulatory burden </w:t>
      </w:r>
      <w:proofErr w:type="gramStart"/>
      <w:r w:rsidRPr="00293DC8">
        <w:t>should be treated</w:t>
      </w:r>
      <w:proofErr w:type="gramEnd"/>
      <w:r w:rsidRPr="00293DC8">
        <w:t xml:space="preserve"> as indicative only. </w:t>
      </w:r>
    </w:p>
    <w:tbl>
      <w:tblPr>
        <w:tblStyle w:val="TableGrid"/>
        <w:tblW w:w="0" w:type="auto"/>
        <w:shd w:val="clear" w:color="auto" w:fill="F2DBDB" w:themeFill="accent2" w:themeFillTint="33"/>
        <w:tblLook w:val="04A0" w:firstRow="1" w:lastRow="0" w:firstColumn="1" w:lastColumn="0" w:noHBand="0" w:noVBand="1"/>
        <w:tblCaption w:val="Consultation questions"/>
        <w:tblDescription w:val="1. Do the estimated rates of compliance with the workplace exposure standards align with your experience? Please explain.&#10;2. Are there any particular issues that make it difficult for you to comply with the workplace exposure standards? Please provide examples.&#10;"/>
      </w:tblPr>
      <w:tblGrid>
        <w:gridCol w:w="8820"/>
      </w:tblGrid>
      <w:tr w:rsidR="00455235" w14:paraId="6CB0E4FD" w14:textId="77777777" w:rsidTr="005800E4">
        <w:trPr>
          <w:tblHeader/>
        </w:trPr>
        <w:tc>
          <w:tcPr>
            <w:tcW w:w="8820" w:type="dxa"/>
            <w:shd w:val="clear" w:color="auto" w:fill="F2DBDB" w:themeFill="accent2" w:themeFillTint="33"/>
          </w:tcPr>
          <w:p w14:paraId="16B31423" w14:textId="77777777" w:rsidR="00455235" w:rsidRPr="00760C32" w:rsidRDefault="00455235" w:rsidP="00760C32">
            <w:pPr>
              <w:rPr>
                <w:b/>
                <w:sz w:val="24"/>
              </w:rPr>
            </w:pPr>
            <w:r w:rsidRPr="00760C32">
              <w:rPr>
                <w:b/>
                <w:sz w:val="24"/>
              </w:rPr>
              <w:t>Consultation questions</w:t>
            </w:r>
          </w:p>
          <w:p w14:paraId="7F2E2FF8" w14:textId="63BA8932" w:rsidR="00596C46" w:rsidRDefault="00E13B3A" w:rsidP="00653A75">
            <w:pPr>
              <w:pStyle w:val="ListParagraph"/>
              <w:numPr>
                <w:ilvl w:val="0"/>
                <w:numId w:val="64"/>
              </w:numPr>
            </w:pPr>
            <w:r>
              <w:t>Do the estimated rates of compliance with the workplace exposure standards align with your experience? Please explain.</w:t>
            </w:r>
          </w:p>
          <w:p w14:paraId="4FA449D2" w14:textId="671AAC97" w:rsidR="00FD0C80" w:rsidRDefault="00FD0C80" w:rsidP="00653A75">
            <w:pPr>
              <w:pStyle w:val="ListParagraph"/>
              <w:numPr>
                <w:ilvl w:val="0"/>
                <w:numId w:val="64"/>
              </w:numPr>
            </w:pPr>
            <w:r w:rsidRPr="00293DC8">
              <w:rPr>
                <w:szCs w:val="24"/>
              </w:rPr>
              <w:t>Are there any particular issues that make it difficult for you to comply with the workplace exposure standards?</w:t>
            </w:r>
            <w:r w:rsidR="00E13B3A">
              <w:rPr>
                <w:szCs w:val="24"/>
              </w:rPr>
              <w:t xml:space="preserve"> Please provide examples.</w:t>
            </w:r>
          </w:p>
        </w:tc>
      </w:tr>
    </w:tbl>
    <w:p w14:paraId="5FAEE4E0" w14:textId="77777777" w:rsidR="00F94241" w:rsidRPr="00293DC8" w:rsidRDefault="00F94241" w:rsidP="000A0960">
      <w:pPr>
        <w:pStyle w:val="Heading2"/>
      </w:pPr>
      <w:bookmarkStart w:id="34" w:name="_Toc520890408"/>
      <w:r w:rsidRPr="000A0960">
        <w:t>Magnitude</w:t>
      </w:r>
      <w:r w:rsidRPr="00293DC8">
        <w:t xml:space="preserve"> of the problem</w:t>
      </w:r>
      <w:bookmarkEnd w:id="34"/>
    </w:p>
    <w:p w14:paraId="44C0E2E8" w14:textId="2A45C822" w:rsidR="005C4E03" w:rsidRPr="00293DC8" w:rsidRDefault="005C4E03" w:rsidP="002440D4">
      <w:pPr>
        <w:pStyle w:val="ListParagraph"/>
        <w:numPr>
          <w:ilvl w:val="0"/>
          <w:numId w:val="47"/>
        </w:numPr>
        <w:ind w:left="0" w:hanging="567"/>
      </w:pPr>
      <w:r w:rsidRPr="00293DC8">
        <w:t xml:space="preserve">In order to estimate the magnitude of the </w:t>
      </w:r>
      <w:r w:rsidR="00B210E5" w:rsidRPr="00293DC8">
        <w:t>problem, the number of out</w:t>
      </w:r>
      <w:r w:rsidRPr="00293DC8">
        <w:t xml:space="preserve">dated </w:t>
      </w:r>
      <w:r w:rsidR="0009361C" w:rsidRPr="00293DC8">
        <w:t>WES</w:t>
      </w:r>
      <w:r w:rsidR="00BC134D" w:rsidRPr="00293DC8">
        <w:t xml:space="preserve"> values</w:t>
      </w:r>
      <w:r w:rsidRPr="00293DC8">
        <w:t xml:space="preserve"> </w:t>
      </w:r>
      <w:proofErr w:type="gramStart"/>
      <w:r w:rsidRPr="00293DC8">
        <w:t>can be used</w:t>
      </w:r>
      <w:proofErr w:type="gramEnd"/>
      <w:r w:rsidRPr="00293DC8">
        <w:t xml:space="preserve"> to indicate the degree of systemic failure that exists with</w:t>
      </w:r>
      <w:r w:rsidR="00455113" w:rsidRPr="00293DC8">
        <w:t>in</w:t>
      </w:r>
      <w:r w:rsidRPr="00293DC8">
        <w:t xml:space="preserve"> the </w:t>
      </w:r>
      <w:r w:rsidR="00532783" w:rsidRPr="00293DC8">
        <w:t>workplace exposure standards</w:t>
      </w:r>
      <w:r w:rsidR="00050702" w:rsidRPr="00293DC8">
        <w:t xml:space="preserve"> framework</w:t>
      </w:r>
      <w:r w:rsidRPr="00293DC8">
        <w:t xml:space="preserve">. </w:t>
      </w:r>
    </w:p>
    <w:p w14:paraId="64A1C676" w14:textId="16CE73A3" w:rsidR="00510E76" w:rsidRPr="001D2E37" w:rsidRDefault="00F94241" w:rsidP="00517A50">
      <w:pPr>
        <w:keepNext/>
        <w:rPr>
          <w:b/>
          <w:sz w:val="24"/>
        </w:rPr>
      </w:pPr>
      <w:r w:rsidRPr="001D2E37">
        <w:rPr>
          <w:b/>
          <w:sz w:val="24"/>
        </w:rPr>
        <w:t>How many</w:t>
      </w:r>
      <w:r w:rsidR="003156B9" w:rsidRPr="001D2E37">
        <w:rPr>
          <w:b/>
          <w:sz w:val="24"/>
        </w:rPr>
        <w:t xml:space="preserve"> workplace</w:t>
      </w:r>
      <w:r w:rsidRPr="001D2E37">
        <w:rPr>
          <w:b/>
          <w:sz w:val="24"/>
        </w:rPr>
        <w:t xml:space="preserve"> exposure standards are potentially outdated?</w:t>
      </w:r>
    </w:p>
    <w:p w14:paraId="68DF5D73" w14:textId="3B4FFE3B" w:rsidR="006720FA" w:rsidRPr="00293DC8" w:rsidRDefault="006720FA" w:rsidP="002440D4">
      <w:pPr>
        <w:pStyle w:val="SWABullets"/>
        <w:keepNext/>
        <w:keepLines/>
        <w:numPr>
          <w:ilvl w:val="0"/>
          <w:numId w:val="47"/>
        </w:numPr>
        <w:ind w:left="0" w:hanging="567"/>
      </w:pPr>
      <w:r w:rsidRPr="00293DC8">
        <w:t xml:space="preserve">In 2016, </w:t>
      </w:r>
      <w:r w:rsidR="007E2979" w:rsidRPr="00293DC8">
        <w:t>S</w:t>
      </w:r>
      <w:r w:rsidR="003156B9" w:rsidRPr="00293DC8">
        <w:t xml:space="preserve">afe </w:t>
      </w:r>
      <w:r w:rsidR="007E2979" w:rsidRPr="00293DC8">
        <w:t>W</w:t>
      </w:r>
      <w:r w:rsidR="003156B9" w:rsidRPr="00293DC8">
        <w:t xml:space="preserve">ork </w:t>
      </w:r>
      <w:r w:rsidR="007E2979" w:rsidRPr="00293DC8">
        <w:t>A</w:t>
      </w:r>
      <w:r w:rsidR="003156B9" w:rsidRPr="00293DC8">
        <w:t>ustralia</w:t>
      </w:r>
      <w:r w:rsidRPr="00293DC8">
        <w:t xml:space="preserve"> commissioned a consultancy to undertake a preliminary </w:t>
      </w:r>
      <w:r w:rsidR="00BB5FDB" w:rsidRPr="00293DC8">
        <w:t>evaluation</w:t>
      </w:r>
      <w:r w:rsidRPr="00293DC8">
        <w:t xml:space="preserve"> of the </w:t>
      </w:r>
      <w:r w:rsidR="003156B9" w:rsidRPr="00293DC8">
        <w:t>6</w:t>
      </w:r>
      <w:r w:rsidR="003143F5">
        <w:t>53</w:t>
      </w:r>
      <w:r w:rsidR="003156B9" w:rsidRPr="00293DC8">
        <w:t xml:space="preserve"> hazardous chemicals in the WES list</w:t>
      </w:r>
      <w:r w:rsidR="00BB5FDB" w:rsidRPr="00293DC8">
        <w:t>.</w:t>
      </w:r>
      <w:r w:rsidR="003156B9" w:rsidRPr="00293DC8">
        <w:t xml:space="preserve"> </w:t>
      </w:r>
      <w:r w:rsidR="00BB5FDB" w:rsidRPr="00293DC8">
        <w:t>It provided an indicatio</w:t>
      </w:r>
      <w:r w:rsidR="00BC134D" w:rsidRPr="00293DC8">
        <w:t>n of the WES values</w:t>
      </w:r>
      <w:r w:rsidR="00BB5FDB" w:rsidRPr="00293DC8">
        <w:t xml:space="preserve"> that may need updating and highlighted that:</w:t>
      </w:r>
      <w:r w:rsidR="00DE54E0">
        <w:t xml:space="preserve"> </w:t>
      </w:r>
    </w:p>
    <w:p w14:paraId="6FCF2A35" w14:textId="2426F9CA" w:rsidR="006720FA" w:rsidRPr="00293DC8" w:rsidRDefault="006720FA" w:rsidP="008B219D">
      <w:pPr>
        <w:pStyle w:val="ListParagraph"/>
        <w:numPr>
          <w:ilvl w:val="0"/>
          <w:numId w:val="39"/>
        </w:numPr>
      </w:pPr>
      <w:r w:rsidRPr="00293DC8">
        <w:t>toxicological knowledge</w:t>
      </w:r>
      <w:r w:rsidR="00BB5FDB" w:rsidRPr="00293DC8">
        <w:t xml:space="preserve"> and recommendations</w:t>
      </w:r>
      <w:r w:rsidRPr="00293DC8">
        <w:t xml:space="preserve"> of airborne hazardous chemicals ha</w:t>
      </w:r>
      <w:r w:rsidR="00BB5FDB" w:rsidRPr="00293DC8">
        <w:t>ve</w:t>
      </w:r>
      <w:r w:rsidRPr="00293DC8">
        <w:t xml:space="preserve"> advanced significantly since the workplace exposure standards were first adopted</w:t>
      </w:r>
      <w:r w:rsidR="00BB5FDB" w:rsidRPr="00293DC8">
        <w:t xml:space="preserve"> in 1995</w:t>
      </w:r>
    </w:p>
    <w:p w14:paraId="4FB6CC36" w14:textId="3B159D22" w:rsidR="00BB5FDB" w:rsidRPr="00293DC8" w:rsidRDefault="006720FA" w:rsidP="008B219D">
      <w:pPr>
        <w:pStyle w:val="ListParagraph"/>
        <w:numPr>
          <w:ilvl w:val="0"/>
          <w:numId w:val="39"/>
        </w:numPr>
      </w:pPr>
      <w:r w:rsidRPr="00293DC8">
        <w:t>there are significant differences across international</w:t>
      </w:r>
      <w:r w:rsidR="00BB5FDB" w:rsidRPr="00293DC8">
        <w:t xml:space="preserve"> </w:t>
      </w:r>
      <w:r w:rsidR="00290BE9">
        <w:t>bodies</w:t>
      </w:r>
      <w:r w:rsidRPr="00293DC8">
        <w:t xml:space="preserve"> in the</w:t>
      </w:r>
      <w:r w:rsidR="00BB5FDB" w:rsidRPr="00293DC8">
        <w:t xml:space="preserve"> science</w:t>
      </w:r>
      <w:r w:rsidRPr="00293DC8">
        <w:t xml:space="preserve"> policies</w:t>
      </w:r>
      <w:r w:rsidR="00BB5FDB" w:rsidRPr="00293DC8">
        <w:t xml:space="preserve"> used</w:t>
      </w:r>
      <w:r w:rsidRPr="00293DC8">
        <w:t xml:space="preserve"> to determine an exposure standard value</w:t>
      </w:r>
      <w:r w:rsidR="006D6404" w:rsidRPr="00293DC8">
        <w:t>, and</w:t>
      </w:r>
    </w:p>
    <w:p w14:paraId="3DC30140" w14:textId="1C2B99F7" w:rsidR="003B7146" w:rsidRPr="00293DC8" w:rsidRDefault="00BB5FDB" w:rsidP="008B219D">
      <w:pPr>
        <w:pStyle w:val="ListParagraph"/>
        <w:numPr>
          <w:ilvl w:val="0"/>
          <w:numId w:val="39"/>
        </w:numPr>
      </w:pPr>
      <w:proofErr w:type="gramStart"/>
      <w:r w:rsidRPr="00293DC8">
        <w:t>the</w:t>
      </w:r>
      <w:proofErr w:type="gramEnd"/>
      <w:r w:rsidRPr="00293DC8">
        <w:t xml:space="preserve"> evaluation process us</w:t>
      </w:r>
      <w:r w:rsidR="00532783" w:rsidRPr="00293DC8">
        <w:t>ed to review and determine a workplace exposure standard</w:t>
      </w:r>
      <w:r w:rsidRPr="00293DC8">
        <w:t xml:space="preserve"> must be timely, applicable to contemporary Australia and adaptable to advancements in toxicological knowledge.</w:t>
      </w:r>
    </w:p>
    <w:tbl>
      <w:tblPr>
        <w:tblStyle w:val="TableGrid"/>
        <w:tblW w:w="0" w:type="auto"/>
        <w:shd w:val="clear" w:color="auto" w:fill="D9D9D9" w:themeFill="background1" w:themeFillShade="D9"/>
        <w:tblLook w:val="04A0" w:firstRow="1" w:lastRow="0" w:firstColumn="1" w:lastColumn="0" w:noHBand="0" w:noVBand="1"/>
        <w:tblDescription w:val="Details how many WES values are likely to be amended as indicated by the preliminary evaluation of the hazardous chemicals and WES values on the WES list.&#10;"/>
      </w:tblPr>
      <w:tblGrid>
        <w:gridCol w:w="8820"/>
      </w:tblGrid>
      <w:tr w:rsidR="00F94241" w:rsidRPr="00293DC8" w14:paraId="019E5553" w14:textId="77777777" w:rsidTr="005800E4">
        <w:trPr>
          <w:tblHeader/>
        </w:trPr>
        <w:tc>
          <w:tcPr>
            <w:tcW w:w="8820" w:type="dxa"/>
            <w:shd w:val="clear" w:color="auto" w:fill="D9D9D9" w:themeFill="background1" w:themeFillShade="D9"/>
          </w:tcPr>
          <w:p w14:paraId="7D13CC4A" w14:textId="4469FEFE" w:rsidR="00D920E2" w:rsidRPr="00293DC8" w:rsidRDefault="00F94241" w:rsidP="00406E62">
            <w:pPr>
              <w:keepNext/>
              <w:keepLines/>
            </w:pPr>
            <w:r w:rsidRPr="00293DC8">
              <w:lastRenderedPageBreak/>
              <w:t xml:space="preserve">This preliminary </w:t>
            </w:r>
            <w:r w:rsidR="00BB6E59" w:rsidRPr="00293DC8">
              <w:t>evaluation</w:t>
            </w:r>
            <w:r w:rsidR="00D920E2" w:rsidRPr="00293DC8">
              <w:t xml:space="preserve"> of the</w:t>
            </w:r>
            <w:r w:rsidR="00931570">
              <w:t xml:space="preserve"> hazardous</w:t>
            </w:r>
            <w:r w:rsidR="00D920E2" w:rsidRPr="00293DC8">
              <w:t xml:space="preserve"> </w:t>
            </w:r>
            <w:r w:rsidR="00CA2956">
              <w:t>chemicals</w:t>
            </w:r>
            <w:r w:rsidR="00EF77E2">
              <w:t xml:space="preserve"> and WES values</w:t>
            </w:r>
            <w:r w:rsidR="00CA2956">
              <w:t xml:space="preserve"> on the </w:t>
            </w:r>
            <w:r w:rsidR="00BB6E59" w:rsidRPr="00293DC8">
              <w:t>WES</w:t>
            </w:r>
            <w:r w:rsidR="00D920E2" w:rsidRPr="00293DC8">
              <w:t xml:space="preserve"> </w:t>
            </w:r>
            <w:r w:rsidR="00673968">
              <w:t>list</w:t>
            </w:r>
            <w:r w:rsidR="00D920E2" w:rsidRPr="00293DC8">
              <w:t xml:space="preserve"> has revealed approximately:</w:t>
            </w:r>
          </w:p>
          <w:p w14:paraId="7B911D21" w14:textId="5F2CC4C1" w:rsidR="00D920E2" w:rsidRPr="00AE0798" w:rsidRDefault="008053D3" w:rsidP="00406E62">
            <w:pPr>
              <w:pStyle w:val="ListParagraph"/>
              <w:keepNext/>
              <w:keepLines/>
              <w:numPr>
                <w:ilvl w:val="0"/>
                <w:numId w:val="23"/>
              </w:numPr>
              <w:rPr>
                <w:szCs w:val="22"/>
              </w:rPr>
            </w:pPr>
            <w:r w:rsidRPr="00AE0798">
              <w:rPr>
                <w:szCs w:val="22"/>
              </w:rPr>
              <w:t>t</w:t>
            </w:r>
            <w:r w:rsidR="00EF77E2" w:rsidRPr="00AE0798">
              <w:rPr>
                <w:szCs w:val="22"/>
              </w:rPr>
              <w:t>hirteen per cent</w:t>
            </w:r>
            <w:r w:rsidR="00A66536" w:rsidRPr="00AE0798">
              <w:rPr>
                <w:szCs w:val="22"/>
              </w:rPr>
              <w:t xml:space="preserve"> (95)</w:t>
            </w:r>
            <w:r w:rsidR="00EF77E2" w:rsidRPr="00AE0798">
              <w:rPr>
                <w:szCs w:val="22"/>
              </w:rPr>
              <w:t xml:space="preserve"> of the WES values</w:t>
            </w:r>
            <w:r w:rsidR="00673968" w:rsidRPr="00AE0798">
              <w:rPr>
                <w:szCs w:val="22"/>
              </w:rPr>
              <w:t xml:space="preserve"> </w:t>
            </w:r>
            <w:r w:rsidR="008A6B32" w:rsidRPr="00AE0798">
              <w:rPr>
                <w:szCs w:val="22"/>
              </w:rPr>
              <w:t xml:space="preserve">are likely to </w:t>
            </w:r>
            <w:r w:rsidR="00673968" w:rsidRPr="00AE0798">
              <w:rPr>
                <w:szCs w:val="22"/>
              </w:rPr>
              <w:t>receive</w:t>
            </w:r>
            <w:r w:rsidR="00F154C5" w:rsidRPr="00AE0798">
              <w:rPr>
                <w:szCs w:val="22"/>
              </w:rPr>
              <w:t xml:space="preserve"> a new parameter</w:t>
            </w:r>
            <w:r w:rsidR="00290BE9" w:rsidRPr="00AE0798">
              <w:rPr>
                <w:szCs w:val="22"/>
              </w:rPr>
              <w:t xml:space="preserve"> </w:t>
            </w:r>
            <w:r w:rsidR="00290BE9" w:rsidRPr="00AE0798">
              <w:rPr>
                <w:rStyle w:val="FootnoteReference"/>
                <w:szCs w:val="22"/>
              </w:rPr>
              <w:footnoteReference w:id="14"/>
            </w:r>
          </w:p>
          <w:p w14:paraId="00F2352A" w14:textId="3AB36C27" w:rsidR="00D10005" w:rsidRPr="00AE0798" w:rsidRDefault="008053D3" w:rsidP="00406E62">
            <w:pPr>
              <w:pStyle w:val="ListParagraph"/>
              <w:keepNext/>
              <w:keepLines/>
              <w:numPr>
                <w:ilvl w:val="0"/>
                <w:numId w:val="23"/>
              </w:numPr>
              <w:rPr>
                <w:szCs w:val="22"/>
              </w:rPr>
            </w:pPr>
            <w:r w:rsidRPr="0049264A">
              <w:rPr>
                <w:szCs w:val="22"/>
              </w:rPr>
              <w:t>f</w:t>
            </w:r>
            <w:r w:rsidR="00EF77E2" w:rsidRPr="0049264A">
              <w:rPr>
                <w:szCs w:val="22"/>
              </w:rPr>
              <w:t>our per cent</w:t>
            </w:r>
            <w:r w:rsidR="008B4811" w:rsidRPr="0049264A">
              <w:rPr>
                <w:szCs w:val="22"/>
              </w:rPr>
              <w:t xml:space="preserve"> </w:t>
            </w:r>
            <w:r w:rsidR="00A66536" w:rsidRPr="0049264A">
              <w:rPr>
                <w:szCs w:val="22"/>
              </w:rPr>
              <w:t xml:space="preserve">(26) </w:t>
            </w:r>
            <w:r w:rsidR="00D10005" w:rsidRPr="0049264A">
              <w:rPr>
                <w:szCs w:val="22"/>
              </w:rPr>
              <w:t xml:space="preserve">are expected to </w:t>
            </w:r>
            <w:r w:rsidR="008B4811" w:rsidRPr="00D146CB">
              <w:rPr>
                <w:szCs w:val="22"/>
              </w:rPr>
              <w:t xml:space="preserve">receive a revised WES value </w:t>
            </w:r>
            <w:r w:rsidR="00290BE9" w:rsidRPr="00AE0798">
              <w:rPr>
                <w:szCs w:val="22"/>
              </w:rPr>
              <w:t>that is higher than what is currently published</w:t>
            </w:r>
          </w:p>
          <w:p w14:paraId="69465345" w14:textId="47E17BAC" w:rsidR="00D920E2" w:rsidRPr="00AE0798" w:rsidRDefault="008053D3" w:rsidP="00406E62">
            <w:pPr>
              <w:pStyle w:val="ListParagraph"/>
              <w:keepNext/>
              <w:keepLines/>
              <w:numPr>
                <w:ilvl w:val="0"/>
                <w:numId w:val="23"/>
              </w:numPr>
              <w:rPr>
                <w:szCs w:val="22"/>
              </w:rPr>
            </w:pPr>
            <w:r w:rsidRPr="00AE0798">
              <w:rPr>
                <w:szCs w:val="22"/>
              </w:rPr>
              <w:t>thirty five per cent</w:t>
            </w:r>
            <w:r w:rsidR="00A66536" w:rsidRPr="00AE0798">
              <w:rPr>
                <w:szCs w:val="22"/>
              </w:rPr>
              <w:t xml:space="preserve"> (229)</w:t>
            </w:r>
            <w:r w:rsidR="00F154C5" w:rsidRPr="00AE0798">
              <w:rPr>
                <w:szCs w:val="22"/>
              </w:rPr>
              <w:t xml:space="preserve"> </w:t>
            </w:r>
            <w:r w:rsidR="008B4811" w:rsidRPr="00AE0798">
              <w:rPr>
                <w:szCs w:val="22"/>
              </w:rPr>
              <w:t xml:space="preserve">are expected to receive a revised WES value </w:t>
            </w:r>
            <w:r w:rsidR="00290BE9" w:rsidRPr="00AE0798">
              <w:rPr>
                <w:szCs w:val="22"/>
              </w:rPr>
              <w:t>that is lower than what is currently published</w:t>
            </w:r>
          </w:p>
          <w:p w14:paraId="49F568D7" w14:textId="4A8E7A1F" w:rsidR="00D920E2" w:rsidRPr="00AE0798" w:rsidRDefault="008053D3" w:rsidP="00406E62">
            <w:pPr>
              <w:pStyle w:val="ListParagraph"/>
              <w:keepNext/>
              <w:keepLines/>
              <w:numPr>
                <w:ilvl w:val="0"/>
                <w:numId w:val="23"/>
              </w:numPr>
              <w:rPr>
                <w:szCs w:val="22"/>
              </w:rPr>
            </w:pPr>
            <w:r w:rsidRPr="00AE0798">
              <w:rPr>
                <w:szCs w:val="22"/>
              </w:rPr>
              <w:t>forty per cent</w:t>
            </w:r>
            <w:r w:rsidR="00A66536" w:rsidRPr="00AE0798">
              <w:rPr>
                <w:szCs w:val="22"/>
              </w:rPr>
              <w:t xml:space="preserve"> (261)</w:t>
            </w:r>
            <w:r w:rsidR="00DD237D" w:rsidRPr="00AE0798">
              <w:rPr>
                <w:szCs w:val="22"/>
              </w:rPr>
              <w:t xml:space="preserve"> </w:t>
            </w:r>
            <w:r w:rsidRPr="00AE0798">
              <w:rPr>
                <w:szCs w:val="22"/>
              </w:rPr>
              <w:t xml:space="preserve">of WES values </w:t>
            </w:r>
            <w:r w:rsidR="00CA2956" w:rsidRPr="00AE0798">
              <w:rPr>
                <w:szCs w:val="22"/>
              </w:rPr>
              <w:t>have</w:t>
            </w:r>
            <w:r w:rsidR="008B4811" w:rsidRPr="00AE0798">
              <w:rPr>
                <w:szCs w:val="22"/>
              </w:rPr>
              <w:t xml:space="preserve"> </w:t>
            </w:r>
            <w:r w:rsidR="00DD237D" w:rsidRPr="00AE0798">
              <w:rPr>
                <w:szCs w:val="22"/>
              </w:rPr>
              <w:t>no forecasted change, and</w:t>
            </w:r>
          </w:p>
          <w:p w14:paraId="66C3D3B9" w14:textId="44F07647" w:rsidR="00DD237D" w:rsidRPr="00293DC8" w:rsidRDefault="008053D3" w:rsidP="00406E62">
            <w:pPr>
              <w:pStyle w:val="ListParagraph"/>
              <w:keepNext/>
              <w:keepLines/>
              <w:numPr>
                <w:ilvl w:val="0"/>
                <w:numId w:val="23"/>
              </w:numPr>
              <w:rPr>
                <w:szCs w:val="22"/>
              </w:rPr>
            </w:pPr>
            <w:proofErr w:type="gramStart"/>
            <w:r w:rsidRPr="00AE0798">
              <w:rPr>
                <w:szCs w:val="22"/>
              </w:rPr>
              <w:t>eight</w:t>
            </w:r>
            <w:proofErr w:type="gramEnd"/>
            <w:r w:rsidRPr="00AE0798">
              <w:rPr>
                <w:szCs w:val="22"/>
              </w:rPr>
              <w:t xml:space="preserve"> per cent</w:t>
            </w:r>
            <w:r w:rsidR="00DD237D" w:rsidRPr="00AE0798">
              <w:rPr>
                <w:szCs w:val="22"/>
              </w:rPr>
              <w:t xml:space="preserve"> </w:t>
            </w:r>
            <w:r w:rsidR="00A66536" w:rsidRPr="00AE0798">
              <w:rPr>
                <w:szCs w:val="22"/>
              </w:rPr>
              <w:t xml:space="preserve">(52) </w:t>
            </w:r>
            <w:r w:rsidRPr="00AE0798">
              <w:rPr>
                <w:szCs w:val="22"/>
              </w:rPr>
              <w:t xml:space="preserve">of WES values are </w:t>
            </w:r>
            <w:r w:rsidR="00F154C5" w:rsidRPr="00AE0798">
              <w:rPr>
                <w:szCs w:val="22"/>
              </w:rPr>
              <w:t>proposed for removal</w:t>
            </w:r>
            <w:r w:rsidR="000049C8" w:rsidRPr="00AE0798">
              <w:rPr>
                <w:szCs w:val="22"/>
              </w:rPr>
              <w:t xml:space="preserve"> from the mandatory list</w:t>
            </w:r>
            <w:r w:rsidR="00290BE9" w:rsidRPr="00AE0798">
              <w:rPr>
                <w:szCs w:val="22"/>
              </w:rPr>
              <w:t>.</w:t>
            </w:r>
          </w:p>
        </w:tc>
      </w:tr>
    </w:tbl>
    <w:p w14:paraId="6D78D648" w14:textId="77777777" w:rsidR="008A693E" w:rsidRPr="00293DC8" w:rsidRDefault="008A693E" w:rsidP="002440D4">
      <w:pPr>
        <w:pStyle w:val="ListParagraph"/>
        <w:numPr>
          <w:ilvl w:val="0"/>
          <w:numId w:val="47"/>
        </w:numPr>
        <w:ind w:left="0" w:hanging="567"/>
      </w:pPr>
      <w:r w:rsidRPr="00293DC8">
        <w:t>The relatively large number of WES values that are outdated indicates that the current review process cannot keep up-to-date with the most relevant scientific data and information.</w:t>
      </w:r>
    </w:p>
    <w:p w14:paraId="4FC17B9F" w14:textId="77777777" w:rsidR="008A693E" w:rsidRPr="00293DC8" w:rsidRDefault="008A693E" w:rsidP="002440D4">
      <w:pPr>
        <w:pStyle w:val="ListParagraph"/>
        <w:numPr>
          <w:ilvl w:val="0"/>
          <w:numId w:val="47"/>
        </w:numPr>
        <w:ind w:left="0" w:hanging="567"/>
      </w:pPr>
      <w:r w:rsidRPr="00293DC8">
        <w:t xml:space="preserve">Additionally, duty holders and workers may be at risk of incurring </w:t>
      </w:r>
      <w:r>
        <w:t xml:space="preserve">an </w:t>
      </w:r>
      <w:r w:rsidRPr="00293DC8">
        <w:t xml:space="preserve">unnecessary health </w:t>
      </w:r>
      <w:r>
        <w:t>or</w:t>
      </w:r>
      <w:r w:rsidRPr="00293DC8">
        <w:t xml:space="preserve"> economic </w:t>
      </w:r>
      <w:r>
        <w:t>burden</w:t>
      </w:r>
      <w:r w:rsidRPr="00293DC8">
        <w:t xml:space="preserve"> given the WES values may not be adequately protective, or may be over-protective.</w:t>
      </w:r>
    </w:p>
    <w:p w14:paraId="71C7FCEB" w14:textId="5099DA42" w:rsidR="00F94241" w:rsidRPr="001D2E37" w:rsidRDefault="00F94241" w:rsidP="001D2E37">
      <w:pPr>
        <w:rPr>
          <w:b/>
          <w:sz w:val="24"/>
        </w:rPr>
      </w:pPr>
      <w:r w:rsidRPr="001D2E37">
        <w:rPr>
          <w:b/>
          <w:sz w:val="24"/>
        </w:rPr>
        <w:t>Costs associated with out</w:t>
      </w:r>
      <w:r w:rsidR="00B210E5" w:rsidRPr="001D2E37">
        <w:rPr>
          <w:b/>
          <w:sz w:val="24"/>
        </w:rPr>
        <w:t>dated</w:t>
      </w:r>
      <w:r w:rsidRPr="001D2E37">
        <w:rPr>
          <w:b/>
          <w:sz w:val="24"/>
        </w:rPr>
        <w:t xml:space="preserve"> </w:t>
      </w:r>
      <w:r w:rsidR="000A25B9" w:rsidRPr="001D2E37">
        <w:rPr>
          <w:b/>
          <w:sz w:val="24"/>
        </w:rPr>
        <w:t xml:space="preserve">workplace </w:t>
      </w:r>
      <w:r w:rsidRPr="001D2E37">
        <w:rPr>
          <w:b/>
          <w:sz w:val="24"/>
        </w:rPr>
        <w:t>exposure standards</w:t>
      </w:r>
    </w:p>
    <w:p w14:paraId="203EB258" w14:textId="3F895569" w:rsidR="00F94241" w:rsidRPr="00293DC8" w:rsidRDefault="00F94241" w:rsidP="00693292">
      <w:pPr>
        <w:pStyle w:val="Heading4"/>
      </w:pPr>
      <w:r w:rsidRPr="00293DC8">
        <w:t xml:space="preserve">Under-protective </w:t>
      </w:r>
      <w:r w:rsidR="000D300A" w:rsidRPr="00293DC8">
        <w:t xml:space="preserve">workplace </w:t>
      </w:r>
      <w:r w:rsidR="000D300A" w:rsidRPr="00693292">
        <w:t>exposure</w:t>
      </w:r>
      <w:r w:rsidR="000D300A" w:rsidRPr="00293DC8">
        <w:t xml:space="preserve"> </w:t>
      </w:r>
      <w:r w:rsidRPr="00293DC8">
        <w:t>standards</w:t>
      </w:r>
    </w:p>
    <w:p w14:paraId="204C8DE5" w14:textId="2EDC4B8B" w:rsidR="00F94241" w:rsidRPr="00293DC8" w:rsidRDefault="00F94241" w:rsidP="002440D4">
      <w:pPr>
        <w:pStyle w:val="ListParagraph"/>
        <w:numPr>
          <w:ilvl w:val="0"/>
          <w:numId w:val="47"/>
        </w:numPr>
        <w:ind w:left="0" w:hanging="567"/>
      </w:pPr>
      <w:r w:rsidRPr="00293DC8">
        <w:t>A</w:t>
      </w:r>
      <w:r w:rsidR="00410647">
        <w:t>s discussed earlier, a</w:t>
      </w:r>
      <w:r w:rsidRPr="00293DC8">
        <w:t xml:space="preserve">n under-protective </w:t>
      </w:r>
      <w:r w:rsidR="00B37B8B" w:rsidRPr="00293DC8">
        <w:t>WES</w:t>
      </w:r>
      <w:r w:rsidR="000D300A" w:rsidRPr="00293DC8">
        <w:t xml:space="preserve"> value</w:t>
      </w:r>
      <w:r w:rsidRPr="00293DC8">
        <w:t xml:space="preserve"> </w:t>
      </w:r>
      <w:r w:rsidR="0085529D" w:rsidRPr="00293DC8">
        <w:t xml:space="preserve">signals </w:t>
      </w:r>
      <w:r w:rsidRPr="00293DC8">
        <w:t xml:space="preserve">that </w:t>
      </w:r>
      <w:r w:rsidR="000D300A" w:rsidRPr="00293DC8">
        <w:t xml:space="preserve">workers </w:t>
      </w:r>
      <w:proofErr w:type="gramStart"/>
      <w:r w:rsidR="000D300A" w:rsidRPr="00293DC8">
        <w:t xml:space="preserve">may be </w:t>
      </w:r>
      <w:r w:rsidR="00F53924">
        <w:t>in</w:t>
      </w:r>
      <w:r w:rsidRPr="00293DC8">
        <w:t>adequately protect</w:t>
      </w:r>
      <w:r w:rsidR="000D300A" w:rsidRPr="00293DC8">
        <w:t>ed</w:t>
      </w:r>
      <w:proofErr w:type="gramEnd"/>
      <w:r w:rsidR="007905AD">
        <w:t xml:space="preserve"> from exposure to hazardous chemicals</w:t>
      </w:r>
      <w:r w:rsidR="000D300A" w:rsidRPr="00293DC8">
        <w:t>.</w:t>
      </w:r>
      <w:r w:rsidRPr="00293DC8">
        <w:t xml:space="preserve"> </w:t>
      </w:r>
      <w:r w:rsidR="0085529D" w:rsidRPr="00293DC8">
        <w:t>At these concentrations</w:t>
      </w:r>
      <w:r w:rsidR="00495DAB" w:rsidRPr="00293DC8">
        <w:t>,</w:t>
      </w:r>
      <w:r w:rsidR="0085529D" w:rsidRPr="00293DC8">
        <w:t xml:space="preserve"> w</w:t>
      </w:r>
      <w:r w:rsidRPr="00293DC8">
        <w:t>orkers may suffer a</w:t>
      </w:r>
      <w:r w:rsidR="008A693E">
        <w:t xml:space="preserve"> potentially preventable</w:t>
      </w:r>
      <w:r w:rsidRPr="00293DC8">
        <w:t xml:space="preserve"> i</w:t>
      </w:r>
      <w:r w:rsidR="00495DAB" w:rsidRPr="00293DC8">
        <w:t>llness or disease</w:t>
      </w:r>
      <w:r w:rsidRPr="00293DC8">
        <w:t>.</w:t>
      </w:r>
      <w:r w:rsidR="002257C6" w:rsidRPr="00293DC8">
        <w:t xml:space="preserve"> </w:t>
      </w:r>
    </w:p>
    <w:p w14:paraId="33EC5F50" w14:textId="69FA462D" w:rsidR="00F94241" w:rsidRPr="00293DC8" w:rsidRDefault="00F94241" w:rsidP="002440D4">
      <w:pPr>
        <w:pStyle w:val="ListParagraph"/>
        <w:numPr>
          <w:ilvl w:val="0"/>
          <w:numId w:val="47"/>
        </w:numPr>
        <w:ind w:left="0" w:hanging="567"/>
      </w:pPr>
      <w:r w:rsidRPr="00293DC8">
        <w:t>Individuals that suffer from a</w:t>
      </w:r>
      <w:r w:rsidR="00B06CF0" w:rsidRPr="00293DC8">
        <w:t xml:space="preserve"> </w:t>
      </w:r>
      <w:r w:rsidR="00E127EC">
        <w:t>workplace</w:t>
      </w:r>
      <w:r w:rsidR="00B06CF0" w:rsidRPr="00293DC8">
        <w:t xml:space="preserve"> illness or disease</w:t>
      </w:r>
      <w:r w:rsidRPr="00293DC8">
        <w:t xml:space="preserve"> can incur substantial costs in relation to their treatment </w:t>
      </w:r>
      <w:r w:rsidR="00B06CF0" w:rsidRPr="00293DC8">
        <w:t xml:space="preserve">and </w:t>
      </w:r>
      <w:r w:rsidRPr="00293DC8">
        <w:t>rehabilitation, which in some cases can last several years.</w:t>
      </w:r>
    </w:p>
    <w:p w14:paraId="0E1140BB" w14:textId="02E2030E" w:rsidR="00F94241" w:rsidRPr="00293DC8" w:rsidRDefault="00F94241" w:rsidP="002440D4">
      <w:pPr>
        <w:pStyle w:val="ListParagraph"/>
        <w:numPr>
          <w:ilvl w:val="0"/>
          <w:numId w:val="47"/>
        </w:numPr>
        <w:ind w:left="0" w:hanging="567"/>
      </w:pPr>
      <w:r w:rsidRPr="00293DC8">
        <w:t xml:space="preserve">The economic burden also </w:t>
      </w:r>
      <w:r w:rsidR="001E1B28">
        <w:t>extends to</w:t>
      </w:r>
      <w:r w:rsidRPr="00293DC8">
        <w:t xml:space="preserve"> the broader community as those seeking treatment </w:t>
      </w:r>
      <w:r w:rsidR="00B06CF0" w:rsidRPr="00293DC8">
        <w:t xml:space="preserve">and </w:t>
      </w:r>
      <w:r w:rsidRPr="00293DC8">
        <w:t xml:space="preserve">rehabilitation often utilise the medical services provided by the public healthcare system. Under-protective </w:t>
      </w:r>
      <w:r w:rsidR="0009361C" w:rsidRPr="00293DC8">
        <w:t>WES</w:t>
      </w:r>
      <w:r w:rsidR="00BC134D" w:rsidRPr="00293DC8">
        <w:t xml:space="preserve"> values</w:t>
      </w:r>
      <w:r w:rsidRPr="00293DC8">
        <w:t xml:space="preserve"> may result in additional hospital admissions and treatment, generating further pressure and costs to the public healthcare system which otherwise could have been </w:t>
      </w:r>
      <w:r w:rsidR="00B06CF0" w:rsidRPr="00293DC8">
        <w:t xml:space="preserve">prevented </w:t>
      </w:r>
      <w:r w:rsidRPr="00293DC8">
        <w:t xml:space="preserve">if the </w:t>
      </w:r>
      <w:r w:rsidR="0009361C" w:rsidRPr="00293DC8">
        <w:t>WES</w:t>
      </w:r>
      <w:r w:rsidR="00BC134D" w:rsidRPr="00293DC8">
        <w:t xml:space="preserve"> values</w:t>
      </w:r>
      <w:r w:rsidRPr="00293DC8">
        <w:t xml:space="preserve"> were adequately protective. As an example, the community in general bears an additional </w:t>
      </w:r>
      <w:r w:rsidR="00765401" w:rsidRPr="00293DC8">
        <w:t>four-dollar</w:t>
      </w:r>
      <w:r w:rsidR="00B06CF0" w:rsidRPr="00293DC8">
        <w:t> expense</w:t>
      </w:r>
      <w:r w:rsidRPr="00293DC8">
        <w:t xml:space="preserve"> for every</w:t>
      </w:r>
      <w:r w:rsidR="006D6404" w:rsidRPr="00293DC8">
        <w:t xml:space="preserve"> one</w:t>
      </w:r>
      <w:r w:rsidRPr="00293DC8">
        <w:t xml:space="preserve"> dollar spent on the use of asbestos, largely due to the costs generated by asbestos-related diseases such as mesothelioma</w:t>
      </w:r>
      <w:r w:rsidRPr="00293DC8">
        <w:rPr>
          <w:rStyle w:val="FootnoteReference"/>
        </w:rPr>
        <w:footnoteReference w:id="15"/>
      </w:r>
      <w:r w:rsidRPr="00293DC8">
        <w:t>.</w:t>
      </w:r>
    </w:p>
    <w:p w14:paraId="387C7F25" w14:textId="41632CA0" w:rsidR="00C82DDA" w:rsidRDefault="00C82DDA" w:rsidP="002440D4">
      <w:pPr>
        <w:pStyle w:val="ListParagraph"/>
        <w:numPr>
          <w:ilvl w:val="0"/>
          <w:numId w:val="47"/>
        </w:numPr>
        <w:ind w:left="0" w:hanging="567"/>
      </w:pPr>
      <w:r w:rsidRPr="00C757D1">
        <w:t xml:space="preserve">The Australian Institute of Health and Welfare </w:t>
      </w:r>
      <w:r w:rsidR="006D6404" w:rsidRPr="00C757D1">
        <w:t xml:space="preserve">(AIHW) </w:t>
      </w:r>
      <w:r w:rsidRPr="00C757D1">
        <w:t>estimate</w:t>
      </w:r>
      <w:r w:rsidR="000A32A9" w:rsidRPr="00C757D1">
        <w:t>s</w:t>
      </w:r>
      <w:r w:rsidRPr="00C757D1">
        <w:t xml:space="preserve"> that in 2013, 1.9 per cent of the total burden of </w:t>
      </w:r>
      <w:r w:rsidR="000A32A9" w:rsidRPr="00C757D1">
        <w:t>illness</w:t>
      </w:r>
      <w:r w:rsidR="00475FEF" w:rsidRPr="00C757D1">
        <w:t>, disease</w:t>
      </w:r>
      <w:r w:rsidR="000A32A9" w:rsidRPr="00C757D1">
        <w:t xml:space="preserve"> and death in Australia wa</w:t>
      </w:r>
      <w:r w:rsidRPr="00C757D1">
        <w:t xml:space="preserve">s attributable to </w:t>
      </w:r>
      <w:r w:rsidR="00804809">
        <w:t>workplace</w:t>
      </w:r>
      <w:r w:rsidR="00475FEF" w:rsidRPr="00C757D1">
        <w:t xml:space="preserve"> </w:t>
      </w:r>
      <w:r w:rsidRPr="00C757D1">
        <w:t>exposures and hazards</w:t>
      </w:r>
      <w:r w:rsidR="00765401" w:rsidRPr="00C757D1">
        <w:t>. This</w:t>
      </w:r>
      <w:r w:rsidRPr="00C757D1">
        <w:t xml:space="preserve"> approximates to 85,500 disability-adjusted life years (DALY)</w:t>
      </w:r>
      <w:r w:rsidRPr="00C757D1">
        <w:rPr>
          <w:rStyle w:val="FootnoteReference"/>
        </w:rPr>
        <w:t xml:space="preserve"> </w:t>
      </w:r>
      <w:r w:rsidRPr="00C757D1">
        <w:rPr>
          <w:rStyle w:val="FootnoteReference"/>
        </w:rPr>
        <w:footnoteReference w:id="16"/>
      </w:r>
      <w:r w:rsidRPr="00C757D1">
        <w:rPr>
          <w:rStyle w:val="FootnoteReference"/>
        </w:rPr>
        <w:t>,</w:t>
      </w:r>
      <w:r w:rsidRPr="00C757D1">
        <w:rPr>
          <w:rStyle w:val="FootnoteReference"/>
        </w:rPr>
        <w:footnoteReference w:id="17"/>
      </w:r>
      <w:r w:rsidR="006D6404" w:rsidRPr="000C34EA">
        <w:rPr>
          <w:rStyle w:val="FootnoteReference"/>
          <w:vertAlign w:val="baseline"/>
        </w:rPr>
        <w:t>.</w:t>
      </w:r>
      <w:r w:rsidRPr="00293DC8">
        <w:t xml:space="preserve"> </w:t>
      </w:r>
      <w:proofErr w:type="gramStart"/>
      <w:r w:rsidR="004C71A1" w:rsidRPr="00293DC8">
        <w:t>A</w:t>
      </w:r>
      <w:proofErr w:type="gramEnd"/>
      <w:r w:rsidR="004C71A1" w:rsidRPr="00293DC8">
        <w:t xml:space="preserve"> proportion of this burden may be the result of </w:t>
      </w:r>
      <w:r w:rsidR="00E817DA" w:rsidRPr="00293DC8">
        <w:t xml:space="preserve">an </w:t>
      </w:r>
      <w:r w:rsidR="004C71A1" w:rsidRPr="00293DC8">
        <w:t xml:space="preserve">under-protective </w:t>
      </w:r>
      <w:r w:rsidR="00E817DA" w:rsidRPr="00293DC8">
        <w:t>WES</w:t>
      </w:r>
      <w:r w:rsidR="00BC134D" w:rsidRPr="00293DC8">
        <w:t xml:space="preserve"> value</w:t>
      </w:r>
      <w:r w:rsidR="004C71A1" w:rsidRPr="00293DC8">
        <w:t xml:space="preserve"> where workers experience</w:t>
      </w:r>
      <w:r w:rsidR="00532783" w:rsidRPr="00293DC8">
        <w:t>d</w:t>
      </w:r>
      <w:r w:rsidR="004C71A1" w:rsidRPr="00293DC8">
        <w:t xml:space="preserve"> illness</w:t>
      </w:r>
      <w:r w:rsidR="00E817DA" w:rsidRPr="00293DC8">
        <w:t>,</w:t>
      </w:r>
      <w:r w:rsidR="004C71A1" w:rsidRPr="00293DC8">
        <w:t xml:space="preserve"> </w:t>
      </w:r>
      <w:r w:rsidR="00D05914" w:rsidRPr="00293DC8">
        <w:t>disease</w:t>
      </w:r>
      <w:r w:rsidR="004C71A1" w:rsidRPr="00293DC8">
        <w:t xml:space="preserve">, or death from exposure to a </w:t>
      </w:r>
      <w:r w:rsidR="00E817DA" w:rsidRPr="00293DC8">
        <w:t>hazardous chemical</w:t>
      </w:r>
      <w:r w:rsidR="004C71A1" w:rsidRPr="00293DC8">
        <w:t xml:space="preserve"> without adequate controls in place.</w:t>
      </w:r>
    </w:p>
    <w:p w14:paraId="209C4FF5" w14:textId="51100A79" w:rsidR="00D42ABF" w:rsidRPr="00086CAA" w:rsidRDefault="00D42ABF" w:rsidP="002440D4">
      <w:pPr>
        <w:pStyle w:val="ListParagraph"/>
        <w:numPr>
          <w:ilvl w:val="0"/>
          <w:numId w:val="47"/>
        </w:numPr>
        <w:ind w:left="0" w:hanging="567"/>
      </w:pPr>
      <w:r w:rsidRPr="00086CAA">
        <w:lastRenderedPageBreak/>
        <w:t>The AIHW</w:t>
      </w:r>
      <w:r>
        <w:t xml:space="preserve"> also</w:t>
      </w:r>
      <w:r w:rsidRPr="00086CAA">
        <w:t xml:space="preserve"> estimates that approximately 16,500 DALY are incurred each year from respiratory illnesses caused by </w:t>
      </w:r>
      <w:r w:rsidR="00E127EC">
        <w:t>workplace</w:t>
      </w:r>
      <w:r w:rsidRPr="00086CAA">
        <w:t xml:space="preserve"> exposures and hazards</w:t>
      </w:r>
      <w:r w:rsidR="008A693E">
        <w:t>, resulting in</w:t>
      </w:r>
      <w:r w:rsidRPr="00086CAA">
        <w:t xml:space="preserve"> the cost to society of injury and disease incurred in the workplace is approximately $708</w:t>
      </w:r>
      <w:r w:rsidR="008A693E">
        <w:t> </w:t>
      </w:r>
      <w:r w:rsidRPr="00086CAA">
        <w:t>million</w:t>
      </w:r>
      <w:r w:rsidRPr="00086CAA">
        <w:rPr>
          <w:vertAlign w:val="superscript"/>
        </w:rPr>
        <w:footnoteReference w:id="18"/>
      </w:r>
      <w:r w:rsidR="008A693E">
        <w:rPr>
          <w:vertAlign w:val="superscript"/>
        </w:rPr>
        <w:t>,</w:t>
      </w:r>
      <w:r w:rsidR="008A693E">
        <w:rPr>
          <w:rStyle w:val="FootnoteReference"/>
        </w:rPr>
        <w:footnoteReference w:id="19"/>
      </w:r>
      <w:r w:rsidRPr="00086CAA">
        <w:t>.</w:t>
      </w:r>
    </w:p>
    <w:p w14:paraId="46ECF00B" w14:textId="7F02B6A5" w:rsidR="00F94241" w:rsidRPr="00293DC8" w:rsidRDefault="00290BE9" w:rsidP="002440D4">
      <w:pPr>
        <w:pStyle w:val="ListParagraph"/>
        <w:numPr>
          <w:ilvl w:val="0"/>
          <w:numId w:val="47"/>
        </w:numPr>
        <w:ind w:left="0" w:hanging="567"/>
      </w:pPr>
      <w:r>
        <w:t>E</w:t>
      </w:r>
      <w:r w:rsidR="00B3380D" w:rsidRPr="00293DC8">
        <w:t xml:space="preserve">xposure to hazardous chemicals can lead to cardiovascular health issues. </w:t>
      </w:r>
      <w:r w:rsidR="00F94241" w:rsidRPr="00293DC8">
        <w:t>Studies have indicated that the exposure of workers to hazardous chemicals can increase the risk of a heart attack or other cardiovascular disease</w:t>
      </w:r>
      <w:r w:rsidR="00F94241" w:rsidRPr="00293DC8">
        <w:rPr>
          <w:rStyle w:val="FootnoteReference"/>
        </w:rPr>
        <w:footnoteReference w:id="20"/>
      </w:r>
      <w:r w:rsidR="00F94241" w:rsidRPr="00293DC8">
        <w:t>. The average cost of a heart attack based on treatment, productivity loss and the burden of disease is approximately $33</w:t>
      </w:r>
      <w:r w:rsidR="00B3380D" w:rsidRPr="00293DC8">
        <w:t>5</w:t>
      </w:r>
      <w:r w:rsidR="00F94241" w:rsidRPr="00293DC8">
        <w:t>,000</w:t>
      </w:r>
      <w:r w:rsidR="00F94241" w:rsidRPr="00293DC8">
        <w:rPr>
          <w:rStyle w:val="FootnoteReference"/>
        </w:rPr>
        <w:footnoteReference w:id="21"/>
      </w:r>
      <w:r w:rsidR="00F94241" w:rsidRPr="00293DC8">
        <w:t>, with over 55,000 heart attacks reported in 2009. Even if one per</w:t>
      </w:r>
      <w:r w:rsidR="006D6404" w:rsidRPr="00293DC8">
        <w:t xml:space="preserve"> </w:t>
      </w:r>
      <w:r w:rsidR="00F94241" w:rsidRPr="00293DC8">
        <w:t xml:space="preserve">cent of these heart attacks </w:t>
      </w:r>
      <w:r w:rsidR="00765401" w:rsidRPr="00293DC8">
        <w:t>were</w:t>
      </w:r>
      <w:r w:rsidR="00F94241" w:rsidRPr="00293DC8">
        <w:t xml:space="preserve"> attributable to exposure to a hazardous chemical in the workplace, the cost to the </w:t>
      </w:r>
      <w:r w:rsidR="00B3380D" w:rsidRPr="00293DC8">
        <w:t xml:space="preserve">broader </w:t>
      </w:r>
      <w:r w:rsidR="00F94241" w:rsidRPr="00293DC8">
        <w:t xml:space="preserve">community would be approximately $181.5 million. </w:t>
      </w:r>
    </w:p>
    <w:p w14:paraId="1308D128" w14:textId="6F6E928E" w:rsidR="00B3380D" w:rsidRPr="00293DC8" w:rsidRDefault="00E127EC" w:rsidP="002440D4">
      <w:pPr>
        <w:pStyle w:val="ListParagraph"/>
        <w:numPr>
          <w:ilvl w:val="0"/>
          <w:numId w:val="47"/>
        </w:numPr>
        <w:ind w:left="0" w:hanging="567"/>
      </w:pPr>
      <w:r>
        <w:t>Workplace</w:t>
      </w:r>
      <w:r w:rsidR="001D63E0">
        <w:t xml:space="preserve"> illness</w:t>
      </w:r>
      <w:r w:rsidR="00B3380D" w:rsidRPr="00293DC8">
        <w:t xml:space="preserve"> or disease can also result in </w:t>
      </w:r>
      <w:r w:rsidR="008A693E">
        <w:t>increased economic costs</w:t>
      </w:r>
      <w:r w:rsidR="00B3380D" w:rsidRPr="00293DC8">
        <w:t xml:space="preserve"> in relation to workers’ compensation payments. </w:t>
      </w:r>
      <w:proofErr w:type="gramStart"/>
      <w:r w:rsidR="00B3380D" w:rsidRPr="00293DC8">
        <w:t xml:space="preserve">It is not known how many workers’ compensation claims are made as a direct result of non-compliance with the </w:t>
      </w:r>
      <w:r w:rsidR="00765401">
        <w:t>workplace exposure standards</w:t>
      </w:r>
      <w:r w:rsidR="00B3380D" w:rsidRPr="00293DC8">
        <w:t>, though n</w:t>
      </w:r>
      <w:r w:rsidR="00F94241" w:rsidRPr="00293DC8">
        <w:t>ational workers’ compensation data indicates that there were a total of 5,</w:t>
      </w:r>
      <w:r w:rsidR="00E13B3A">
        <w:t>915</w:t>
      </w:r>
      <w:r w:rsidR="00F94241" w:rsidRPr="00293DC8">
        <w:t xml:space="preserve"> workers’ compensation claims</w:t>
      </w:r>
      <w:r w:rsidR="00B31905" w:rsidRPr="00293DC8">
        <w:t xml:space="preserve"> accepted</w:t>
      </w:r>
      <w:r w:rsidR="00F94241" w:rsidRPr="00293DC8">
        <w:t xml:space="preserve"> involving </w:t>
      </w:r>
      <w:r w:rsidR="00E13B3A">
        <w:t xml:space="preserve">exposure to </w:t>
      </w:r>
      <w:r w:rsidR="00F94241" w:rsidRPr="00293DC8">
        <w:t>chemicals</w:t>
      </w:r>
      <w:r w:rsidR="00E13B3A">
        <w:t xml:space="preserve"> or other substances</w:t>
      </w:r>
      <w:r w:rsidR="00F94241" w:rsidRPr="00293DC8">
        <w:t xml:space="preserve"> that resulted in </w:t>
      </w:r>
      <w:r w:rsidR="00765401">
        <w:t xml:space="preserve">illness or </w:t>
      </w:r>
      <w:r w:rsidR="00F94241" w:rsidRPr="00293DC8">
        <w:t>disease (20</w:t>
      </w:r>
      <w:r w:rsidR="00E13B3A">
        <w:t>1</w:t>
      </w:r>
      <w:r w:rsidR="00F94241" w:rsidRPr="00293DC8">
        <w:t>0</w:t>
      </w:r>
      <w:r w:rsidR="00720E1E" w:rsidRPr="00293DC8">
        <w:t>/</w:t>
      </w:r>
      <w:r w:rsidR="00E13B3A">
        <w:t>1</w:t>
      </w:r>
      <w:r w:rsidR="00F94241" w:rsidRPr="00293DC8">
        <w:t>1 to 201</w:t>
      </w:r>
      <w:r w:rsidR="00E13B3A">
        <w:t>5</w:t>
      </w:r>
      <w:r w:rsidR="00720E1E" w:rsidRPr="00293DC8">
        <w:t>/</w:t>
      </w:r>
      <w:r w:rsidR="00F94241" w:rsidRPr="00293DC8">
        <w:t>1</w:t>
      </w:r>
      <w:r w:rsidR="00E13B3A">
        <w:t>6</w:t>
      </w:r>
      <w:r w:rsidR="00F94241" w:rsidRPr="00293DC8">
        <w:t xml:space="preserve">), </w:t>
      </w:r>
      <w:r w:rsidR="00B06CF0" w:rsidRPr="00293DC8">
        <w:t>equating</w:t>
      </w:r>
      <w:r w:rsidR="00F94241" w:rsidRPr="00293DC8">
        <w:t xml:space="preserve"> to </w:t>
      </w:r>
      <w:r w:rsidR="00E13B3A">
        <w:t>986</w:t>
      </w:r>
      <w:r w:rsidR="00F94241" w:rsidRPr="00293DC8">
        <w:t xml:space="preserve"> claims per year</w:t>
      </w:r>
      <w:r w:rsidR="00E13B3A">
        <w:t xml:space="preserve"> over this period</w:t>
      </w:r>
      <w:r w:rsidR="00E13B3A">
        <w:rPr>
          <w:rStyle w:val="FootnoteReference"/>
        </w:rPr>
        <w:footnoteReference w:id="22"/>
      </w:r>
      <w:r w:rsidR="00F94241" w:rsidRPr="00293DC8">
        <w:t>.</w:t>
      </w:r>
      <w:proofErr w:type="gramEnd"/>
      <w:r w:rsidR="00F94241" w:rsidRPr="00293DC8">
        <w:t xml:space="preserve"> </w:t>
      </w:r>
    </w:p>
    <w:p w14:paraId="43FC30FC" w14:textId="7FF9402D" w:rsidR="0053514F" w:rsidRPr="00293DC8" w:rsidRDefault="00F94241" w:rsidP="002440D4">
      <w:pPr>
        <w:pStyle w:val="ListParagraph"/>
        <w:numPr>
          <w:ilvl w:val="0"/>
          <w:numId w:val="47"/>
        </w:numPr>
        <w:ind w:left="0" w:hanging="567"/>
      </w:pPr>
      <w:r w:rsidRPr="00293DC8">
        <w:t>During the same period</w:t>
      </w:r>
      <w:r w:rsidR="00765401">
        <w:t>,</w:t>
      </w:r>
      <w:r w:rsidRPr="00293DC8">
        <w:t xml:space="preserve"> the average total compensation paid for these serious claims was $10.9 million per year, </w:t>
      </w:r>
      <w:r w:rsidR="00B06CF0" w:rsidRPr="00293DC8">
        <w:t>equating</w:t>
      </w:r>
      <w:r w:rsidRPr="00293DC8">
        <w:t xml:space="preserve"> to an average of $29,990 per claim between 2000–01 and 2014–15</w:t>
      </w:r>
      <w:r w:rsidRPr="00293DC8">
        <w:rPr>
          <w:rStyle w:val="FootnoteReference"/>
          <w:rFonts w:cs="Arial"/>
        </w:rPr>
        <w:footnoteReference w:id="23"/>
      </w:r>
      <w:r w:rsidRPr="00293DC8">
        <w:t>. This resulted in an average of approximately $3.2 million</w:t>
      </w:r>
      <w:r w:rsidR="00C604A3">
        <w:t xml:space="preserve"> per annum in compensation paid</w:t>
      </w:r>
      <w:r w:rsidRPr="00293DC8">
        <w:t xml:space="preserve"> and an estimated $25 million per annum in total economic costs</w:t>
      </w:r>
      <w:r w:rsidR="004353C5">
        <w:rPr>
          <w:vertAlign w:val="superscript"/>
        </w:rPr>
        <w:t>21</w:t>
      </w:r>
      <w:r w:rsidR="001D63E0">
        <w:t>.</w:t>
      </w:r>
      <w:r w:rsidR="00B3380D" w:rsidRPr="00293DC8">
        <w:t xml:space="preserve"> The total estimated cost may be larger given w</w:t>
      </w:r>
      <w:r w:rsidR="0053514F" w:rsidRPr="00293DC8">
        <w:t xml:space="preserve">orkers’ compensation data </w:t>
      </w:r>
      <w:proofErr w:type="gramStart"/>
      <w:r w:rsidR="0053514F" w:rsidRPr="00293DC8">
        <w:t>are known</w:t>
      </w:r>
      <w:proofErr w:type="gramEnd"/>
      <w:r w:rsidR="0053514F" w:rsidRPr="00293DC8">
        <w:t xml:space="preserve"> to underestimate the true number of fatal and non-fatal cases from </w:t>
      </w:r>
      <w:r w:rsidR="00E127EC">
        <w:t>workplace</w:t>
      </w:r>
      <w:r w:rsidR="0053514F" w:rsidRPr="00293DC8">
        <w:t xml:space="preserve"> causes.</w:t>
      </w:r>
      <w:r w:rsidR="001D5F99" w:rsidRPr="00293DC8">
        <w:t xml:space="preserve"> </w:t>
      </w:r>
    </w:p>
    <w:p w14:paraId="01A92DF9" w14:textId="06FEB285" w:rsidR="004353C5" w:rsidRDefault="004353C5" w:rsidP="002440D4">
      <w:pPr>
        <w:pStyle w:val="ListParagraph"/>
        <w:numPr>
          <w:ilvl w:val="0"/>
          <w:numId w:val="47"/>
        </w:numPr>
        <w:ind w:left="0" w:hanging="567"/>
      </w:pPr>
      <w:r>
        <w:t xml:space="preserve">In 2012-2013, it is estimated that injury and disease </w:t>
      </w:r>
      <w:proofErr w:type="gramStart"/>
      <w:r>
        <w:t>as a result</w:t>
      </w:r>
      <w:proofErr w:type="gramEnd"/>
      <w:r>
        <w:t xml:space="preserve"> of exposure to chemicals and other substances cost the Australian economy over $2 billion. This equates to an average cost of approximately $2 million for each of the 1,035 serious claims made in this time.</w:t>
      </w:r>
    </w:p>
    <w:p w14:paraId="5D3C034B" w14:textId="1F0AB23F" w:rsidR="0053514F" w:rsidRPr="00293DC8" w:rsidRDefault="0053514F" w:rsidP="002440D4">
      <w:pPr>
        <w:pStyle w:val="ListParagraph"/>
        <w:numPr>
          <w:ilvl w:val="0"/>
          <w:numId w:val="47"/>
        </w:numPr>
        <w:ind w:left="0" w:hanging="567"/>
      </w:pPr>
      <w:r w:rsidRPr="00293DC8">
        <w:t xml:space="preserve">Some diseases such as asbestosis and mesothelioma </w:t>
      </w:r>
      <w:proofErr w:type="gramStart"/>
      <w:r w:rsidRPr="00293DC8">
        <w:t>are compensated</w:t>
      </w:r>
      <w:proofErr w:type="gramEnd"/>
      <w:r w:rsidRPr="00293DC8">
        <w:t xml:space="preserve"> through separate mechanisms</w:t>
      </w:r>
      <w:r w:rsidR="00E821D3" w:rsidRPr="00293DC8">
        <w:t>,</w:t>
      </w:r>
      <w:r w:rsidRPr="00293DC8">
        <w:t xml:space="preserve"> while many other diseases go unreported or uncompensated leading to </w:t>
      </w:r>
      <w:r w:rsidR="00E821D3" w:rsidRPr="00293DC8">
        <w:t xml:space="preserve">an </w:t>
      </w:r>
      <w:r w:rsidRPr="00293DC8">
        <w:t>under-estimate</w:t>
      </w:r>
      <w:r w:rsidR="00E821D3" w:rsidRPr="00293DC8">
        <w:t xml:space="preserve"> of</w:t>
      </w:r>
      <w:r w:rsidRPr="00293DC8">
        <w:t xml:space="preserve"> the number of people that </w:t>
      </w:r>
      <w:r w:rsidR="001D5F99" w:rsidRPr="00293DC8">
        <w:t>develop</w:t>
      </w:r>
      <w:r w:rsidRPr="00293DC8">
        <w:t xml:space="preserve"> </w:t>
      </w:r>
      <w:r w:rsidR="00E127EC">
        <w:t>workplace</w:t>
      </w:r>
      <w:r w:rsidRPr="00293DC8">
        <w:t xml:space="preserve"> </w:t>
      </w:r>
      <w:r w:rsidR="001D5F99" w:rsidRPr="00293DC8">
        <w:t xml:space="preserve">illness, </w:t>
      </w:r>
      <w:r w:rsidRPr="00293DC8">
        <w:t>disease</w:t>
      </w:r>
      <w:r w:rsidR="001D5F99" w:rsidRPr="00293DC8">
        <w:t xml:space="preserve"> or related</w:t>
      </w:r>
      <w:r w:rsidRPr="00293DC8">
        <w:t xml:space="preserve"> deaths. </w:t>
      </w:r>
    </w:p>
    <w:p w14:paraId="62574BE8" w14:textId="10803E49" w:rsidR="0053514F" w:rsidRPr="00293DC8" w:rsidRDefault="0053514F" w:rsidP="002440D4">
      <w:pPr>
        <w:pStyle w:val="ListParagraph"/>
        <w:keepNext/>
        <w:numPr>
          <w:ilvl w:val="0"/>
          <w:numId w:val="47"/>
        </w:numPr>
        <w:ind w:left="0" w:hanging="567"/>
      </w:pPr>
      <w:r w:rsidRPr="00293DC8">
        <w:t xml:space="preserve">Other reasons for this </w:t>
      </w:r>
      <w:r w:rsidR="00720E1E" w:rsidRPr="00293DC8">
        <w:t>underestimation may</w:t>
      </w:r>
      <w:r w:rsidRPr="00293DC8">
        <w:t xml:space="preserve"> include:</w:t>
      </w:r>
    </w:p>
    <w:p w14:paraId="09A4C05A" w14:textId="16BEFFB9" w:rsidR="001D5F99" w:rsidRPr="00293DC8" w:rsidRDefault="0053514F" w:rsidP="008B219D">
      <w:pPr>
        <w:pStyle w:val="ListParagraph"/>
        <w:numPr>
          <w:ilvl w:val="0"/>
          <w:numId w:val="37"/>
        </w:numPr>
      </w:pPr>
      <w:r w:rsidRPr="00293DC8">
        <w:t xml:space="preserve">diseases (such as cancers) </w:t>
      </w:r>
      <w:r w:rsidR="00F53924">
        <w:t>can</w:t>
      </w:r>
      <w:r w:rsidRPr="00293DC8">
        <w:t xml:space="preserve"> have long latency periods</w:t>
      </w:r>
      <w:r w:rsidR="001D5F99" w:rsidRPr="00293DC8">
        <w:t xml:space="preserve"> </w:t>
      </w:r>
    </w:p>
    <w:p w14:paraId="4A07E031" w14:textId="0EC9568A" w:rsidR="0053514F" w:rsidRPr="00293DC8" w:rsidRDefault="001D5F99" w:rsidP="008B219D">
      <w:pPr>
        <w:pStyle w:val="ListParagraph"/>
        <w:numPr>
          <w:ilvl w:val="0"/>
          <w:numId w:val="37"/>
        </w:numPr>
      </w:pPr>
      <w:r w:rsidRPr="00293DC8">
        <w:t>it can be difficult to associate a</w:t>
      </w:r>
      <w:r w:rsidR="00F40356" w:rsidRPr="00293DC8">
        <w:t>n illness or</w:t>
      </w:r>
      <w:r w:rsidRPr="00293DC8">
        <w:t xml:space="preserve"> disease that becomes evident later in life with exposure to a </w:t>
      </w:r>
      <w:r w:rsidR="00F40356" w:rsidRPr="00293DC8">
        <w:t xml:space="preserve">particular </w:t>
      </w:r>
      <w:r w:rsidRPr="00293DC8">
        <w:t>hazardous chemical</w:t>
      </w:r>
      <w:r w:rsidR="00F40356" w:rsidRPr="00293DC8">
        <w:t xml:space="preserve"> used in the workplace many years earlier</w:t>
      </w:r>
      <w:r w:rsidRPr="00293DC8">
        <w:t xml:space="preserve"> </w:t>
      </w:r>
    </w:p>
    <w:p w14:paraId="2B309AA2" w14:textId="77777777" w:rsidR="0053514F" w:rsidRPr="00293DC8" w:rsidRDefault="0053514F" w:rsidP="008B219D">
      <w:pPr>
        <w:pStyle w:val="ListParagraph"/>
        <w:keepNext/>
        <w:keepLines/>
        <w:numPr>
          <w:ilvl w:val="0"/>
          <w:numId w:val="11"/>
        </w:numPr>
        <w:ind w:hanging="357"/>
      </w:pPr>
      <w:r w:rsidRPr="00293DC8">
        <w:lastRenderedPageBreak/>
        <w:t xml:space="preserve">the causal relationship between disease and workplace exposure may be difficult to establish because: </w:t>
      </w:r>
    </w:p>
    <w:p w14:paraId="02A902BC" w14:textId="77777777" w:rsidR="0053514F" w:rsidRPr="00293DC8" w:rsidRDefault="0053514F" w:rsidP="008B219D">
      <w:pPr>
        <w:pStyle w:val="SWABullets"/>
        <w:keepNext/>
        <w:keepLines/>
        <w:numPr>
          <w:ilvl w:val="1"/>
          <w:numId w:val="25"/>
        </w:numPr>
        <w:adjustRightInd/>
        <w:ind w:hanging="357"/>
        <w:textAlignment w:val="auto"/>
      </w:pPr>
      <w:r w:rsidRPr="00293DC8">
        <w:t>a disease can have multiple causes, one of which is work-related</w:t>
      </w:r>
    </w:p>
    <w:p w14:paraId="28DA9D85" w14:textId="51A910CA" w:rsidR="0053514F" w:rsidRPr="00293DC8" w:rsidRDefault="0053514F" w:rsidP="008B219D">
      <w:pPr>
        <w:pStyle w:val="SWABullets"/>
        <w:keepNext/>
        <w:keepLines/>
        <w:numPr>
          <w:ilvl w:val="1"/>
          <w:numId w:val="25"/>
        </w:numPr>
        <w:adjustRightInd/>
        <w:ind w:hanging="357"/>
        <w:textAlignment w:val="auto"/>
      </w:pPr>
      <w:r w:rsidRPr="00293DC8">
        <w:t xml:space="preserve">signs and symptoms of most </w:t>
      </w:r>
      <w:r w:rsidR="00E127EC">
        <w:t>workplace</w:t>
      </w:r>
      <w:r w:rsidRPr="00293DC8">
        <w:t xml:space="preserve"> diseases are not uniquely related to </w:t>
      </w:r>
      <w:r w:rsidR="00E127EC">
        <w:t>workplace</w:t>
      </w:r>
      <w:r w:rsidRPr="00293DC8">
        <w:t xml:space="preserve"> exposure</w:t>
      </w:r>
    </w:p>
    <w:p w14:paraId="65D9CC23" w14:textId="3E2977EA" w:rsidR="0053514F" w:rsidRPr="00293DC8" w:rsidRDefault="0053514F" w:rsidP="008B219D">
      <w:pPr>
        <w:pStyle w:val="SWABullets"/>
        <w:keepNext/>
        <w:keepLines/>
        <w:numPr>
          <w:ilvl w:val="1"/>
          <w:numId w:val="25"/>
        </w:numPr>
        <w:adjustRightInd/>
        <w:ind w:hanging="357"/>
        <w:textAlignment w:val="auto"/>
      </w:pPr>
      <w:r w:rsidRPr="00293DC8">
        <w:t xml:space="preserve">medical and epidemiologic knowledge may be insufficient to clearly distinguish a disease of </w:t>
      </w:r>
      <w:r w:rsidR="00E127EC">
        <w:t>workplace</w:t>
      </w:r>
      <w:r w:rsidRPr="00293DC8">
        <w:t xml:space="preserve"> origin from one of non-</w:t>
      </w:r>
      <w:r w:rsidR="00E127EC">
        <w:t>workplace</w:t>
      </w:r>
      <w:r w:rsidRPr="00293DC8">
        <w:t xml:space="preserve"> origin</w:t>
      </w:r>
    </w:p>
    <w:p w14:paraId="6F793CDE" w14:textId="57EA28D8" w:rsidR="0053514F" w:rsidRPr="00293DC8" w:rsidRDefault="0053514F" w:rsidP="008B219D">
      <w:pPr>
        <w:pStyle w:val="SWABullets"/>
        <w:keepNext/>
        <w:keepLines/>
        <w:numPr>
          <w:ilvl w:val="1"/>
          <w:numId w:val="25"/>
        </w:numPr>
        <w:adjustRightInd/>
        <w:ind w:hanging="357"/>
        <w:textAlignment w:val="auto"/>
      </w:pPr>
      <w:r w:rsidRPr="00293DC8">
        <w:t xml:space="preserve">some physicians can have difficulty in identifying </w:t>
      </w:r>
      <w:r w:rsidR="00E127EC">
        <w:t>workplace</w:t>
      </w:r>
      <w:r w:rsidRPr="00293DC8">
        <w:t xml:space="preserve"> disease, or a work history was not recorded, and</w:t>
      </w:r>
    </w:p>
    <w:p w14:paraId="19210EE8" w14:textId="77777777" w:rsidR="0053514F" w:rsidRPr="00293DC8" w:rsidRDefault="0053514F" w:rsidP="008B219D">
      <w:pPr>
        <w:pStyle w:val="ListParagraph"/>
        <w:numPr>
          <w:ilvl w:val="0"/>
          <w:numId w:val="11"/>
        </w:numPr>
      </w:pPr>
      <w:proofErr w:type="gramStart"/>
      <w:r w:rsidRPr="00293DC8">
        <w:t>many</w:t>
      </w:r>
      <w:proofErr w:type="gramEnd"/>
      <w:r w:rsidRPr="00293DC8">
        <w:t xml:space="preserve"> workers (including farmers, subcontractors, and sole traders) are not covered by workers’ compensation.</w:t>
      </w:r>
    </w:p>
    <w:p w14:paraId="1BBDD8C1" w14:textId="5312F282" w:rsidR="000D6542" w:rsidRPr="00293DC8" w:rsidRDefault="000D6542" w:rsidP="002440D4">
      <w:pPr>
        <w:pStyle w:val="ListParagraph"/>
        <w:numPr>
          <w:ilvl w:val="0"/>
          <w:numId w:val="47"/>
        </w:numPr>
        <w:ind w:left="0" w:hanging="567"/>
      </w:pPr>
      <w:r w:rsidRPr="00293DC8">
        <w:t xml:space="preserve">According to </w:t>
      </w:r>
      <w:r w:rsidR="00F53924">
        <w:t xml:space="preserve">the </w:t>
      </w:r>
      <w:r w:rsidRPr="00293DC8">
        <w:t xml:space="preserve">preliminary </w:t>
      </w:r>
      <w:r w:rsidR="00F53924">
        <w:t>evaluation</w:t>
      </w:r>
      <w:r w:rsidRPr="00293DC8">
        <w:t xml:space="preserve"> of the</w:t>
      </w:r>
      <w:r w:rsidR="00E821D3" w:rsidRPr="00293DC8">
        <w:t xml:space="preserve"> current</w:t>
      </w:r>
      <w:r w:rsidRPr="00293DC8">
        <w:t xml:space="preserve"> </w:t>
      </w:r>
      <w:r w:rsidR="00E821D3" w:rsidRPr="00293DC8">
        <w:t>WES values</w:t>
      </w:r>
      <w:r w:rsidR="00BC1729" w:rsidRPr="00293DC8">
        <w:t>,</w:t>
      </w:r>
      <w:r w:rsidRPr="00293DC8">
        <w:t xml:space="preserve"> potentially 35</w:t>
      </w:r>
      <w:r w:rsidR="00B06CF0" w:rsidRPr="00293DC8">
        <w:t> </w:t>
      </w:r>
      <w:r w:rsidRPr="00293DC8">
        <w:t>per</w:t>
      </w:r>
      <w:r w:rsidR="00B06CF0" w:rsidRPr="00293DC8">
        <w:t xml:space="preserve"> </w:t>
      </w:r>
      <w:r w:rsidRPr="00293DC8">
        <w:t>cent are under-protective. This</w:t>
      </w:r>
      <w:r w:rsidR="005119B2" w:rsidRPr="00293DC8">
        <w:t xml:space="preserve"> means </w:t>
      </w:r>
      <w:r w:rsidR="000049C8" w:rsidRPr="00293DC8">
        <w:t xml:space="preserve">duty holders may not be aware that they are not adequately protecting their workers from adverse health effects </w:t>
      </w:r>
      <w:r w:rsidR="000049C8">
        <w:t xml:space="preserve">and </w:t>
      </w:r>
      <w:r w:rsidR="005119B2" w:rsidRPr="00293DC8">
        <w:t xml:space="preserve">workers using these </w:t>
      </w:r>
      <w:r w:rsidR="007D64D7" w:rsidRPr="00293DC8">
        <w:t xml:space="preserve">hazardous </w:t>
      </w:r>
      <w:r w:rsidR="005119B2" w:rsidRPr="00293DC8">
        <w:t xml:space="preserve">chemicals may not be aware of the risks to their health. </w:t>
      </w:r>
    </w:p>
    <w:tbl>
      <w:tblPr>
        <w:tblStyle w:val="TableGrid"/>
        <w:tblW w:w="0" w:type="auto"/>
        <w:shd w:val="clear" w:color="auto" w:fill="D9D9D9" w:themeFill="background1" w:themeFillShade="D9"/>
        <w:tblLook w:val="04A0" w:firstRow="1" w:lastRow="0" w:firstColumn="1" w:lastColumn="0" w:noHBand="0" w:noVBand="1"/>
        <w:tblDescription w:val="Example of a current WES value that may be inadequate in protecting workers from the risks associated with exposure.&#10;"/>
      </w:tblPr>
      <w:tblGrid>
        <w:gridCol w:w="8820"/>
      </w:tblGrid>
      <w:tr w:rsidR="0085529D" w:rsidRPr="00293DC8" w14:paraId="50BB679D" w14:textId="77777777" w:rsidTr="005800E4">
        <w:trPr>
          <w:tblHeader/>
        </w:trPr>
        <w:tc>
          <w:tcPr>
            <w:tcW w:w="9046" w:type="dxa"/>
            <w:shd w:val="clear" w:color="auto" w:fill="D9D9D9" w:themeFill="background1" w:themeFillShade="D9"/>
          </w:tcPr>
          <w:p w14:paraId="5D31247A" w14:textId="24CC93A2" w:rsidR="00547BD5" w:rsidRPr="00290BE9" w:rsidRDefault="00547BD5" w:rsidP="00547BD5">
            <w:pPr>
              <w:rPr>
                <w:b/>
                <w:i/>
              </w:rPr>
            </w:pPr>
            <w:r w:rsidRPr="00290BE9">
              <w:rPr>
                <w:b/>
                <w:i/>
              </w:rPr>
              <w:t xml:space="preserve">Example: </w:t>
            </w:r>
            <w:r w:rsidR="00290BE9" w:rsidRPr="00290BE9">
              <w:rPr>
                <w:b/>
                <w:i/>
              </w:rPr>
              <w:t>S</w:t>
            </w:r>
            <w:r w:rsidR="000D6542" w:rsidRPr="00290BE9">
              <w:rPr>
                <w:b/>
                <w:i/>
              </w:rPr>
              <w:t xml:space="preserve">ulphuric acid </w:t>
            </w:r>
          </w:p>
          <w:p w14:paraId="41513749" w14:textId="77777777" w:rsidR="00547BD5" w:rsidRPr="00293DC8" w:rsidRDefault="000D6542" w:rsidP="00547BD5">
            <w:r w:rsidRPr="00293DC8">
              <w:t xml:space="preserve">Sulphuric acid exposure is known to increase the risk of developing lung cancer, particularly if exposure to the acid occurs for an extended </w:t>
            </w:r>
            <w:proofErr w:type="gramStart"/>
            <w:r w:rsidRPr="00293DC8">
              <w:t>period of time</w:t>
            </w:r>
            <w:proofErr w:type="gramEnd"/>
            <w:r w:rsidRPr="00293DC8">
              <w:rPr>
                <w:rStyle w:val="FootnoteReference"/>
              </w:rPr>
              <w:footnoteReference w:id="24"/>
            </w:r>
            <w:r w:rsidRPr="00293DC8">
              <w:t xml:space="preserve">. </w:t>
            </w:r>
          </w:p>
          <w:p w14:paraId="63C2B2A0" w14:textId="40367519" w:rsidR="00547BD5" w:rsidRPr="00293DC8" w:rsidRDefault="000D6542" w:rsidP="00547BD5">
            <w:r w:rsidRPr="00293DC8">
              <w:t xml:space="preserve">In Australia, the </w:t>
            </w:r>
            <w:r w:rsidR="00611B49" w:rsidRPr="00293DC8">
              <w:t xml:space="preserve">WES value </w:t>
            </w:r>
            <w:r w:rsidRPr="00293DC8">
              <w:t xml:space="preserve">for sulphuric acid </w:t>
            </w:r>
            <w:r w:rsidR="00931570">
              <w:t>has</w:t>
            </w:r>
            <w:r w:rsidR="00F53924">
              <w:t xml:space="preserve"> a</w:t>
            </w:r>
            <w:r w:rsidRPr="00293DC8">
              <w:t xml:space="preserve"> </w:t>
            </w:r>
            <w:r w:rsidR="00F53924">
              <w:t>TWA of</w:t>
            </w:r>
            <w:r w:rsidR="00931570">
              <w:t xml:space="preserve"> </w:t>
            </w:r>
            <w:r w:rsidRPr="00293DC8">
              <w:t>1 mg/m</w:t>
            </w:r>
            <w:r w:rsidR="00290BE9">
              <w:rPr>
                <w:vertAlign w:val="superscript"/>
              </w:rPr>
              <w:t>3</w:t>
            </w:r>
            <w:r w:rsidRPr="00293DC8">
              <w:t xml:space="preserve">. </w:t>
            </w:r>
          </w:p>
          <w:p w14:paraId="3F4B8C6D" w14:textId="77777777" w:rsidR="00547BD5" w:rsidRPr="00293DC8" w:rsidRDefault="000D6542" w:rsidP="00547BD5">
            <w:r w:rsidRPr="00293DC8">
              <w:t>In comparison</w:t>
            </w:r>
            <w:r w:rsidR="00547BD5" w:rsidRPr="00293DC8">
              <w:t>:</w:t>
            </w:r>
            <w:r w:rsidRPr="00293DC8">
              <w:t xml:space="preserve"> </w:t>
            </w:r>
          </w:p>
          <w:p w14:paraId="50570571" w14:textId="04371069" w:rsidR="00547BD5" w:rsidRPr="00293DC8" w:rsidRDefault="000D6542" w:rsidP="008B219D">
            <w:pPr>
              <w:pStyle w:val="ListParagraph"/>
              <w:numPr>
                <w:ilvl w:val="0"/>
                <w:numId w:val="24"/>
              </w:numPr>
            </w:pPr>
            <w:r w:rsidRPr="00293DC8">
              <w:t xml:space="preserve">DFG </w:t>
            </w:r>
            <w:r w:rsidR="00994CA4" w:rsidRPr="00293DC8">
              <w:t>recommends a</w:t>
            </w:r>
            <w:r w:rsidR="00547BD5" w:rsidRPr="00293DC8">
              <w:t xml:space="preserve"> </w:t>
            </w:r>
            <w:r w:rsidRPr="00293DC8">
              <w:t>TWA of 0.1 mg/m</w:t>
            </w:r>
            <w:r w:rsidRPr="00293DC8">
              <w:rPr>
                <w:vertAlign w:val="superscript"/>
              </w:rPr>
              <w:t>3</w:t>
            </w:r>
            <w:r w:rsidR="00B06CF0" w:rsidRPr="00293DC8">
              <w:t>, and</w:t>
            </w:r>
          </w:p>
          <w:p w14:paraId="3578A3B5" w14:textId="3B9DBADE" w:rsidR="00547BD5" w:rsidRPr="00293DC8" w:rsidRDefault="00720E1E" w:rsidP="008B219D">
            <w:pPr>
              <w:pStyle w:val="ListParagraph"/>
              <w:numPr>
                <w:ilvl w:val="0"/>
                <w:numId w:val="24"/>
              </w:numPr>
            </w:pPr>
            <w:r w:rsidRPr="00293DC8">
              <w:t>SCOEL</w:t>
            </w:r>
            <w:r w:rsidR="000D6542" w:rsidRPr="00293DC8">
              <w:t xml:space="preserve"> recommends</w:t>
            </w:r>
            <w:r w:rsidR="00994CA4" w:rsidRPr="00293DC8">
              <w:t xml:space="preserve"> a TWA of</w:t>
            </w:r>
            <w:r w:rsidR="000D6542" w:rsidRPr="00293DC8">
              <w:t xml:space="preserve"> 0.05 mg/m</w:t>
            </w:r>
            <w:r w:rsidR="000D6542" w:rsidRPr="00293DC8">
              <w:rPr>
                <w:vertAlign w:val="superscript"/>
              </w:rPr>
              <w:t>3</w:t>
            </w:r>
            <w:r w:rsidR="00547BD5" w:rsidRPr="00293DC8">
              <w:t>.</w:t>
            </w:r>
          </w:p>
          <w:p w14:paraId="702D208E" w14:textId="5B15135F" w:rsidR="000D6542" w:rsidRPr="00293DC8" w:rsidRDefault="00547BD5" w:rsidP="00547BD5">
            <w:r w:rsidRPr="00293DC8">
              <w:t xml:space="preserve">The </w:t>
            </w:r>
            <w:r w:rsidR="00720E1E" w:rsidRPr="00293DC8">
              <w:t xml:space="preserve">SCOEL </w:t>
            </w:r>
            <w:r w:rsidR="007D64D7" w:rsidRPr="00293DC8">
              <w:t>value</w:t>
            </w:r>
            <w:r w:rsidR="000D6542" w:rsidRPr="00293DC8">
              <w:t xml:space="preserve"> is 20-times lower than the comparable Australian </w:t>
            </w:r>
            <w:r w:rsidR="007D64D7" w:rsidRPr="00293DC8">
              <w:t>WES</w:t>
            </w:r>
            <w:r w:rsidR="00994CA4" w:rsidRPr="00293DC8">
              <w:t xml:space="preserve"> value</w:t>
            </w:r>
            <w:r w:rsidR="000D6542" w:rsidRPr="00293DC8">
              <w:t>.</w:t>
            </w:r>
          </w:p>
          <w:p w14:paraId="0E46E492" w14:textId="4D2DC255" w:rsidR="0085529D" w:rsidRPr="00293DC8" w:rsidRDefault="000D6542" w:rsidP="007E1820">
            <w:r w:rsidRPr="00293DC8">
              <w:t xml:space="preserve">Australian workers exposed to sulphuric acid </w:t>
            </w:r>
            <w:proofErr w:type="gramStart"/>
            <w:r w:rsidRPr="00293DC8">
              <w:t>may be inadequately protected</w:t>
            </w:r>
            <w:proofErr w:type="gramEnd"/>
            <w:r w:rsidRPr="00293DC8">
              <w:t xml:space="preserve"> from the risks associated with exposure</w:t>
            </w:r>
            <w:r w:rsidR="00B06CF0" w:rsidRPr="00293DC8">
              <w:t xml:space="preserve">. </w:t>
            </w:r>
            <w:r w:rsidR="00547BD5" w:rsidRPr="00293DC8">
              <w:t>This may result in</w:t>
            </w:r>
            <w:r w:rsidRPr="00293DC8">
              <w:t xml:space="preserve"> these individuals and </w:t>
            </w:r>
            <w:r w:rsidR="00994CA4" w:rsidRPr="00293DC8">
              <w:t xml:space="preserve">the </w:t>
            </w:r>
            <w:r w:rsidRPr="00293DC8">
              <w:t>Australian community as a whole bearing an unnecessary risk</w:t>
            </w:r>
            <w:r w:rsidR="00547BD5" w:rsidRPr="00293DC8">
              <w:t xml:space="preserve"> of </w:t>
            </w:r>
            <w:r w:rsidR="00E127EC">
              <w:t>workplace</w:t>
            </w:r>
            <w:r w:rsidR="00B06CF0" w:rsidRPr="00293DC8">
              <w:t xml:space="preserve"> illness and disease</w:t>
            </w:r>
            <w:r w:rsidRPr="00293DC8">
              <w:t xml:space="preserve"> and additional costs </w:t>
            </w:r>
            <w:r w:rsidR="00B06CF0" w:rsidRPr="00293DC8">
              <w:t>of treatment and rehabilitation</w:t>
            </w:r>
            <w:r w:rsidRPr="00293DC8">
              <w:t xml:space="preserve"> </w:t>
            </w:r>
            <w:r w:rsidR="00931570">
              <w:t>because</w:t>
            </w:r>
            <w:r w:rsidRPr="00293DC8">
              <w:t xml:space="preserve"> of exposure to sulphuric acid.</w:t>
            </w:r>
          </w:p>
        </w:tc>
      </w:tr>
    </w:tbl>
    <w:p w14:paraId="4082E32D" w14:textId="0ECF6966" w:rsidR="00F94241" w:rsidRPr="00293DC8" w:rsidRDefault="00F94241" w:rsidP="00484BDD">
      <w:pPr>
        <w:pStyle w:val="Heading4"/>
      </w:pPr>
      <w:r w:rsidRPr="00293DC8">
        <w:t xml:space="preserve">Over-protective </w:t>
      </w:r>
      <w:r w:rsidR="00B37B8B" w:rsidRPr="00293DC8">
        <w:t xml:space="preserve">workplace exposure </w:t>
      </w:r>
      <w:r w:rsidRPr="00293DC8">
        <w:t>standards</w:t>
      </w:r>
    </w:p>
    <w:p w14:paraId="785219D3" w14:textId="626239EB" w:rsidR="00B06CF0" w:rsidRPr="00293DC8" w:rsidRDefault="007837FC" w:rsidP="002440D4">
      <w:pPr>
        <w:pStyle w:val="ListParagraph"/>
        <w:numPr>
          <w:ilvl w:val="0"/>
          <w:numId w:val="47"/>
        </w:numPr>
        <w:ind w:left="0" w:hanging="567"/>
      </w:pPr>
      <w:r>
        <w:t>As identified earlier, a</w:t>
      </w:r>
      <w:r w:rsidR="00F94241" w:rsidRPr="00293DC8">
        <w:t xml:space="preserve">n over-protective </w:t>
      </w:r>
      <w:r w:rsidR="00611B49" w:rsidRPr="00293DC8">
        <w:t xml:space="preserve">workplace exposure </w:t>
      </w:r>
      <w:r w:rsidR="00F94241" w:rsidRPr="00293DC8">
        <w:t xml:space="preserve">standard </w:t>
      </w:r>
      <w:r w:rsidR="000049C8">
        <w:t>signal</w:t>
      </w:r>
      <w:r w:rsidR="00931570">
        <w:t xml:space="preserve">s </w:t>
      </w:r>
      <w:r w:rsidR="00F94241" w:rsidRPr="00293DC8">
        <w:t xml:space="preserve">that the </w:t>
      </w:r>
      <w:r w:rsidR="00B37B8B" w:rsidRPr="00293DC8">
        <w:t>WES</w:t>
      </w:r>
      <w:r w:rsidR="00F94241" w:rsidRPr="00293DC8">
        <w:t xml:space="preserve"> </w:t>
      </w:r>
      <w:r w:rsidR="00B37B8B" w:rsidRPr="00293DC8">
        <w:t>value</w:t>
      </w:r>
      <w:r w:rsidR="00F94241" w:rsidRPr="00293DC8">
        <w:t xml:space="preserve"> is </w:t>
      </w:r>
      <w:r>
        <w:t xml:space="preserve">more stringent than </w:t>
      </w:r>
      <w:r w:rsidR="00F94241" w:rsidRPr="00293DC8">
        <w:t>other</w:t>
      </w:r>
      <w:r w:rsidR="00F53924">
        <w:t xml:space="preserve"> international exposure standards</w:t>
      </w:r>
      <w:r w:rsidR="00F94241" w:rsidRPr="00293DC8">
        <w:t xml:space="preserve">, or lower than what the most relevant </w:t>
      </w:r>
      <w:r w:rsidR="00611B49" w:rsidRPr="00293DC8">
        <w:t xml:space="preserve">scientific </w:t>
      </w:r>
      <w:r w:rsidR="000C33EC" w:rsidRPr="00293DC8">
        <w:t>data</w:t>
      </w:r>
      <w:r w:rsidR="00F94241" w:rsidRPr="00293DC8">
        <w:t xml:space="preserve"> would support.</w:t>
      </w:r>
      <w:r w:rsidR="00B06CF0" w:rsidRPr="00293DC8">
        <w:t xml:space="preserve"> </w:t>
      </w:r>
      <w:r>
        <w:t xml:space="preserve">In these cases, </w:t>
      </w:r>
      <w:r w:rsidR="00931570">
        <w:t xml:space="preserve">duty holders </w:t>
      </w:r>
      <w:r>
        <w:t>may</w:t>
      </w:r>
      <w:r w:rsidR="009E682E" w:rsidRPr="00293DC8">
        <w:t xml:space="preserve"> invest in a range of </w:t>
      </w:r>
      <w:r>
        <w:t>unnecessar</w:t>
      </w:r>
      <w:r w:rsidR="00931570">
        <w:t>il</w:t>
      </w:r>
      <w:r>
        <w:t>y</w:t>
      </w:r>
      <w:r w:rsidR="00F53924">
        <w:t xml:space="preserve"> high-level</w:t>
      </w:r>
      <w:r>
        <w:t xml:space="preserve"> </w:t>
      </w:r>
      <w:r w:rsidR="009E682E" w:rsidRPr="00293DC8">
        <w:t>control equipment and implement specific management practices to minimise exposure to hazardous chemicals</w:t>
      </w:r>
      <w:r w:rsidR="00C604A3">
        <w:t>.</w:t>
      </w:r>
    </w:p>
    <w:p w14:paraId="0B4DA776" w14:textId="590ADC0A" w:rsidR="00F94241" w:rsidRPr="00293DC8" w:rsidRDefault="00F94241" w:rsidP="002440D4">
      <w:pPr>
        <w:pStyle w:val="ListParagraph"/>
        <w:numPr>
          <w:ilvl w:val="0"/>
          <w:numId w:val="47"/>
        </w:numPr>
        <w:ind w:left="0" w:hanging="567"/>
      </w:pPr>
      <w:r w:rsidRPr="00293DC8">
        <w:t xml:space="preserve">The additional cost incurred by the business to comply with over-protective </w:t>
      </w:r>
      <w:r w:rsidR="00B37B8B" w:rsidRPr="00293DC8">
        <w:t>WES</w:t>
      </w:r>
      <w:r w:rsidR="00BC134D" w:rsidRPr="00293DC8">
        <w:t xml:space="preserve"> values</w:t>
      </w:r>
      <w:r w:rsidRPr="00293DC8">
        <w:t xml:space="preserve"> may not necessarily produce any additional benefit</w:t>
      </w:r>
      <w:r w:rsidR="00262A4B">
        <w:t>s</w:t>
      </w:r>
      <w:r w:rsidRPr="00293DC8">
        <w:t xml:space="preserve"> to the health and wellbeing of workers. </w:t>
      </w:r>
    </w:p>
    <w:p w14:paraId="3D1E0BC5" w14:textId="6FB6C7A7" w:rsidR="002D48EF" w:rsidRDefault="00F94241" w:rsidP="002440D4">
      <w:pPr>
        <w:pStyle w:val="ListParagraph"/>
        <w:numPr>
          <w:ilvl w:val="0"/>
          <w:numId w:val="47"/>
        </w:numPr>
        <w:ind w:left="0" w:hanging="567"/>
      </w:pPr>
      <w:r w:rsidRPr="00293DC8">
        <w:t>Safe Work Australia estimates that</w:t>
      </w:r>
      <w:r w:rsidR="00994CA4" w:rsidRPr="00293DC8">
        <w:t xml:space="preserve"> </w:t>
      </w:r>
      <w:r w:rsidR="00B23D19" w:rsidRPr="00293DC8">
        <w:t xml:space="preserve">approximately </w:t>
      </w:r>
      <w:r w:rsidR="00994CA4" w:rsidRPr="00293DC8">
        <w:t xml:space="preserve">four </w:t>
      </w:r>
      <w:r w:rsidR="00EE7160" w:rsidRPr="00293DC8">
        <w:t>per</w:t>
      </w:r>
      <w:r w:rsidR="00B061D5" w:rsidRPr="00293DC8">
        <w:t xml:space="preserve"> </w:t>
      </w:r>
      <w:r w:rsidR="00EE7160" w:rsidRPr="00293DC8">
        <w:t xml:space="preserve">cent of </w:t>
      </w:r>
      <w:r w:rsidR="00994CA4" w:rsidRPr="00293DC8">
        <w:t>Australia’s</w:t>
      </w:r>
      <w:r w:rsidR="00EE7160" w:rsidRPr="00293DC8">
        <w:t xml:space="preserve"> </w:t>
      </w:r>
      <w:r w:rsidR="00994CA4" w:rsidRPr="00293DC8">
        <w:t>WES values</w:t>
      </w:r>
      <w:r w:rsidR="00EE7160" w:rsidRPr="00293DC8">
        <w:t xml:space="preserve"> </w:t>
      </w:r>
      <w:r w:rsidRPr="00293DC8">
        <w:t xml:space="preserve">are more stringent </w:t>
      </w:r>
      <w:r w:rsidR="00EE7160" w:rsidRPr="00293DC8">
        <w:t>than</w:t>
      </w:r>
      <w:r w:rsidR="00994CA4" w:rsidRPr="00293DC8">
        <w:t xml:space="preserve"> what</w:t>
      </w:r>
      <w:r w:rsidR="00EE7160" w:rsidRPr="00293DC8">
        <w:t xml:space="preserve"> current scientific </w:t>
      </w:r>
      <w:r w:rsidR="00EB33D5" w:rsidRPr="00293DC8">
        <w:t xml:space="preserve">data </w:t>
      </w:r>
      <w:r w:rsidR="00EE7160" w:rsidRPr="00293DC8">
        <w:t>indicates</w:t>
      </w:r>
      <w:r w:rsidR="00AD1D1E" w:rsidRPr="00293DC8">
        <w:t xml:space="preserve"> is </w:t>
      </w:r>
      <w:r w:rsidR="00B23D19" w:rsidRPr="00293DC8">
        <w:t xml:space="preserve">sufficient to protect the health </w:t>
      </w:r>
      <w:r w:rsidR="00C604A3">
        <w:t xml:space="preserve">and safety </w:t>
      </w:r>
      <w:r w:rsidR="00B23D19" w:rsidRPr="00293DC8">
        <w:t>of workers.</w:t>
      </w:r>
      <w:r w:rsidRPr="00293DC8">
        <w:t xml:space="preserve"> </w:t>
      </w:r>
    </w:p>
    <w:p w14:paraId="5216438F" w14:textId="77777777" w:rsidR="002D48EF" w:rsidRDefault="002D48EF">
      <w:pPr>
        <w:spacing w:before="0" w:after="200" w:line="276" w:lineRule="auto"/>
        <w:rPr>
          <w:szCs w:val="20"/>
        </w:rPr>
      </w:pPr>
      <w:r>
        <w:br w:type="page"/>
      </w:r>
    </w:p>
    <w:p w14:paraId="3D2FD979" w14:textId="77777777" w:rsidR="00F61263" w:rsidRPr="00293DC8" w:rsidRDefault="00F61263" w:rsidP="002D48EF">
      <w:pPr>
        <w:pStyle w:val="ListParagraph"/>
        <w:ind w:left="0"/>
      </w:pPr>
    </w:p>
    <w:p w14:paraId="61C150B3" w14:textId="77777777" w:rsidR="005800E4" w:rsidRPr="005800E4" w:rsidRDefault="005800E4" w:rsidP="005800E4">
      <w:pPr>
        <w:pStyle w:val="SWAFeaturetext"/>
        <w:shd w:val="clear" w:color="auto" w:fill="D9D9D9" w:themeFill="background1" w:themeFillShade="D9"/>
        <w:rPr>
          <w:b/>
          <w:i/>
        </w:rPr>
      </w:pPr>
      <w:r w:rsidRPr="005800E4">
        <w:rPr>
          <w:b/>
          <w:i/>
        </w:rPr>
        <w:t>Example: Xylene</w:t>
      </w:r>
    </w:p>
    <w:p w14:paraId="5041BB24" w14:textId="77777777" w:rsidR="005800E4" w:rsidRPr="00293DC8" w:rsidRDefault="005800E4" w:rsidP="005800E4">
      <w:pPr>
        <w:pStyle w:val="SWAFeaturetext"/>
        <w:shd w:val="clear" w:color="auto" w:fill="D9D9D9" w:themeFill="background1" w:themeFillShade="D9"/>
      </w:pPr>
      <w:r w:rsidRPr="00293DC8">
        <w:t>Inhaling xylene vapour leads to a depression of the nervous system. In concentrations of 100 ppm, xylene can lead to a loss of balance, nausea and headaches. High concentrations of xylene or repeated, long-term exposure can lead to vomiting, weakness, dizziness and loss of balance</w:t>
      </w:r>
      <w:r w:rsidRPr="00293DC8">
        <w:rPr>
          <w:rStyle w:val="FootnoteReference"/>
        </w:rPr>
        <w:footnoteReference w:id="25"/>
      </w:r>
      <w:r w:rsidRPr="00293DC8">
        <w:t xml:space="preserve">. </w:t>
      </w:r>
    </w:p>
    <w:p w14:paraId="04B5454C" w14:textId="77777777" w:rsidR="005800E4" w:rsidRPr="00293DC8" w:rsidRDefault="005800E4" w:rsidP="005800E4">
      <w:pPr>
        <w:pStyle w:val="SWAFeaturetext"/>
        <w:shd w:val="clear" w:color="auto" w:fill="D9D9D9" w:themeFill="background1" w:themeFillShade="D9"/>
      </w:pPr>
      <w:r w:rsidRPr="00293DC8">
        <w:t xml:space="preserve">The current WES value for xylene in Australia is </w:t>
      </w:r>
      <w:r>
        <w:t xml:space="preserve">a TWA of </w:t>
      </w:r>
      <w:r w:rsidRPr="00293DC8">
        <w:t xml:space="preserve">80 ppm. </w:t>
      </w:r>
    </w:p>
    <w:p w14:paraId="393039B2" w14:textId="77777777" w:rsidR="005800E4" w:rsidRPr="00293DC8" w:rsidRDefault="005800E4" w:rsidP="005800E4">
      <w:pPr>
        <w:pStyle w:val="SWAFeaturetext"/>
        <w:shd w:val="clear" w:color="auto" w:fill="D9D9D9" w:themeFill="background1" w:themeFillShade="D9"/>
      </w:pPr>
      <w:r w:rsidRPr="00293DC8">
        <w:t>In the USA, Germany, Canada, Switzerland and South Korea, the equivalent exposure standard is 100 ppm. Some European countries set a standard of 50 ppm.</w:t>
      </w:r>
    </w:p>
    <w:p w14:paraId="0A222747" w14:textId="77777777" w:rsidR="005800E4" w:rsidRPr="00293DC8" w:rsidRDefault="005800E4" w:rsidP="005800E4">
      <w:pPr>
        <w:pStyle w:val="SWAFeaturetext"/>
        <w:shd w:val="clear" w:color="auto" w:fill="D9D9D9" w:themeFill="background1" w:themeFillShade="D9"/>
      </w:pPr>
      <w:r w:rsidRPr="00293DC8">
        <w:t xml:space="preserve">The dangerously harmful </w:t>
      </w:r>
      <w:proofErr w:type="gramStart"/>
      <w:r w:rsidRPr="00293DC8">
        <w:t>side-effects</w:t>
      </w:r>
      <w:proofErr w:type="gramEnd"/>
      <w:r w:rsidRPr="00293DC8">
        <w:t xml:space="preserve"> of xylene exposure occur at c</w:t>
      </w:r>
      <w:r>
        <w:t>oncentrations well above 80 ppm</w:t>
      </w:r>
      <w:r w:rsidRPr="00293DC8">
        <w:t xml:space="preserve"> and exposure to xylene may be effectively managed using less sophisticated control equipment. </w:t>
      </w:r>
    </w:p>
    <w:p w14:paraId="5B497874" w14:textId="77777777" w:rsidR="005800E4" w:rsidRPr="00293DC8" w:rsidRDefault="005800E4" w:rsidP="005800E4">
      <w:pPr>
        <w:pStyle w:val="SWAFeaturetext"/>
        <w:shd w:val="clear" w:color="auto" w:fill="D9D9D9" w:themeFill="background1" w:themeFillShade="D9"/>
      </w:pPr>
      <w:r w:rsidRPr="00293DC8">
        <w:t>The current Australian exposure standard for xylene may therefore lead to unnecessary additional compliance costs for duty holders.</w:t>
      </w:r>
    </w:p>
    <w:p w14:paraId="2909F0CB" w14:textId="79DABC80" w:rsidR="00D97F5E" w:rsidRPr="001D2E37" w:rsidRDefault="00D97F5E" w:rsidP="001D2E37">
      <w:pPr>
        <w:rPr>
          <w:b/>
          <w:sz w:val="24"/>
        </w:rPr>
      </w:pPr>
      <w:r w:rsidRPr="001D2E37">
        <w:rPr>
          <w:b/>
          <w:sz w:val="24"/>
        </w:rPr>
        <w:t>Costs associated with</w:t>
      </w:r>
      <w:r w:rsidR="00C87E49" w:rsidRPr="001D2E37">
        <w:rPr>
          <w:b/>
          <w:sz w:val="24"/>
        </w:rPr>
        <w:t xml:space="preserve"> an outdated </w:t>
      </w:r>
      <w:r w:rsidR="00C604A3" w:rsidRPr="001D2E37">
        <w:rPr>
          <w:b/>
          <w:sz w:val="24"/>
        </w:rPr>
        <w:t>WES list</w:t>
      </w:r>
      <w:r w:rsidR="00C87E49" w:rsidRPr="001D2E37">
        <w:rPr>
          <w:b/>
          <w:sz w:val="24"/>
        </w:rPr>
        <w:t xml:space="preserve"> </w:t>
      </w:r>
    </w:p>
    <w:p w14:paraId="7D67726F" w14:textId="77777777" w:rsidR="00F94241" w:rsidRPr="00293DC8" w:rsidRDefault="00F94241" w:rsidP="007A0317">
      <w:pPr>
        <w:pStyle w:val="Heading4"/>
      </w:pPr>
      <w:r w:rsidRPr="00293DC8">
        <w:t>Chemicals that are not reflective of contemporary Australian use patterns</w:t>
      </w:r>
    </w:p>
    <w:p w14:paraId="049E129A" w14:textId="5C6AB0A1" w:rsidR="00F94241" w:rsidRPr="00293DC8" w:rsidRDefault="00F94241" w:rsidP="002440D4">
      <w:pPr>
        <w:pStyle w:val="SWALink"/>
        <w:numPr>
          <w:ilvl w:val="0"/>
          <w:numId w:val="47"/>
        </w:numPr>
        <w:ind w:left="0" w:hanging="567"/>
        <w:rPr>
          <w:u w:val="none"/>
        </w:rPr>
      </w:pPr>
      <w:r w:rsidRPr="00293DC8">
        <w:rPr>
          <w:u w:val="none"/>
        </w:rPr>
        <w:t>Th</w:t>
      </w:r>
      <w:r w:rsidR="00D55E08">
        <w:rPr>
          <w:u w:val="none"/>
        </w:rPr>
        <w:t>ere is evidence that the</w:t>
      </w:r>
      <w:r w:rsidRPr="00293DC8">
        <w:rPr>
          <w:u w:val="none"/>
        </w:rPr>
        <w:t xml:space="preserve"> </w:t>
      </w:r>
      <w:r w:rsidR="00C87E49" w:rsidRPr="00293DC8">
        <w:rPr>
          <w:u w:val="none"/>
        </w:rPr>
        <w:t xml:space="preserve">WES </w:t>
      </w:r>
      <w:r w:rsidRPr="00293DC8">
        <w:rPr>
          <w:u w:val="none"/>
        </w:rPr>
        <w:t xml:space="preserve">list </w:t>
      </w:r>
      <w:r w:rsidR="00AC4B1C" w:rsidRPr="00293DC8">
        <w:rPr>
          <w:u w:val="none"/>
        </w:rPr>
        <w:t>does not reflect</w:t>
      </w:r>
      <w:r w:rsidRPr="00293DC8">
        <w:rPr>
          <w:u w:val="none"/>
        </w:rPr>
        <w:t xml:space="preserve"> current </w:t>
      </w:r>
      <w:r w:rsidR="00C87E49" w:rsidRPr="00293DC8">
        <w:rPr>
          <w:u w:val="none"/>
        </w:rPr>
        <w:t xml:space="preserve">hazardous </w:t>
      </w:r>
      <w:r w:rsidR="00B06CF0" w:rsidRPr="00293DC8">
        <w:rPr>
          <w:u w:val="none"/>
        </w:rPr>
        <w:t xml:space="preserve">chemical </w:t>
      </w:r>
      <w:r w:rsidR="00C604A3">
        <w:rPr>
          <w:u w:val="none"/>
        </w:rPr>
        <w:t>use patterns in Australia.</w:t>
      </w:r>
    </w:p>
    <w:p w14:paraId="3F3C3E3D" w14:textId="6D9D0E26" w:rsidR="003611B7" w:rsidRPr="00293DC8" w:rsidRDefault="009A56C1" w:rsidP="002440D4">
      <w:pPr>
        <w:pStyle w:val="SWALink"/>
        <w:numPr>
          <w:ilvl w:val="0"/>
          <w:numId w:val="47"/>
        </w:numPr>
        <w:ind w:left="0" w:hanging="567"/>
        <w:rPr>
          <w:u w:val="none"/>
        </w:rPr>
      </w:pPr>
      <w:r>
        <w:rPr>
          <w:u w:val="none"/>
        </w:rPr>
        <w:t>It is reasonable to expect that c</w:t>
      </w:r>
      <w:r w:rsidR="003611B7" w:rsidRPr="00293DC8">
        <w:rPr>
          <w:u w:val="none"/>
        </w:rPr>
        <w:t xml:space="preserve">hemicals used in Australia </w:t>
      </w:r>
      <w:proofErr w:type="gramStart"/>
      <w:r>
        <w:rPr>
          <w:u w:val="none"/>
        </w:rPr>
        <w:t>are</w:t>
      </w:r>
      <w:proofErr w:type="gramEnd"/>
      <w:r w:rsidR="003611B7" w:rsidRPr="00293DC8">
        <w:rPr>
          <w:u w:val="none"/>
        </w:rPr>
        <w:t xml:space="preserve"> </w:t>
      </w:r>
      <w:r w:rsidR="000049C8">
        <w:rPr>
          <w:u w:val="none"/>
        </w:rPr>
        <w:t>listed</w:t>
      </w:r>
      <w:r w:rsidR="003611B7" w:rsidRPr="00293DC8">
        <w:rPr>
          <w:u w:val="none"/>
        </w:rPr>
        <w:t xml:space="preserve"> in the databases </w:t>
      </w:r>
      <w:r w:rsidR="00B06CF0" w:rsidRPr="00293DC8">
        <w:rPr>
          <w:u w:val="none"/>
        </w:rPr>
        <w:t xml:space="preserve">published by </w:t>
      </w:r>
      <w:r w:rsidR="003611B7" w:rsidRPr="00293DC8">
        <w:rPr>
          <w:u w:val="none"/>
        </w:rPr>
        <w:t xml:space="preserve">NICNAS and </w:t>
      </w:r>
      <w:r w:rsidR="00B06CF0" w:rsidRPr="00293DC8">
        <w:rPr>
          <w:u w:val="none"/>
        </w:rPr>
        <w:t>the Australian Pesticide and Veterinary Medicines Authority</w:t>
      </w:r>
      <w:r w:rsidR="00B061D5" w:rsidRPr="00293DC8">
        <w:rPr>
          <w:u w:val="none"/>
        </w:rPr>
        <w:t xml:space="preserve"> (APVMA)</w:t>
      </w:r>
      <w:r w:rsidR="003611B7" w:rsidRPr="00293DC8">
        <w:rPr>
          <w:u w:val="none"/>
        </w:rPr>
        <w:t xml:space="preserve">. </w:t>
      </w:r>
      <w:r w:rsidR="00F94241" w:rsidRPr="00293DC8">
        <w:rPr>
          <w:u w:val="none"/>
        </w:rPr>
        <w:t xml:space="preserve">A comparison of the </w:t>
      </w:r>
      <w:r w:rsidR="003929AF" w:rsidRPr="00293DC8">
        <w:rPr>
          <w:u w:val="none"/>
        </w:rPr>
        <w:t>WES list</w:t>
      </w:r>
      <w:r w:rsidR="001B76FC" w:rsidRPr="00293DC8">
        <w:rPr>
          <w:u w:val="none"/>
        </w:rPr>
        <w:t xml:space="preserve"> </w:t>
      </w:r>
      <w:r w:rsidR="00F94241" w:rsidRPr="00293DC8">
        <w:rPr>
          <w:u w:val="none"/>
        </w:rPr>
        <w:t xml:space="preserve">with </w:t>
      </w:r>
      <w:r w:rsidR="003611B7" w:rsidRPr="00293DC8">
        <w:rPr>
          <w:u w:val="none"/>
        </w:rPr>
        <w:t xml:space="preserve">these databases </w:t>
      </w:r>
      <w:r w:rsidR="00F94241" w:rsidRPr="00293DC8">
        <w:rPr>
          <w:u w:val="none"/>
        </w:rPr>
        <w:t xml:space="preserve">has shown that there are </w:t>
      </w:r>
      <w:r w:rsidR="00455235">
        <w:rPr>
          <w:u w:val="none"/>
        </w:rPr>
        <w:t>approximately 50</w:t>
      </w:r>
      <w:r w:rsidR="00F94241" w:rsidRPr="00293DC8">
        <w:rPr>
          <w:u w:val="none"/>
        </w:rPr>
        <w:t xml:space="preserve"> chemicals</w:t>
      </w:r>
      <w:r w:rsidR="009208DE">
        <w:rPr>
          <w:u w:val="none"/>
        </w:rPr>
        <w:t xml:space="preserve"> in the W</w:t>
      </w:r>
      <w:r w:rsidR="00B37D46">
        <w:rPr>
          <w:u w:val="none"/>
        </w:rPr>
        <w:t>E</w:t>
      </w:r>
      <w:r w:rsidR="009208DE">
        <w:rPr>
          <w:u w:val="none"/>
        </w:rPr>
        <w:t>S list</w:t>
      </w:r>
      <w:r w:rsidR="0063621D">
        <w:rPr>
          <w:u w:val="none"/>
        </w:rPr>
        <w:t xml:space="preserve"> </w:t>
      </w:r>
      <w:r w:rsidR="003611B7" w:rsidRPr="00293DC8">
        <w:rPr>
          <w:u w:val="none"/>
        </w:rPr>
        <w:t>with no apparent evidence of use</w:t>
      </w:r>
      <w:r w:rsidR="00F94241" w:rsidRPr="00293DC8">
        <w:rPr>
          <w:u w:val="none"/>
        </w:rPr>
        <w:t xml:space="preserve"> Australia</w:t>
      </w:r>
      <w:r w:rsidR="003611B7" w:rsidRPr="00293DC8">
        <w:rPr>
          <w:u w:val="none"/>
        </w:rPr>
        <w:t>.</w:t>
      </w:r>
    </w:p>
    <w:p w14:paraId="052C8F04" w14:textId="449FBDE6" w:rsidR="00F94241" w:rsidRPr="00293DC8" w:rsidRDefault="00F96F11" w:rsidP="002440D4">
      <w:pPr>
        <w:pStyle w:val="SWALink"/>
        <w:numPr>
          <w:ilvl w:val="0"/>
          <w:numId w:val="47"/>
        </w:numPr>
        <w:ind w:left="0" w:hanging="567"/>
        <w:rPr>
          <w:u w:val="none"/>
        </w:rPr>
      </w:pPr>
      <w:r w:rsidRPr="00293DC8">
        <w:rPr>
          <w:u w:val="none"/>
        </w:rPr>
        <w:t xml:space="preserve">In addition, </w:t>
      </w:r>
      <w:proofErr w:type="gramStart"/>
      <w:r w:rsidRPr="00293DC8">
        <w:rPr>
          <w:u w:val="none"/>
        </w:rPr>
        <w:t xml:space="preserve">there are </w:t>
      </w:r>
      <w:r w:rsidR="00455235">
        <w:rPr>
          <w:u w:val="none"/>
        </w:rPr>
        <w:t>over 70</w:t>
      </w:r>
      <w:r w:rsidR="00F94241" w:rsidRPr="00293DC8">
        <w:rPr>
          <w:u w:val="none"/>
        </w:rPr>
        <w:t xml:space="preserve"> chemicals </w:t>
      </w:r>
      <w:r w:rsidR="00B37D46">
        <w:rPr>
          <w:u w:val="none"/>
        </w:rPr>
        <w:t>with evidence of use or potential exposure</w:t>
      </w:r>
      <w:r w:rsidRPr="00293DC8">
        <w:rPr>
          <w:u w:val="none"/>
        </w:rPr>
        <w:t xml:space="preserve"> in Australia </w:t>
      </w:r>
      <w:r w:rsidR="009A56C1">
        <w:rPr>
          <w:u w:val="none"/>
        </w:rPr>
        <w:t>that</w:t>
      </w:r>
      <w:proofErr w:type="gramEnd"/>
      <w:r w:rsidRPr="00293DC8">
        <w:rPr>
          <w:u w:val="none"/>
        </w:rPr>
        <w:t xml:space="preserve"> do not have a corresponding workplace exposure standard</w:t>
      </w:r>
      <w:r w:rsidR="00816D8F" w:rsidRPr="00293DC8">
        <w:rPr>
          <w:u w:val="none"/>
        </w:rPr>
        <w:t xml:space="preserve">, but do have an </w:t>
      </w:r>
      <w:r w:rsidR="008F5191" w:rsidRPr="00293DC8">
        <w:rPr>
          <w:u w:val="none"/>
        </w:rPr>
        <w:t xml:space="preserve">international </w:t>
      </w:r>
      <w:r w:rsidR="007F2318" w:rsidRPr="00293DC8">
        <w:rPr>
          <w:u w:val="none"/>
        </w:rPr>
        <w:t>equivalent</w:t>
      </w:r>
      <w:r w:rsidR="008F5191" w:rsidRPr="00293DC8">
        <w:rPr>
          <w:u w:val="none"/>
        </w:rPr>
        <w:t xml:space="preserve"> published by </w:t>
      </w:r>
      <w:r w:rsidR="00455235">
        <w:rPr>
          <w:u w:val="none"/>
        </w:rPr>
        <w:t>more than one</w:t>
      </w:r>
      <w:r w:rsidR="008F5191" w:rsidRPr="00293DC8">
        <w:rPr>
          <w:u w:val="none"/>
        </w:rPr>
        <w:t xml:space="preserve"> </w:t>
      </w:r>
      <w:r w:rsidR="00455235">
        <w:rPr>
          <w:u w:val="none"/>
        </w:rPr>
        <w:t>credible</w:t>
      </w:r>
      <w:r w:rsidR="008F5191" w:rsidRPr="00293DC8">
        <w:rPr>
          <w:u w:val="none"/>
        </w:rPr>
        <w:t xml:space="preserve"> source.</w:t>
      </w:r>
    </w:p>
    <w:p w14:paraId="197752AA" w14:textId="27C66040" w:rsidR="00816D8F" w:rsidRPr="00293DC8" w:rsidRDefault="00F94241" w:rsidP="002440D4">
      <w:pPr>
        <w:pStyle w:val="SWALink"/>
        <w:numPr>
          <w:ilvl w:val="0"/>
          <w:numId w:val="47"/>
        </w:numPr>
        <w:ind w:left="0" w:hanging="567"/>
        <w:rPr>
          <w:u w:val="none"/>
        </w:rPr>
      </w:pPr>
      <w:r w:rsidRPr="00293DC8">
        <w:rPr>
          <w:u w:val="none"/>
        </w:rPr>
        <w:t xml:space="preserve">Feedback from the </w:t>
      </w:r>
      <w:r w:rsidR="00455235">
        <w:rPr>
          <w:u w:val="none"/>
        </w:rPr>
        <w:t>d</w:t>
      </w:r>
      <w:r w:rsidRPr="00293DC8">
        <w:rPr>
          <w:u w:val="none"/>
        </w:rPr>
        <w:t>iscussion paper</w:t>
      </w:r>
      <w:r w:rsidR="00DF36AE" w:rsidRPr="00293DC8">
        <w:rPr>
          <w:u w:val="none"/>
        </w:rPr>
        <w:t xml:space="preserve"> </w:t>
      </w:r>
      <w:r w:rsidRPr="00293DC8">
        <w:rPr>
          <w:u w:val="none"/>
        </w:rPr>
        <w:t xml:space="preserve">noted that </w:t>
      </w:r>
      <w:r w:rsidR="007F7BE4" w:rsidRPr="00293DC8">
        <w:rPr>
          <w:u w:val="none"/>
        </w:rPr>
        <w:t>if</w:t>
      </w:r>
      <w:r w:rsidR="00083F30" w:rsidRPr="00293DC8">
        <w:rPr>
          <w:u w:val="none"/>
        </w:rPr>
        <w:t xml:space="preserve"> </w:t>
      </w:r>
      <w:r w:rsidRPr="00293DC8">
        <w:rPr>
          <w:u w:val="none"/>
        </w:rPr>
        <w:t>there is no</w:t>
      </w:r>
      <w:r w:rsidR="004E2DFA" w:rsidRPr="00293DC8">
        <w:rPr>
          <w:u w:val="none"/>
        </w:rPr>
        <w:t xml:space="preserve"> workplace </w:t>
      </w:r>
      <w:r w:rsidRPr="00293DC8">
        <w:rPr>
          <w:u w:val="none"/>
        </w:rPr>
        <w:t>exposure standard available</w:t>
      </w:r>
      <w:r w:rsidR="004E2DFA" w:rsidRPr="00293DC8">
        <w:rPr>
          <w:u w:val="none"/>
        </w:rPr>
        <w:t xml:space="preserve"> </w:t>
      </w:r>
      <w:r w:rsidR="007F7BE4" w:rsidRPr="00293DC8">
        <w:rPr>
          <w:u w:val="none"/>
        </w:rPr>
        <w:t>for a hazardous chemical</w:t>
      </w:r>
      <w:r w:rsidRPr="00293DC8">
        <w:rPr>
          <w:u w:val="none"/>
        </w:rPr>
        <w:t xml:space="preserve"> in Australia, duty holders and occupational hygienists </w:t>
      </w:r>
      <w:r w:rsidR="00D646F0" w:rsidRPr="00293DC8">
        <w:rPr>
          <w:u w:val="none"/>
        </w:rPr>
        <w:t>often</w:t>
      </w:r>
      <w:r w:rsidRPr="00293DC8">
        <w:rPr>
          <w:u w:val="none"/>
        </w:rPr>
        <w:t xml:space="preserve"> consult the international lists for </w:t>
      </w:r>
      <w:r w:rsidR="001B76FC" w:rsidRPr="00293DC8">
        <w:rPr>
          <w:u w:val="none"/>
        </w:rPr>
        <w:t xml:space="preserve">an </w:t>
      </w:r>
      <w:r w:rsidR="0016575B" w:rsidRPr="00293DC8">
        <w:rPr>
          <w:u w:val="none"/>
        </w:rPr>
        <w:t>exposure</w:t>
      </w:r>
      <w:r w:rsidRPr="00293DC8">
        <w:rPr>
          <w:u w:val="none"/>
        </w:rPr>
        <w:t xml:space="preserve"> standard. However, due to various reasons including scientific approach and different interpretations of the data, not all international values are the same</w:t>
      </w:r>
      <w:r w:rsidR="001B76FC" w:rsidRPr="00293DC8">
        <w:rPr>
          <w:u w:val="none"/>
        </w:rPr>
        <w:t>,</w:t>
      </w:r>
      <w:r w:rsidRPr="00293DC8">
        <w:rPr>
          <w:u w:val="none"/>
        </w:rPr>
        <w:t xml:space="preserve"> resulting in potential confusion around which</w:t>
      </w:r>
      <w:r w:rsidR="00083F30" w:rsidRPr="00293DC8">
        <w:rPr>
          <w:u w:val="none"/>
        </w:rPr>
        <w:t xml:space="preserve"> </w:t>
      </w:r>
      <w:r w:rsidR="007F7BE4" w:rsidRPr="00293DC8">
        <w:rPr>
          <w:u w:val="none"/>
        </w:rPr>
        <w:t>value</w:t>
      </w:r>
      <w:r w:rsidRPr="00293DC8">
        <w:rPr>
          <w:u w:val="none"/>
        </w:rPr>
        <w:t xml:space="preserve"> is the most appropriate </w:t>
      </w:r>
      <w:r w:rsidR="00083F30" w:rsidRPr="00293DC8">
        <w:rPr>
          <w:u w:val="none"/>
        </w:rPr>
        <w:t>for</w:t>
      </w:r>
      <w:r w:rsidR="00F33552" w:rsidRPr="00293DC8">
        <w:rPr>
          <w:u w:val="none"/>
        </w:rPr>
        <w:t xml:space="preserve"> providing</w:t>
      </w:r>
      <w:r w:rsidR="007F7BE4" w:rsidRPr="00293DC8">
        <w:rPr>
          <w:u w:val="none"/>
        </w:rPr>
        <w:t xml:space="preserve"> adequate protection against adverse</w:t>
      </w:r>
      <w:r w:rsidR="00F33552" w:rsidRPr="00293DC8">
        <w:rPr>
          <w:u w:val="none"/>
        </w:rPr>
        <w:t xml:space="preserve"> health effects.</w:t>
      </w:r>
      <w:r w:rsidR="007F7BE4" w:rsidRPr="00293DC8">
        <w:rPr>
          <w:u w:val="none"/>
        </w:rPr>
        <w:t xml:space="preserve"> </w:t>
      </w:r>
    </w:p>
    <w:p w14:paraId="11AAFECE" w14:textId="7B06F3A0" w:rsidR="00F94241" w:rsidRPr="00293DC8" w:rsidRDefault="00816D8F" w:rsidP="002440D4">
      <w:pPr>
        <w:pStyle w:val="SWALink"/>
        <w:numPr>
          <w:ilvl w:val="0"/>
          <w:numId w:val="47"/>
        </w:numPr>
        <w:ind w:left="0" w:hanging="567"/>
        <w:rPr>
          <w:u w:val="none"/>
        </w:rPr>
      </w:pPr>
      <w:r w:rsidRPr="00293DC8">
        <w:rPr>
          <w:u w:val="none"/>
        </w:rPr>
        <w:t xml:space="preserve">Duty holders could incur unnecessary costs in researching </w:t>
      </w:r>
      <w:r w:rsidR="00D646F0" w:rsidRPr="00293DC8">
        <w:rPr>
          <w:u w:val="none"/>
        </w:rPr>
        <w:t>the</w:t>
      </w:r>
      <w:r w:rsidRPr="00293DC8">
        <w:rPr>
          <w:u w:val="none"/>
        </w:rPr>
        <w:t xml:space="preserve"> appropriate international</w:t>
      </w:r>
      <w:r w:rsidR="00A23AFD" w:rsidRPr="00293DC8">
        <w:rPr>
          <w:u w:val="none"/>
        </w:rPr>
        <w:t xml:space="preserve"> source and exposure</w:t>
      </w:r>
      <w:r w:rsidRPr="00293DC8">
        <w:rPr>
          <w:u w:val="none"/>
        </w:rPr>
        <w:t xml:space="preserve"> standard </w:t>
      </w:r>
      <w:r w:rsidR="00083F30" w:rsidRPr="00293DC8">
        <w:rPr>
          <w:u w:val="none"/>
        </w:rPr>
        <w:t xml:space="preserve">value </w:t>
      </w:r>
      <w:r w:rsidRPr="00293DC8">
        <w:rPr>
          <w:u w:val="none"/>
        </w:rPr>
        <w:t>to use</w:t>
      </w:r>
      <w:r w:rsidR="00A23AFD" w:rsidRPr="00293DC8">
        <w:rPr>
          <w:u w:val="none"/>
        </w:rPr>
        <w:t>.</w:t>
      </w:r>
      <w:r w:rsidRPr="00293DC8">
        <w:rPr>
          <w:u w:val="none"/>
        </w:rPr>
        <w:t xml:space="preserve"> The time taken to consult the international sources </w:t>
      </w:r>
      <w:r w:rsidR="00D17B1E" w:rsidRPr="00293DC8">
        <w:rPr>
          <w:u w:val="none"/>
        </w:rPr>
        <w:t>could</w:t>
      </w:r>
      <w:r w:rsidR="00E34B74" w:rsidRPr="00293DC8">
        <w:rPr>
          <w:u w:val="none"/>
        </w:rPr>
        <w:t xml:space="preserve"> be</w:t>
      </w:r>
      <w:r w:rsidRPr="00293DC8">
        <w:rPr>
          <w:u w:val="none"/>
        </w:rPr>
        <w:t xml:space="preserve"> </w:t>
      </w:r>
      <w:r w:rsidR="00E34B74" w:rsidRPr="00293DC8">
        <w:rPr>
          <w:u w:val="none"/>
        </w:rPr>
        <w:t>significant</w:t>
      </w:r>
      <w:r w:rsidRPr="00293DC8">
        <w:rPr>
          <w:u w:val="none"/>
        </w:rPr>
        <w:t xml:space="preserve"> and additional costs</w:t>
      </w:r>
      <w:r w:rsidR="00E34B74" w:rsidRPr="00293DC8">
        <w:rPr>
          <w:u w:val="none"/>
        </w:rPr>
        <w:t xml:space="preserve"> are</w:t>
      </w:r>
      <w:r w:rsidRPr="00293DC8">
        <w:rPr>
          <w:u w:val="none"/>
        </w:rPr>
        <w:t xml:space="preserve"> </w:t>
      </w:r>
      <w:r w:rsidR="00E34B74" w:rsidRPr="00293DC8">
        <w:rPr>
          <w:u w:val="none"/>
        </w:rPr>
        <w:t xml:space="preserve">likely to </w:t>
      </w:r>
      <w:r w:rsidR="00D55E08">
        <w:rPr>
          <w:u w:val="none"/>
        </w:rPr>
        <w:t>occur</w:t>
      </w:r>
      <w:r w:rsidRPr="00293DC8">
        <w:rPr>
          <w:u w:val="none"/>
        </w:rPr>
        <w:t xml:space="preserve"> in reviewing the </w:t>
      </w:r>
      <w:r w:rsidR="00403C79" w:rsidRPr="00293DC8">
        <w:rPr>
          <w:u w:val="none"/>
        </w:rPr>
        <w:t xml:space="preserve">scientific data </w:t>
      </w:r>
      <w:r w:rsidR="00A75600" w:rsidRPr="00293DC8">
        <w:rPr>
          <w:u w:val="none"/>
        </w:rPr>
        <w:t xml:space="preserve">and understanding the applicable information for the </w:t>
      </w:r>
      <w:r w:rsidR="00083F30" w:rsidRPr="00293DC8">
        <w:rPr>
          <w:u w:val="none"/>
        </w:rPr>
        <w:t xml:space="preserve">exposure </w:t>
      </w:r>
      <w:r w:rsidR="00A75600" w:rsidRPr="00293DC8">
        <w:rPr>
          <w:u w:val="none"/>
        </w:rPr>
        <w:t>standard.</w:t>
      </w:r>
    </w:p>
    <w:p w14:paraId="67FDDD68" w14:textId="451DB4DC" w:rsidR="00816D8F" w:rsidRPr="00293DC8" w:rsidRDefault="00816D8F" w:rsidP="002440D4">
      <w:pPr>
        <w:pStyle w:val="SWALink"/>
        <w:numPr>
          <w:ilvl w:val="0"/>
          <w:numId w:val="47"/>
        </w:numPr>
        <w:ind w:left="0" w:hanging="567"/>
        <w:rPr>
          <w:u w:val="none"/>
        </w:rPr>
      </w:pPr>
      <w:r w:rsidRPr="00293DC8">
        <w:rPr>
          <w:u w:val="none"/>
        </w:rPr>
        <w:t xml:space="preserve">If a workplace exposure standard is </w:t>
      </w:r>
      <w:r w:rsidR="008823C2" w:rsidRPr="00293DC8">
        <w:rPr>
          <w:u w:val="none"/>
        </w:rPr>
        <w:t xml:space="preserve">not </w:t>
      </w:r>
      <w:r w:rsidR="00A75600" w:rsidRPr="00293DC8">
        <w:rPr>
          <w:u w:val="none"/>
        </w:rPr>
        <w:t xml:space="preserve">readily </w:t>
      </w:r>
      <w:r w:rsidR="008823C2" w:rsidRPr="00293DC8">
        <w:rPr>
          <w:u w:val="none"/>
        </w:rPr>
        <w:t>available</w:t>
      </w:r>
      <w:r w:rsidRPr="00293DC8">
        <w:rPr>
          <w:u w:val="none"/>
        </w:rPr>
        <w:t xml:space="preserve"> for a particular </w:t>
      </w:r>
      <w:r w:rsidR="008823C2" w:rsidRPr="00293DC8">
        <w:rPr>
          <w:u w:val="none"/>
        </w:rPr>
        <w:t xml:space="preserve">hazardous </w:t>
      </w:r>
      <w:r w:rsidRPr="00293DC8">
        <w:rPr>
          <w:u w:val="none"/>
        </w:rPr>
        <w:t xml:space="preserve">chemical used by an Australian duty holder, workers may </w:t>
      </w:r>
      <w:r w:rsidR="005F60C0">
        <w:rPr>
          <w:u w:val="none"/>
        </w:rPr>
        <w:t>not receive adequate protection because d</w:t>
      </w:r>
      <w:r w:rsidRPr="00293DC8">
        <w:rPr>
          <w:u w:val="none"/>
        </w:rPr>
        <w:t>uty hold</w:t>
      </w:r>
      <w:r w:rsidR="005F60C0">
        <w:rPr>
          <w:u w:val="none"/>
        </w:rPr>
        <w:t>ers may not adopt the appropriate</w:t>
      </w:r>
      <w:r w:rsidR="00A23AFD" w:rsidRPr="00293DC8">
        <w:rPr>
          <w:u w:val="none"/>
        </w:rPr>
        <w:t xml:space="preserve"> </w:t>
      </w:r>
      <w:r w:rsidR="005F60C0">
        <w:rPr>
          <w:u w:val="none"/>
        </w:rPr>
        <w:t>control measures</w:t>
      </w:r>
      <w:r w:rsidR="00D71C19" w:rsidRPr="00293DC8">
        <w:rPr>
          <w:u w:val="none"/>
        </w:rPr>
        <w:t xml:space="preserve">. </w:t>
      </w:r>
      <w:r w:rsidR="00403C79" w:rsidRPr="00293DC8">
        <w:rPr>
          <w:u w:val="none"/>
        </w:rPr>
        <w:t>Additionally, a</w:t>
      </w:r>
      <w:r w:rsidR="00D71C19" w:rsidRPr="00293DC8">
        <w:rPr>
          <w:u w:val="none"/>
        </w:rPr>
        <w:t xml:space="preserve"> duty holder may not </w:t>
      </w:r>
      <w:r w:rsidR="00445784" w:rsidRPr="00293DC8">
        <w:rPr>
          <w:u w:val="none"/>
        </w:rPr>
        <w:t xml:space="preserve">be </w:t>
      </w:r>
      <w:r w:rsidR="00D71C19" w:rsidRPr="00293DC8">
        <w:rPr>
          <w:u w:val="none"/>
        </w:rPr>
        <w:t xml:space="preserve">aware of the existence of other </w:t>
      </w:r>
      <w:r w:rsidR="00445784" w:rsidRPr="00293DC8">
        <w:rPr>
          <w:u w:val="none"/>
        </w:rPr>
        <w:t xml:space="preserve">international </w:t>
      </w:r>
      <w:r w:rsidR="009B52AE" w:rsidRPr="00293DC8">
        <w:rPr>
          <w:u w:val="none"/>
        </w:rPr>
        <w:t xml:space="preserve">exposure </w:t>
      </w:r>
      <w:r w:rsidR="00D71C19" w:rsidRPr="00293DC8">
        <w:rPr>
          <w:u w:val="none"/>
        </w:rPr>
        <w:t>standards</w:t>
      </w:r>
      <w:r w:rsidR="00D7298A" w:rsidRPr="00293DC8">
        <w:rPr>
          <w:u w:val="none"/>
        </w:rPr>
        <w:t xml:space="preserve"> that </w:t>
      </w:r>
      <w:proofErr w:type="gramStart"/>
      <w:r w:rsidR="00D7298A" w:rsidRPr="00293DC8">
        <w:rPr>
          <w:u w:val="none"/>
        </w:rPr>
        <w:t>c</w:t>
      </w:r>
      <w:r w:rsidR="00445784" w:rsidRPr="00293DC8">
        <w:rPr>
          <w:u w:val="none"/>
        </w:rPr>
        <w:t>ould</w:t>
      </w:r>
      <w:r w:rsidR="00A75600" w:rsidRPr="00293DC8">
        <w:rPr>
          <w:u w:val="none"/>
        </w:rPr>
        <w:t xml:space="preserve"> be used</w:t>
      </w:r>
      <w:proofErr w:type="gramEnd"/>
      <w:r w:rsidR="00A75600" w:rsidRPr="00293DC8">
        <w:rPr>
          <w:u w:val="none"/>
        </w:rPr>
        <w:t>.</w:t>
      </w:r>
      <w:r w:rsidR="00D71C19" w:rsidRPr="00293DC8">
        <w:rPr>
          <w:u w:val="none"/>
        </w:rPr>
        <w:t xml:space="preserve"> As such, workers may incur health costs</w:t>
      </w:r>
      <w:r w:rsidR="00F4579A" w:rsidRPr="00293DC8">
        <w:rPr>
          <w:u w:val="none"/>
        </w:rPr>
        <w:t xml:space="preserve"> related to the adverse health effects suffered from exposure to </w:t>
      </w:r>
      <w:r w:rsidR="0009361C" w:rsidRPr="00293DC8">
        <w:rPr>
          <w:u w:val="none"/>
        </w:rPr>
        <w:t>a</w:t>
      </w:r>
      <w:r w:rsidR="00F4579A" w:rsidRPr="00293DC8">
        <w:rPr>
          <w:u w:val="none"/>
        </w:rPr>
        <w:t xml:space="preserve"> hazardous chemical.</w:t>
      </w:r>
      <w:r w:rsidR="00D71C19" w:rsidRPr="00293DC8">
        <w:rPr>
          <w:u w:val="none"/>
        </w:rPr>
        <w:t xml:space="preserve"> </w:t>
      </w:r>
    </w:p>
    <w:p w14:paraId="1123BDF2" w14:textId="2DFEDC83" w:rsidR="00BA62D7" w:rsidRPr="00293DC8" w:rsidRDefault="00BA62D7" w:rsidP="002440D4">
      <w:pPr>
        <w:pStyle w:val="SWALink"/>
        <w:numPr>
          <w:ilvl w:val="0"/>
          <w:numId w:val="47"/>
        </w:numPr>
        <w:ind w:left="0" w:hanging="567"/>
        <w:rPr>
          <w:u w:val="none"/>
        </w:rPr>
      </w:pPr>
      <w:r w:rsidRPr="00293DC8">
        <w:rPr>
          <w:u w:val="none"/>
        </w:rPr>
        <w:t xml:space="preserve">Having a </w:t>
      </w:r>
      <w:r w:rsidR="00403C79" w:rsidRPr="00293DC8">
        <w:rPr>
          <w:u w:val="none"/>
        </w:rPr>
        <w:t xml:space="preserve">workplace exposure </w:t>
      </w:r>
      <w:r w:rsidR="001B76FC" w:rsidRPr="00293DC8">
        <w:rPr>
          <w:u w:val="none"/>
        </w:rPr>
        <w:t>standard</w:t>
      </w:r>
      <w:r w:rsidR="00403C79" w:rsidRPr="00293DC8">
        <w:rPr>
          <w:u w:val="none"/>
        </w:rPr>
        <w:t xml:space="preserve"> available</w:t>
      </w:r>
      <w:r w:rsidRPr="00293DC8">
        <w:rPr>
          <w:u w:val="none"/>
        </w:rPr>
        <w:t xml:space="preserve"> for these </w:t>
      </w:r>
      <w:r w:rsidR="00F4579A" w:rsidRPr="00293DC8">
        <w:rPr>
          <w:u w:val="none"/>
        </w:rPr>
        <w:t xml:space="preserve">hazardous </w:t>
      </w:r>
      <w:r w:rsidRPr="00293DC8">
        <w:rPr>
          <w:u w:val="none"/>
        </w:rPr>
        <w:t xml:space="preserve">chemicals </w:t>
      </w:r>
      <w:r w:rsidR="001B76FC" w:rsidRPr="00293DC8">
        <w:rPr>
          <w:u w:val="none"/>
        </w:rPr>
        <w:t xml:space="preserve">in Australia </w:t>
      </w:r>
      <w:r w:rsidRPr="00293DC8">
        <w:rPr>
          <w:u w:val="none"/>
        </w:rPr>
        <w:t>would eliminate confusion for duty holders,</w:t>
      </w:r>
      <w:r w:rsidR="007051AC">
        <w:rPr>
          <w:u w:val="none"/>
        </w:rPr>
        <w:t xml:space="preserve"> provide clarity</w:t>
      </w:r>
      <w:r w:rsidRPr="00293DC8">
        <w:rPr>
          <w:u w:val="none"/>
        </w:rPr>
        <w:t xml:space="preserve"> for </w:t>
      </w:r>
      <w:r w:rsidR="00403C79" w:rsidRPr="00293DC8">
        <w:rPr>
          <w:u w:val="none"/>
        </w:rPr>
        <w:t>r</w:t>
      </w:r>
      <w:r w:rsidRPr="00293DC8">
        <w:rPr>
          <w:u w:val="none"/>
        </w:rPr>
        <w:t>egulators</w:t>
      </w:r>
      <w:r w:rsidR="00931570">
        <w:rPr>
          <w:u w:val="none"/>
        </w:rPr>
        <w:t xml:space="preserve"> </w:t>
      </w:r>
      <w:r w:rsidRPr="00293DC8">
        <w:rPr>
          <w:u w:val="none"/>
        </w:rPr>
        <w:t xml:space="preserve">and </w:t>
      </w:r>
      <w:r w:rsidR="007051AC">
        <w:rPr>
          <w:u w:val="none"/>
        </w:rPr>
        <w:t>enable the</w:t>
      </w:r>
      <w:r w:rsidRPr="00293DC8">
        <w:rPr>
          <w:u w:val="none"/>
        </w:rPr>
        <w:t xml:space="preserve"> consistent protection of workers exposed to hazardous chemicals irrespective of work processes.</w:t>
      </w:r>
    </w:p>
    <w:tbl>
      <w:tblPr>
        <w:tblStyle w:val="TableGrid"/>
        <w:tblW w:w="0" w:type="auto"/>
        <w:shd w:val="clear" w:color="auto" w:fill="F2DBDB" w:themeFill="accent2" w:themeFillTint="33"/>
        <w:tblLook w:val="04A0" w:firstRow="1" w:lastRow="0" w:firstColumn="1" w:lastColumn="0" w:noHBand="0" w:noVBand="1"/>
        <w:tblCaption w:val="Consultation questions"/>
        <w:tblDescription w:val="3. Are there any other costs to your organisation relating to the workplace exposure standards framework not discussed here?&#10;4. If there is not an Australian workplace exposure standard available for a particular chemical, how do you manage the risk of exposure? Please describe.&#10;"/>
      </w:tblPr>
      <w:tblGrid>
        <w:gridCol w:w="8820"/>
      </w:tblGrid>
      <w:tr w:rsidR="003848F7" w:rsidRPr="00293DC8" w14:paraId="74E6E1ED" w14:textId="77777777" w:rsidTr="005800E4">
        <w:trPr>
          <w:tblHeader/>
        </w:trPr>
        <w:tc>
          <w:tcPr>
            <w:tcW w:w="9046" w:type="dxa"/>
            <w:shd w:val="clear" w:color="auto" w:fill="F2DBDB" w:themeFill="accent2" w:themeFillTint="33"/>
          </w:tcPr>
          <w:p w14:paraId="5ECFACDB" w14:textId="77777777" w:rsidR="003848F7" w:rsidRPr="00760C32" w:rsidRDefault="003848F7" w:rsidP="00760C32">
            <w:pPr>
              <w:rPr>
                <w:b/>
                <w:sz w:val="24"/>
              </w:rPr>
            </w:pPr>
            <w:r w:rsidRPr="00760C32">
              <w:rPr>
                <w:b/>
                <w:sz w:val="24"/>
              </w:rPr>
              <w:lastRenderedPageBreak/>
              <w:t>Consultation questions</w:t>
            </w:r>
          </w:p>
          <w:p w14:paraId="2C037C13" w14:textId="1276A511" w:rsidR="000049C8" w:rsidRDefault="000049C8" w:rsidP="00653A75">
            <w:pPr>
              <w:pStyle w:val="ListParagraph"/>
              <w:numPr>
                <w:ilvl w:val="0"/>
                <w:numId w:val="64"/>
              </w:numPr>
            </w:pPr>
            <w:r>
              <w:t>Are there any other costs to your organisation relating to the workplace exposure standards framework not discussed here?</w:t>
            </w:r>
          </w:p>
          <w:p w14:paraId="73BB1F80" w14:textId="554D8A07" w:rsidR="003848F7" w:rsidRPr="000049C8" w:rsidRDefault="003848F7" w:rsidP="00653A75">
            <w:pPr>
              <w:pStyle w:val="ListParagraph"/>
              <w:numPr>
                <w:ilvl w:val="0"/>
                <w:numId w:val="64"/>
              </w:numPr>
            </w:pPr>
            <w:r w:rsidRPr="000049C8">
              <w:t>If there is no</w:t>
            </w:r>
            <w:r w:rsidR="00796A78">
              <w:t>t an</w:t>
            </w:r>
            <w:r w:rsidRPr="000049C8">
              <w:t xml:space="preserve"> Australian workplace exposure standard available for a particular </w:t>
            </w:r>
            <w:r w:rsidR="008A032D" w:rsidRPr="000049C8">
              <w:t>chemical</w:t>
            </w:r>
            <w:r w:rsidRPr="000049C8">
              <w:t xml:space="preserve">, </w:t>
            </w:r>
            <w:r w:rsidR="00D84D80">
              <w:t>how do you manage the risk of exposure?</w:t>
            </w:r>
            <w:r w:rsidR="0060307D">
              <w:t xml:space="preserve"> Please describe.</w:t>
            </w:r>
          </w:p>
          <w:p w14:paraId="7AAA5E0C" w14:textId="5C88E3EC" w:rsidR="00616FB8" w:rsidRPr="00A62792" w:rsidRDefault="00616FB8" w:rsidP="00644FA1">
            <w:pPr>
              <w:pStyle w:val="ListParagraph"/>
              <w:ind w:left="360"/>
              <w:rPr>
                <w:szCs w:val="24"/>
              </w:rPr>
            </w:pPr>
          </w:p>
        </w:tc>
      </w:tr>
    </w:tbl>
    <w:p w14:paraId="72CEF951" w14:textId="77777777" w:rsidR="00235FEB" w:rsidRDefault="00235FEB">
      <w:pPr>
        <w:spacing w:before="0" w:after="200" w:line="276" w:lineRule="auto"/>
      </w:pPr>
      <w:r>
        <w:br w:type="page"/>
      </w:r>
    </w:p>
    <w:p w14:paraId="48A05C28" w14:textId="77777777" w:rsidR="00224AC6" w:rsidRPr="00293DC8" w:rsidRDefault="003770F0">
      <w:pPr>
        <w:pStyle w:val="Title"/>
        <w:ind w:hanging="720"/>
      </w:pPr>
      <w:bookmarkStart w:id="35" w:name="_Toc520890409"/>
      <w:r w:rsidRPr="00293DC8">
        <w:lastRenderedPageBreak/>
        <w:t>Objective of G</w:t>
      </w:r>
      <w:r w:rsidR="00224AC6" w:rsidRPr="00293DC8">
        <w:t>overnment action</w:t>
      </w:r>
      <w:bookmarkEnd w:id="35"/>
    </w:p>
    <w:p w14:paraId="4AFC3529" w14:textId="34CEDC26" w:rsidR="006504B7" w:rsidRPr="00293DC8" w:rsidRDefault="006504B7" w:rsidP="00235FEB">
      <w:pPr>
        <w:pStyle w:val="ListParagraph"/>
        <w:numPr>
          <w:ilvl w:val="0"/>
          <w:numId w:val="76"/>
        </w:numPr>
        <w:ind w:left="0" w:hanging="567"/>
      </w:pPr>
      <w:r w:rsidRPr="00293DC8">
        <w:t>Safe Work Australia’s role is to provide the</w:t>
      </w:r>
      <w:r w:rsidR="0063621D">
        <w:t xml:space="preserve"> regulatory</w:t>
      </w:r>
      <w:r w:rsidRPr="00293DC8">
        <w:t xml:space="preserve"> framework to protect workers from the risks of work. Under this framework, the workplace exposure standards assist in enabling duty holders to discharge their </w:t>
      </w:r>
      <w:r w:rsidR="0063621D">
        <w:t xml:space="preserve">health and safety </w:t>
      </w:r>
      <w:r w:rsidRPr="00293DC8">
        <w:t>duties effectively.</w:t>
      </w:r>
    </w:p>
    <w:p w14:paraId="48903C70" w14:textId="6152E22C" w:rsidR="006504B7" w:rsidRPr="00293DC8" w:rsidRDefault="0000065F" w:rsidP="00235FEB">
      <w:pPr>
        <w:pStyle w:val="ListParagraph"/>
        <w:numPr>
          <w:ilvl w:val="0"/>
          <w:numId w:val="76"/>
        </w:numPr>
        <w:ind w:left="0" w:hanging="567"/>
      </w:pPr>
      <w:r w:rsidRPr="00293DC8">
        <w:t>The</w:t>
      </w:r>
      <w:r w:rsidR="006504B7" w:rsidRPr="00293DC8">
        <w:t>refore, the</w:t>
      </w:r>
      <w:r w:rsidR="000A19EF" w:rsidRPr="00293DC8">
        <w:t xml:space="preserve"> </w:t>
      </w:r>
      <w:r w:rsidRPr="00293DC8">
        <w:t xml:space="preserve">objective </w:t>
      </w:r>
      <w:r w:rsidR="000A19EF" w:rsidRPr="00293DC8">
        <w:t xml:space="preserve">of government action </w:t>
      </w:r>
      <w:r w:rsidR="006504B7" w:rsidRPr="00293DC8">
        <w:t xml:space="preserve">is to </w:t>
      </w:r>
      <w:r w:rsidR="00F0702F" w:rsidRPr="00293DC8">
        <w:t xml:space="preserve">reduce the risk of harm to </w:t>
      </w:r>
      <w:r w:rsidR="009812B3" w:rsidRPr="00293DC8">
        <w:t>workers</w:t>
      </w:r>
      <w:r w:rsidR="00F0702F" w:rsidRPr="00293DC8">
        <w:t xml:space="preserve"> in the workplace</w:t>
      </w:r>
      <w:r w:rsidR="009812B3" w:rsidRPr="00293DC8">
        <w:t xml:space="preserve"> and protect them</w:t>
      </w:r>
      <w:r w:rsidR="00F0702F" w:rsidRPr="00293DC8">
        <w:t xml:space="preserve"> from exposure to potentially harmful </w:t>
      </w:r>
      <w:r w:rsidR="009A56C1">
        <w:t>hazardous chemicals</w:t>
      </w:r>
      <w:r w:rsidR="00870C47">
        <w:t xml:space="preserve"> in </w:t>
      </w:r>
      <w:r w:rsidR="00F0702F" w:rsidRPr="00293DC8">
        <w:t>line with current scientific knowledge and community expectations.</w:t>
      </w:r>
    </w:p>
    <w:p w14:paraId="606B66A8" w14:textId="6455277C" w:rsidR="000A19EF" w:rsidRPr="00293DC8" w:rsidRDefault="000A19EF" w:rsidP="0000065F"/>
    <w:p w14:paraId="134E304C" w14:textId="5F5D7693" w:rsidR="00224AC6" w:rsidRPr="00293DC8" w:rsidRDefault="00224AC6" w:rsidP="00FE21C0">
      <w:pPr>
        <w:pStyle w:val="Title"/>
        <w:ind w:hanging="720"/>
      </w:pPr>
      <w:bookmarkStart w:id="36" w:name="_Toc520890410"/>
      <w:r w:rsidRPr="00293DC8">
        <w:lastRenderedPageBreak/>
        <w:t>Policy options</w:t>
      </w:r>
      <w:bookmarkEnd w:id="36"/>
    </w:p>
    <w:tbl>
      <w:tblPr>
        <w:tblStyle w:val="TableGrid"/>
        <w:tblW w:w="0" w:type="auto"/>
        <w:shd w:val="clear" w:color="auto" w:fill="D9D9D9" w:themeFill="background1" w:themeFillShade="D9"/>
        <w:tblLook w:val="04A0" w:firstRow="1" w:lastRow="0" w:firstColumn="1" w:lastColumn="0" w:noHBand="0" w:noVBand="1"/>
        <w:tblDescription w:val="Describes the three policy options for this consultation RIS.&#10;"/>
      </w:tblPr>
      <w:tblGrid>
        <w:gridCol w:w="8820"/>
      </w:tblGrid>
      <w:tr w:rsidR="00F744AD" w14:paraId="317AE6BB" w14:textId="77777777" w:rsidTr="005800E4">
        <w:trPr>
          <w:tblHeader/>
        </w:trPr>
        <w:tc>
          <w:tcPr>
            <w:tcW w:w="8820" w:type="dxa"/>
            <w:shd w:val="clear" w:color="auto" w:fill="D9D9D9" w:themeFill="background1" w:themeFillShade="D9"/>
          </w:tcPr>
          <w:p w14:paraId="0A96EAAF" w14:textId="7990C8DE" w:rsidR="00F744AD" w:rsidRPr="00293DC8" w:rsidRDefault="00F744AD" w:rsidP="00F744AD">
            <w:r w:rsidRPr="00293DC8">
              <w:rPr>
                <w:rFonts w:eastAsiaTheme="majorEastAsia"/>
                <w:lang w:eastAsia="en-US"/>
              </w:rPr>
              <w:t>The options considered to address the identified problem</w:t>
            </w:r>
            <w:r w:rsidR="000049C8">
              <w:rPr>
                <w:rFonts w:eastAsiaTheme="majorEastAsia"/>
                <w:lang w:eastAsia="en-US"/>
              </w:rPr>
              <w:t>s</w:t>
            </w:r>
            <w:r w:rsidRPr="00293DC8">
              <w:rPr>
                <w:rFonts w:eastAsiaTheme="majorEastAsia"/>
                <w:lang w:eastAsia="en-US"/>
              </w:rPr>
              <w:t xml:space="preserve"> with t</w:t>
            </w:r>
            <w:r w:rsidR="006123F5">
              <w:rPr>
                <w:rFonts w:eastAsiaTheme="majorEastAsia"/>
                <w:lang w:eastAsia="en-US"/>
              </w:rPr>
              <w:t>he workplace exposure standards</w:t>
            </w:r>
            <w:r>
              <w:rPr>
                <w:rFonts w:eastAsiaTheme="majorEastAsia"/>
                <w:lang w:eastAsia="en-US"/>
              </w:rPr>
              <w:t xml:space="preserve"> </w:t>
            </w:r>
            <w:r w:rsidRPr="00293DC8">
              <w:rPr>
                <w:rFonts w:eastAsiaTheme="majorEastAsia"/>
                <w:lang w:eastAsia="en-US"/>
              </w:rPr>
              <w:t>framework are:</w:t>
            </w:r>
            <w:r w:rsidRPr="00293DC8" w:rsidDel="00F875CB">
              <w:rPr>
                <w:rFonts w:eastAsiaTheme="majorEastAsia"/>
                <w:lang w:eastAsia="en-US"/>
              </w:rPr>
              <w:t xml:space="preserve"> </w:t>
            </w:r>
          </w:p>
          <w:p w14:paraId="5AB5E7DB" w14:textId="2F9650F3" w:rsidR="00F744AD" w:rsidRPr="00293DC8" w:rsidRDefault="00F744AD" w:rsidP="008B219D">
            <w:pPr>
              <w:pStyle w:val="Normalbeforebullets"/>
              <w:numPr>
                <w:ilvl w:val="0"/>
                <w:numId w:val="15"/>
              </w:numPr>
              <w:ind w:left="714" w:hanging="357"/>
            </w:pPr>
            <w:r w:rsidRPr="00293DC8">
              <w:t>Maintain the status quo and continue to update the workplace exposure standards individ</w:t>
            </w:r>
            <w:r>
              <w:t>ually using the current</w:t>
            </w:r>
            <w:r w:rsidRPr="00293DC8">
              <w:t xml:space="preserve"> review </w:t>
            </w:r>
            <w:r>
              <w:t>process</w:t>
            </w:r>
            <w:r w:rsidRPr="00293DC8">
              <w:t xml:space="preserve">. </w:t>
            </w:r>
          </w:p>
          <w:p w14:paraId="2FA6D76E" w14:textId="00673C6A" w:rsidR="00F744AD" w:rsidRPr="00F744AD" w:rsidRDefault="007460E5" w:rsidP="008B219D">
            <w:pPr>
              <w:pStyle w:val="Normalbeforebullets"/>
              <w:numPr>
                <w:ilvl w:val="0"/>
                <w:numId w:val="15"/>
              </w:numPr>
              <w:ind w:left="714" w:hanging="357"/>
              <w:rPr>
                <w:rFonts w:eastAsiaTheme="minorHAnsi"/>
                <w:lang w:eastAsia="en-US"/>
              </w:rPr>
            </w:pPr>
            <w:r>
              <w:t>Maintain mandatory</w:t>
            </w:r>
            <w:r w:rsidR="00F744AD" w:rsidRPr="00293DC8">
              <w:t xml:space="preserve"> workplace exposure st</w:t>
            </w:r>
            <w:r>
              <w:t xml:space="preserve">andards </w:t>
            </w:r>
            <w:r w:rsidR="00F744AD" w:rsidRPr="00293DC8">
              <w:t>and i</w:t>
            </w:r>
            <w:r w:rsidR="00F744AD">
              <w:t>mplement a</w:t>
            </w:r>
            <w:r w:rsidR="00F744AD" w:rsidRPr="00293DC8">
              <w:t xml:space="preserve"> streamlined methodology for updating the </w:t>
            </w:r>
            <w:r w:rsidR="00F744AD">
              <w:t>WES values and WES list</w:t>
            </w:r>
            <w:r w:rsidR="00F744AD" w:rsidRPr="00293DC8">
              <w:t xml:space="preserve"> to reflect current scientific knowledge and contemporary use of hazardous chemicals in Australia</w:t>
            </w:r>
            <w:r w:rsidR="004A1F9D">
              <w:t>n workplaces</w:t>
            </w:r>
            <w:r w:rsidR="00F744AD" w:rsidRPr="00293DC8">
              <w:t>.</w:t>
            </w:r>
          </w:p>
          <w:p w14:paraId="2F2B76D7" w14:textId="138554B9" w:rsidR="00F744AD" w:rsidRDefault="00F744AD" w:rsidP="004A1F9D">
            <w:pPr>
              <w:pStyle w:val="Normalbeforebullets"/>
              <w:numPr>
                <w:ilvl w:val="0"/>
                <w:numId w:val="15"/>
              </w:numPr>
              <w:ind w:left="714" w:hanging="357"/>
              <w:rPr>
                <w:rFonts w:eastAsiaTheme="minorHAnsi"/>
                <w:lang w:eastAsia="en-US"/>
              </w:rPr>
            </w:pPr>
            <w:r w:rsidRPr="00293DC8">
              <w:rPr>
                <w:rFonts w:eastAsiaTheme="minorHAnsi"/>
                <w:lang w:eastAsia="en-US"/>
              </w:rPr>
              <w:t xml:space="preserve">Amend the status of all workplace exposure standards to advisory and </w:t>
            </w:r>
            <w:r w:rsidRPr="00293DC8">
              <w:t xml:space="preserve">implement the same </w:t>
            </w:r>
            <w:r>
              <w:t xml:space="preserve">streamlined </w:t>
            </w:r>
            <w:r w:rsidRPr="00293DC8">
              <w:t>methodology for updating the workplace exposure standards to reflect current scientific knowledge and contemporary use of hazardous chemicals in Australia</w:t>
            </w:r>
            <w:r w:rsidR="004A1F9D">
              <w:t>n workplaces</w:t>
            </w:r>
            <w:r w:rsidRPr="00293DC8">
              <w:rPr>
                <w:rFonts w:eastAsiaTheme="minorHAnsi"/>
                <w:lang w:eastAsia="en-US"/>
              </w:rPr>
              <w:t>.</w:t>
            </w:r>
          </w:p>
        </w:tc>
      </w:tr>
    </w:tbl>
    <w:p w14:paraId="29C75D55" w14:textId="16C5BDAA" w:rsidR="00353826" w:rsidRDefault="00FE21C0" w:rsidP="00235FEB">
      <w:pPr>
        <w:pStyle w:val="Normalbeforebullets"/>
        <w:numPr>
          <w:ilvl w:val="0"/>
          <w:numId w:val="76"/>
        </w:numPr>
        <w:ind w:left="0" w:hanging="567"/>
        <w:rPr>
          <w:rFonts w:eastAsiaTheme="minorHAnsi"/>
          <w:lang w:eastAsia="en-US"/>
        </w:rPr>
      </w:pPr>
      <w:r w:rsidRPr="00293DC8">
        <w:rPr>
          <w:rFonts w:eastAsiaTheme="minorHAnsi"/>
          <w:lang w:eastAsia="en-US"/>
        </w:rPr>
        <w:t>These options</w:t>
      </w:r>
      <w:r w:rsidR="005F60C0">
        <w:rPr>
          <w:rFonts w:eastAsiaTheme="minorHAnsi"/>
          <w:lang w:eastAsia="en-US"/>
        </w:rPr>
        <w:t xml:space="preserve"> have been </w:t>
      </w:r>
      <w:r w:rsidR="006123F5">
        <w:rPr>
          <w:rFonts w:eastAsiaTheme="minorHAnsi"/>
          <w:lang w:eastAsia="en-US"/>
        </w:rPr>
        <w:t>informed by</w:t>
      </w:r>
      <w:r w:rsidR="00511059">
        <w:rPr>
          <w:rFonts w:eastAsiaTheme="minorHAnsi"/>
          <w:lang w:eastAsia="en-US"/>
        </w:rPr>
        <w:t xml:space="preserve"> stakeholder </w:t>
      </w:r>
      <w:r w:rsidR="00B37D46">
        <w:rPr>
          <w:rFonts w:eastAsiaTheme="minorHAnsi"/>
          <w:lang w:eastAsia="en-US"/>
        </w:rPr>
        <w:t>submissions</w:t>
      </w:r>
      <w:r w:rsidR="00720E1E" w:rsidRPr="00293DC8">
        <w:rPr>
          <w:rFonts w:eastAsiaTheme="minorHAnsi"/>
          <w:lang w:eastAsia="en-US"/>
        </w:rPr>
        <w:t xml:space="preserve"> received from </w:t>
      </w:r>
      <w:hyperlink r:id="rId35" w:history="1">
        <w:proofErr w:type="gramStart"/>
        <w:r w:rsidR="00B37D46" w:rsidRPr="005C137E">
          <w:rPr>
            <w:rStyle w:val="Hyperlink"/>
            <w:rFonts w:cs="Arial"/>
            <w:i/>
            <w:szCs w:val="22"/>
          </w:rPr>
          <w:t>The</w:t>
        </w:r>
        <w:proofErr w:type="gramEnd"/>
        <w:r w:rsidR="00B37D46" w:rsidRPr="005C137E">
          <w:rPr>
            <w:rStyle w:val="Hyperlink"/>
            <w:rFonts w:cs="Arial"/>
            <w:i/>
            <w:szCs w:val="22"/>
          </w:rPr>
          <w:t xml:space="preserve"> role of chemical exposure standards in work health and safety laws</w:t>
        </w:r>
      </w:hyperlink>
      <w:r w:rsidR="00B37D46" w:rsidRPr="007101AB">
        <w:rPr>
          <w:i/>
          <w:szCs w:val="22"/>
        </w:rPr>
        <w:t xml:space="preserve"> </w:t>
      </w:r>
      <w:r w:rsidR="00B37D46" w:rsidRPr="00F53924">
        <w:rPr>
          <w:rStyle w:val="FootnoteReference"/>
          <w:rFonts w:eastAsiaTheme="minorHAnsi"/>
          <w:szCs w:val="22"/>
          <w:lang w:eastAsia="en-US"/>
        </w:rPr>
        <w:footnoteReference w:id="26"/>
      </w:r>
      <w:r w:rsidR="00B37D46" w:rsidRPr="007101AB">
        <w:rPr>
          <w:i/>
          <w:szCs w:val="22"/>
        </w:rPr>
        <w:t xml:space="preserve"> </w:t>
      </w:r>
      <w:r w:rsidR="00B37D46" w:rsidRPr="007101AB">
        <w:rPr>
          <w:szCs w:val="22"/>
        </w:rPr>
        <w:t>(discussion paper)</w:t>
      </w:r>
      <w:r w:rsidR="00511059">
        <w:rPr>
          <w:rFonts w:eastAsiaTheme="minorHAnsi"/>
          <w:lang w:eastAsia="en-US"/>
        </w:rPr>
        <w:t>.</w:t>
      </w:r>
      <w:r w:rsidRPr="00293DC8">
        <w:rPr>
          <w:rFonts w:eastAsiaTheme="minorHAnsi"/>
          <w:lang w:eastAsia="en-US"/>
        </w:rPr>
        <w:t xml:space="preserve"> </w:t>
      </w:r>
    </w:p>
    <w:p w14:paraId="02EDFA8F" w14:textId="5D1908F3" w:rsidR="00112CBC" w:rsidRPr="00293DC8" w:rsidRDefault="00511059" w:rsidP="00235FEB">
      <w:pPr>
        <w:pStyle w:val="Normalbeforebullets"/>
        <w:numPr>
          <w:ilvl w:val="0"/>
          <w:numId w:val="76"/>
        </w:numPr>
        <w:ind w:left="0" w:hanging="567"/>
        <w:rPr>
          <w:rFonts w:eastAsiaTheme="minorHAnsi"/>
          <w:lang w:eastAsia="en-US"/>
        </w:rPr>
      </w:pPr>
      <w:r>
        <w:rPr>
          <w:rFonts w:eastAsiaTheme="minorHAnsi"/>
          <w:lang w:eastAsia="en-US"/>
        </w:rPr>
        <w:t xml:space="preserve">The options </w:t>
      </w:r>
      <w:r w:rsidR="00FE21C0" w:rsidRPr="00293DC8">
        <w:rPr>
          <w:rFonts w:eastAsiaTheme="minorHAnsi"/>
          <w:lang w:eastAsia="en-US"/>
        </w:rPr>
        <w:t>focus on distinct aspects of the identified problem</w:t>
      </w:r>
      <w:r w:rsidR="00F744AD">
        <w:rPr>
          <w:rFonts w:eastAsiaTheme="minorHAnsi"/>
          <w:lang w:eastAsia="en-US"/>
        </w:rPr>
        <w:t>s</w:t>
      </w:r>
      <w:r w:rsidR="00FE21C0" w:rsidRPr="00293DC8">
        <w:rPr>
          <w:rFonts w:eastAsiaTheme="minorHAnsi"/>
          <w:lang w:eastAsia="en-US"/>
        </w:rPr>
        <w:t xml:space="preserve"> and </w:t>
      </w:r>
      <w:r w:rsidR="00E54892">
        <w:rPr>
          <w:rFonts w:eastAsiaTheme="minorHAnsi"/>
          <w:lang w:eastAsia="en-US"/>
        </w:rPr>
        <w:t>if</w:t>
      </w:r>
      <w:r w:rsidR="00AB0643" w:rsidRPr="00293DC8">
        <w:rPr>
          <w:rFonts w:eastAsiaTheme="minorHAnsi"/>
          <w:lang w:eastAsia="en-US"/>
        </w:rPr>
        <w:t xml:space="preserve"> the workplace exposure</w:t>
      </w:r>
      <w:r w:rsidR="00FE21C0" w:rsidRPr="00293DC8">
        <w:rPr>
          <w:rFonts w:eastAsiaTheme="minorHAnsi"/>
          <w:lang w:eastAsia="en-US"/>
        </w:rPr>
        <w:t xml:space="preserve"> standards should have a mandatory or </w:t>
      </w:r>
      <w:r w:rsidR="00C95C20" w:rsidRPr="00293DC8">
        <w:rPr>
          <w:rFonts w:eastAsiaTheme="minorHAnsi"/>
          <w:lang w:eastAsia="en-US"/>
        </w:rPr>
        <w:t>advisory</w:t>
      </w:r>
      <w:r w:rsidR="00FE21C0" w:rsidRPr="00293DC8">
        <w:rPr>
          <w:rFonts w:eastAsiaTheme="minorHAnsi"/>
          <w:lang w:eastAsia="en-US"/>
        </w:rPr>
        <w:t xml:space="preserve"> status. </w:t>
      </w:r>
      <w:r w:rsidR="009F3182" w:rsidRPr="00293DC8">
        <w:rPr>
          <w:rFonts w:eastAsiaTheme="minorHAnsi"/>
          <w:lang w:eastAsia="en-US"/>
        </w:rPr>
        <w:fldChar w:fldCharType="begin"/>
      </w:r>
      <w:r w:rsidR="00FE21C0" w:rsidRPr="00293DC8">
        <w:rPr>
          <w:rFonts w:eastAsiaTheme="minorHAnsi"/>
          <w:lang w:eastAsia="en-US"/>
        </w:rPr>
        <w:instrText xml:space="preserve"> REF _Ref500491708 \h </w:instrText>
      </w:r>
      <w:r w:rsidR="009F3182" w:rsidRPr="00293DC8">
        <w:rPr>
          <w:rFonts w:eastAsiaTheme="minorHAnsi"/>
          <w:lang w:eastAsia="en-US"/>
        </w:rPr>
      </w:r>
      <w:r w:rsidR="009F3182" w:rsidRPr="00293DC8">
        <w:rPr>
          <w:rFonts w:eastAsiaTheme="minorHAnsi"/>
          <w:lang w:eastAsia="en-US"/>
        </w:rPr>
        <w:fldChar w:fldCharType="separate"/>
      </w:r>
      <w:r w:rsidR="0049264A" w:rsidRPr="00293DC8">
        <w:t xml:space="preserve">Figure </w:t>
      </w:r>
      <w:r w:rsidR="0049264A">
        <w:rPr>
          <w:noProof/>
        </w:rPr>
        <w:t>4</w:t>
      </w:r>
      <w:r w:rsidR="009F3182" w:rsidRPr="00293DC8">
        <w:rPr>
          <w:rFonts w:eastAsiaTheme="minorHAnsi"/>
          <w:lang w:eastAsia="en-US"/>
        </w:rPr>
        <w:fldChar w:fldCharType="end"/>
      </w:r>
      <w:r w:rsidR="00FE21C0" w:rsidRPr="00293DC8">
        <w:rPr>
          <w:rFonts w:eastAsiaTheme="minorHAnsi"/>
          <w:lang w:eastAsia="en-US"/>
        </w:rPr>
        <w:t xml:space="preserve"> summarises the high-level differences between the proposed options.</w:t>
      </w:r>
    </w:p>
    <w:p w14:paraId="7D263FE7" w14:textId="5BB78BA6" w:rsidR="00777E26" w:rsidRPr="00B37D46" w:rsidRDefault="00615D4C" w:rsidP="00235FEB">
      <w:pPr>
        <w:pStyle w:val="Normalbeforebullets"/>
        <w:numPr>
          <w:ilvl w:val="0"/>
          <w:numId w:val="76"/>
        </w:numPr>
        <w:ind w:left="0" w:hanging="567"/>
        <w:rPr>
          <w:rFonts w:eastAsiaTheme="minorHAnsi"/>
          <w:lang w:eastAsia="en-US"/>
        </w:rPr>
      </w:pPr>
      <w:r w:rsidRPr="00293DC8">
        <w:rPr>
          <w:rFonts w:eastAsiaTheme="minorHAnsi"/>
          <w:lang w:eastAsia="en-US"/>
        </w:rPr>
        <w:t>The options proposed are not necessarily mutually exclusive</w:t>
      </w:r>
      <w:r w:rsidR="00325123" w:rsidRPr="00293DC8">
        <w:rPr>
          <w:rFonts w:eastAsiaTheme="minorHAnsi"/>
          <w:lang w:eastAsia="en-US"/>
        </w:rPr>
        <w:t>.</w:t>
      </w:r>
      <w:r w:rsidRPr="00293DC8">
        <w:rPr>
          <w:rFonts w:eastAsiaTheme="minorHAnsi"/>
          <w:lang w:eastAsia="en-US"/>
        </w:rPr>
        <w:t xml:space="preserve"> </w:t>
      </w:r>
      <w:r w:rsidR="00325123" w:rsidRPr="00293DC8">
        <w:rPr>
          <w:rFonts w:eastAsiaTheme="minorHAnsi"/>
          <w:lang w:eastAsia="en-US"/>
        </w:rPr>
        <w:t>E</w:t>
      </w:r>
      <w:r w:rsidRPr="00293DC8">
        <w:rPr>
          <w:rFonts w:eastAsiaTheme="minorHAnsi"/>
          <w:lang w:eastAsia="en-US"/>
        </w:rPr>
        <w:t>lements of options 2 and 3</w:t>
      </w:r>
      <w:r w:rsidR="00325123" w:rsidRPr="00293DC8">
        <w:rPr>
          <w:rFonts w:eastAsiaTheme="minorHAnsi"/>
          <w:lang w:eastAsia="en-US"/>
        </w:rPr>
        <w:t xml:space="preserve"> </w:t>
      </w:r>
      <w:proofErr w:type="gramStart"/>
      <w:r w:rsidR="00325123" w:rsidRPr="00293DC8">
        <w:rPr>
          <w:rFonts w:eastAsiaTheme="minorHAnsi"/>
          <w:lang w:eastAsia="en-US"/>
        </w:rPr>
        <w:t>could be combined</w:t>
      </w:r>
      <w:proofErr w:type="gramEnd"/>
      <w:r w:rsidR="00325123" w:rsidRPr="00293DC8">
        <w:rPr>
          <w:rFonts w:eastAsiaTheme="minorHAnsi"/>
          <w:lang w:eastAsia="en-US"/>
        </w:rPr>
        <w:t xml:space="preserve"> in a preferred option</w:t>
      </w:r>
      <w:r w:rsidRPr="00293DC8">
        <w:rPr>
          <w:rFonts w:eastAsiaTheme="minorHAnsi"/>
          <w:lang w:eastAsia="en-US"/>
        </w:rPr>
        <w:t>.</w:t>
      </w:r>
    </w:p>
    <w:p w14:paraId="6FB65A90" w14:textId="296512CB" w:rsidR="00FE21C0" w:rsidRPr="00293DC8" w:rsidRDefault="00FE21C0" w:rsidP="00FE21C0">
      <w:pPr>
        <w:pStyle w:val="Caption"/>
        <w:keepNext/>
      </w:pPr>
      <w:bookmarkStart w:id="37" w:name="_Ref500491708"/>
      <w:r w:rsidRPr="00293DC8">
        <w:t xml:space="preserve">Figure </w:t>
      </w:r>
      <w:r w:rsidR="00AE0798">
        <w:rPr>
          <w:noProof/>
        </w:rPr>
        <w:fldChar w:fldCharType="begin"/>
      </w:r>
      <w:r w:rsidR="00AE0798">
        <w:rPr>
          <w:noProof/>
        </w:rPr>
        <w:instrText xml:space="preserve"> SEQ Figure \* ARABIC </w:instrText>
      </w:r>
      <w:r w:rsidR="00AE0798">
        <w:rPr>
          <w:noProof/>
        </w:rPr>
        <w:fldChar w:fldCharType="separate"/>
      </w:r>
      <w:r w:rsidR="0049264A">
        <w:rPr>
          <w:noProof/>
        </w:rPr>
        <w:t>4</w:t>
      </w:r>
      <w:r w:rsidR="00AE0798">
        <w:rPr>
          <w:noProof/>
        </w:rPr>
        <w:fldChar w:fldCharType="end"/>
      </w:r>
      <w:bookmarkEnd w:id="37"/>
      <w:r w:rsidRPr="00293DC8">
        <w:t xml:space="preserve"> - Comparison of proposed options</w:t>
      </w:r>
    </w:p>
    <w:p w14:paraId="41BD3FD9" w14:textId="75812CC4" w:rsidR="00FE21C0" w:rsidRPr="00293DC8" w:rsidRDefault="00705C01" w:rsidP="00FE21C0">
      <w:pPr>
        <w:pStyle w:val="Normalbeforebullets"/>
      </w:pPr>
      <w:r w:rsidRPr="00293DC8">
        <w:rPr>
          <w:noProof/>
        </w:rPr>
        <w:drawing>
          <wp:inline distT="0" distB="0" distL="0" distR="0" wp14:anchorId="1FE62237" wp14:editId="554DFFA9">
            <wp:extent cx="4582455" cy="3832860"/>
            <wp:effectExtent l="0" t="0" r="0" b="0"/>
            <wp:docPr id="27" name="Picture 27" descr="Illustration showing both option two and three can ultilise the streamlined methodology regardless of advisory or mandatory status. " title="Figure 4 - Comparison of propose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02974" cy="3850023"/>
                    </a:xfrm>
                    <a:prstGeom prst="rect">
                      <a:avLst/>
                    </a:prstGeom>
                    <a:noFill/>
                  </pic:spPr>
                </pic:pic>
              </a:graphicData>
            </a:graphic>
          </wp:inline>
        </w:drawing>
      </w:r>
    </w:p>
    <w:p w14:paraId="0A874DFE" w14:textId="461EA080" w:rsidR="00F77A34" w:rsidRPr="00293DC8" w:rsidRDefault="00F77A34" w:rsidP="009A659E">
      <w:pPr>
        <w:pStyle w:val="Heading2"/>
      </w:pPr>
      <w:bookmarkStart w:id="38" w:name="_Toc520890411"/>
      <w:r w:rsidRPr="00293DC8">
        <w:lastRenderedPageBreak/>
        <w:t>Option 1</w:t>
      </w:r>
      <w:r w:rsidR="005A6C77" w:rsidRPr="00293DC8">
        <w:t xml:space="preserve"> – </w:t>
      </w:r>
      <w:r w:rsidR="00BD47AC" w:rsidRPr="00293DC8">
        <w:t xml:space="preserve">Maintain </w:t>
      </w:r>
      <w:r w:rsidR="00DA3499" w:rsidRPr="00293DC8">
        <w:t>the s</w:t>
      </w:r>
      <w:r w:rsidR="005A6C77" w:rsidRPr="00293DC8">
        <w:t>tatus quo</w:t>
      </w:r>
      <w:bookmarkEnd w:id="38"/>
    </w:p>
    <w:p w14:paraId="03C7ADEB" w14:textId="494441AF" w:rsidR="00224AC6" w:rsidRPr="00293DC8" w:rsidRDefault="00214A27" w:rsidP="00235FEB">
      <w:pPr>
        <w:pStyle w:val="ListParagraph"/>
        <w:numPr>
          <w:ilvl w:val="0"/>
          <w:numId w:val="76"/>
        </w:numPr>
        <w:ind w:left="0" w:hanging="567"/>
      </w:pPr>
      <w:r w:rsidRPr="00293DC8">
        <w:t>The status quo is the continuation of the current</w:t>
      </w:r>
      <w:r w:rsidR="00AB0643" w:rsidRPr="00293DC8">
        <w:t xml:space="preserve"> review</w:t>
      </w:r>
      <w:r w:rsidRPr="00293DC8">
        <w:t xml:space="preserve"> process and arrangements to manage the review and update </w:t>
      </w:r>
      <w:r w:rsidR="005F60C0">
        <w:t xml:space="preserve">of </w:t>
      </w:r>
      <w:r w:rsidRPr="00293DC8">
        <w:t xml:space="preserve">a </w:t>
      </w:r>
      <w:r w:rsidR="006B1C8A" w:rsidRPr="00293DC8">
        <w:t>WES</w:t>
      </w:r>
      <w:r w:rsidR="00AB0643" w:rsidRPr="00293DC8">
        <w:t xml:space="preserve"> value</w:t>
      </w:r>
      <w:r w:rsidR="00147707" w:rsidRPr="00293DC8">
        <w:t xml:space="preserve"> currently</w:t>
      </w:r>
      <w:r w:rsidR="006B1C8A" w:rsidRPr="00293DC8">
        <w:t xml:space="preserve"> included in the WES</w:t>
      </w:r>
      <w:r w:rsidR="00147707" w:rsidRPr="00293DC8">
        <w:t xml:space="preserve"> list</w:t>
      </w:r>
      <w:r w:rsidR="006B1C8A" w:rsidRPr="00293DC8">
        <w:t>.</w:t>
      </w:r>
      <w:r w:rsidR="00B061D5" w:rsidRPr="00293DC8">
        <w:t xml:space="preserve"> </w:t>
      </w:r>
      <w:r w:rsidR="00956D58" w:rsidRPr="00293DC8">
        <w:t>Specifically, the status quo entails</w:t>
      </w:r>
      <w:r w:rsidR="00224AC6" w:rsidRPr="00293DC8">
        <w:t>:</w:t>
      </w:r>
    </w:p>
    <w:p w14:paraId="1B1BD903" w14:textId="7D824221" w:rsidR="00705C01" w:rsidRPr="00293DC8" w:rsidRDefault="00705C01" w:rsidP="00F744AD">
      <w:pPr>
        <w:pStyle w:val="SWABullets"/>
        <w:ind w:left="714" w:hanging="357"/>
        <w:contextualSpacing w:val="0"/>
      </w:pPr>
      <w:r w:rsidRPr="00293DC8">
        <w:t>ad hoc updates to individual WES values as evidence indicates</w:t>
      </w:r>
    </w:p>
    <w:p w14:paraId="0CCB9947" w14:textId="10FDCF63" w:rsidR="00224AC6" w:rsidRPr="00293DC8" w:rsidRDefault="00224AC6" w:rsidP="00F744AD">
      <w:pPr>
        <w:pStyle w:val="SWABullets"/>
        <w:ind w:left="714" w:hanging="357"/>
        <w:contextualSpacing w:val="0"/>
      </w:pPr>
      <w:r w:rsidRPr="00293DC8">
        <w:t xml:space="preserve">no </w:t>
      </w:r>
      <w:r w:rsidR="00F744AD">
        <w:t xml:space="preserve">bulk </w:t>
      </w:r>
      <w:r w:rsidRPr="00293DC8">
        <w:t>change to the</w:t>
      </w:r>
      <w:r w:rsidR="00AB0643" w:rsidRPr="00293DC8">
        <w:t xml:space="preserve"> WES</w:t>
      </w:r>
      <w:r w:rsidRPr="00293DC8">
        <w:t xml:space="preserve"> list</w:t>
      </w:r>
      <w:r w:rsidR="00AB0643" w:rsidRPr="00293DC8">
        <w:t>,</w:t>
      </w:r>
      <w:r w:rsidRPr="00293DC8">
        <w:t xml:space="preserve"> </w:t>
      </w:r>
      <w:r w:rsidR="00147707" w:rsidRPr="00293DC8">
        <w:t>and</w:t>
      </w:r>
    </w:p>
    <w:p w14:paraId="79C3E333" w14:textId="24792A9F" w:rsidR="00224AC6" w:rsidRPr="00293DC8" w:rsidRDefault="00D4575B" w:rsidP="00F744AD">
      <w:pPr>
        <w:pStyle w:val="SWABullets"/>
        <w:ind w:left="714" w:hanging="357"/>
        <w:contextualSpacing w:val="0"/>
      </w:pPr>
      <w:proofErr w:type="gramStart"/>
      <w:r>
        <w:t>maintain</w:t>
      </w:r>
      <w:proofErr w:type="gramEnd"/>
      <w:r>
        <w:t xml:space="preserve"> </w:t>
      </w:r>
      <w:r w:rsidR="002A1FE2">
        <w:t xml:space="preserve">the </w:t>
      </w:r>
      <w:r w:rsidR="00705C01" w:rsidRPr="00293DC8">
        <w:t>current regulatory requirements outline</w:t>
      </w:r>
      <w:r w:rsidR="005F60C0">
        <w:t xml:space="preserve">d under regulations 49 and 50 </w:t>
      </w:r>
      <w:r w:rsidR="00804809">
        <w:t>of</w:t>
      </w:r>
      <w:r w:rsidR="00705C01" w:rsidRPr="00293DC8">
        <w:t xml:space="preserve"> the model WHS Regulations</w:t>
      </w:r>
      <w:r w:rsidR="00224AC6" w:rsidRPr="00293DC8">
        <w:t>.</w:t>
      </w:r>
    </w:p>
    <w:p w14:paraId="68899851" w14:textId="5B689DAA" w:rsidR="000049C8" w:rsidRPr="00293DC8" w:rsidRDefault="00146639" w:rsidP="00235FEB">
      <w:pPr>
        <w:pStyle w:val="ListParagraph"/>
        <w:numPr>
          <w:ilvl w:val="0"/>
          <w:numId w:val="76"/>
        </w:numPr>
        <w:ind w:left="0" w:hanging="567"/>
      </w:pPr>
      <w:r w:rsidRPr="00293DC8">
        <w:t xml:space="preserve">Under this option, the current </w:t>
      </w:r>
      <w:r w:rsidR="00705C01" w:rsidRPr="00293DC8">
        <w:t xml:space="preserve">estimated annual </w:t>
      </w:r>
      <w:r w:rsidRPr="00293DC8">
        <w:t xml:space="preserve">regulatory burden cost </w:t>
      </w:r>
      <w:r w:rsidR="004A1F9D">
        <w:t>of over $621</w:t>
      </w:r>
      <w:r w:rsidR="008A693E">
        <w:t> </w:t>
      </w:r>
      <w:r w:rsidR="004A1F9D">
        <w:t xml:space="preserve">million per annum </w:t>
      </w:r>
      <w:r w:rsidR="00306C56">
        <w:t xml:space="preserve">and burden of disease cost of $708 million </w:t>
      </w:r>
      <w:r w:rsidRPr="00293DC8">
        <w:t xml:space="preserve">would continue to </w:t>
      </w:r>
      <w:proofErr w:type="gramStart"/>
      <w:r w:rsidRPr="00293DC8">
        <w:t>be incurred</w:t>
      </w:r>
      <w:proofErr w:type="gramEnd"/>
      <w:r w:rsidRPr="00293DC8">
        <w:t xml:space="preserve"> by duty holders, workers</w:t>
      </w:r>
      <w:r w:rsidR="00306C56">
        <w:t xml:space="preserve">, </w:t>
      </w:r>
      <w:r w:rsidR="00D11474">
        <w:t xml:space="preserve">WHS </w:t>
      </w:r>
      <w:r w:rsidRPr="00293DC8">
        <w:t>regulators a</w:t>
      </w:r>
      <w:r w:rsidR="00306C56">
        <w:t>nd the</w:t>
      </w:r>
      <w:r w:rsidRPr="00293DC8">
        <w:t xml:space="preserve"> Australia</w:t>
      </w:r>
      <w:r w:rsidR="00306C56">
        <w:t>n community</w:t>
      </w:r>
      <w:r w:rsidRPr="00293DC8">
        <w:t>.</w:t>
      </w:r>
      <w:r w:rsidR="00705C01" w:rsidRPr="00293DC8">
        <w:t xml:space="preserve"> </w:t>
      </w:r>
    </w:p>
    <w:p w14:paraId="174AF35B" w14:textId="07F1AEC8" w:rsidR="00F77A34" w:rsidRPr="00293DC8" w:rsidRDefault="00F77A34" w:rsidP="006A3624">
      <w:pPr>
        <w:pStyle w:val="Heading2"/>
        <w:keepLines/>
      </w:pPr>
      <w:bookmarkStart w:id="39" w:name="_Toc520890412"/>
      <w:r w:rsidRPr="00293DC8">
        <w:t>Option 2</w:t>
      </w:r>
      <w:r w:rsidR="00AA7AE0" w:rsidRPr="00293DC8">
        <w:t xml:space="preserve"> </w:t>
      </w:r>
      <w:r w:rsidR="00D940F1" w:rsidRPr="00293DC8">
        <w:t xml:space="preserve">– </w:t>
      </w:r>
      <w:r w:rsidR="0084214E">
        <w:t xml:space="preserve">Maintain mandatory </w:t>
      </w:r>
      <w:r w:rsidR="0084214E" w:rsidRPr="00293DC8">
        <w:t xml:space="preserve">workplace exposure standards </w:t>
      </w:r>
      <w:r w:rsidR="0084214E">
        <w:t>and i</w:t>
      </w:r>
      <w:r w:rsidR="00A41DA5" w:rsidRPr="00293DC8">
        <w:t>mplement</w:t>
      </w:r>
      <w:r w:rsidR="00DA3499" w:rsidRPr="00293DC8">
        <w:t xml:space="preserve"> a streamlined methodology</w:t>
      </w:r>
      <w:bookmarkEnd w:id="39"/>
      <w:r w:rsidR="00DD239E" w:rsidRPr="00293DC8">
        <w:t xml:space="preserve"> </w:t>
      </w:r>
    </w:p>
    <w:p w14:paraId="12FFA146" w14:textId="77777777" w:rsidR="005800E4" w:rsidRPr="005800E4" w:rsidRDefault="005800E4" w:rsidP="005800E4">
      <w:pPr>
        <w:pStyle w:val="SWAFeaturetext"/>
        <w:shd w:val="clear" w:color="auto" w:fill="D9D9D9" w:themeFill="background1" w:themeFillShade="D9"/>
        <w:rPr>
          <w:i/>
        </w:rPr>
      </w:pPr>
      <w:r w:rsidRPr="005800E4">
        <w:rPr>
          <w:i/>
        </w:rPr>
        <w:t>All workplace exposure standards remain mandatory under the model WHS laws.</w:t>
      </w:r>
    </w:p>
    <w:p w14:paraId="73DAB851" w14:textId="77777777" w:rsidR="005800E4" w:rsidRPr="005800E4" w:rsidRDefault="005800E4" w:rsidP="005800E4">
      <w:pPr>
        <w:pStyle w:val="SWAFeaturetext"/>
        <w:shd w:val="clear" w:color="auto" w:fill="D9D9D9" w:themeFill="background1" w:themeFillShade="D9"/>
        <w:rPr>
          <w:i/>
        </w:rPr>
      </w:pPr>
      <w:r w:rsidRPr="005800E4">
        <w:rPr>
          <w:i/>
        </w:rPr>
        <w:t>Implement a streamlined methodology</w:t>
      </w:r>
      <w:r w:rsidRPr="005800E4">
        <w:rPr>
          <w:rStyle w:val="FootnoteReference"/>
          <w:i/>
        </w:rPr>
        <w:footnoteReference w:id="27"/>
      </w:r>
      <w:r w:rsidRPr="005800E4">
        <w:rPr>
          <w:i/>
        </w:rPr>
        <w:t xml:space="preserve"> to update the WES values and the WES list.</w:t>
      </w:r>
    </w:p>
    <w:p w14:paraId="6AF9A77D" w14:textId="555DD803" w:rsidR="00E8637D" w:rsidRPr="00293DC8" w:rsidRDefault="00E8637D" w:rsidP="00235FEB">
      <w:pPr>
        <w:pStyle w:val="ListParagraph"/>
        <w:numPr>
          <w:ilvl w:val="0"/>
          <w:numId w:val="76"/>
        </w:numPr>
        <w:ind w:left="0" w:hanging="567"/>
      </w:pPr>
      <w:r w:rsidRPr="00293DC8">
        <w:t xml:space="preserve">Option 2 </w:t>
      </w:r>
      <w:proofErr w:type="gramStart"/>
      <w:r w:rsidRPr="00293DC8">
        <w:t>has been developed</w:t>
      </w:r>
      <w:proofErr w:type="gramEnd"/>
      <w:r w:rsidRPr="00293DC8">
        <w:t xml:space="preserve"> to specifically address the </w:t>
      </w:r>
      <w:r w:rsidR="004A1F9D">
        <w:t xml:space="preserve">adverse health outcomes to workers due to the </w:t>
      </w:r>
      <w:r w:rsidRPr="00293DC8">
        <w:t xml:space="preserve">inefficiencies that are present in the </w:t>
      </w:r>
      <w:r w:rsidR="00AF5060" w:rsidRPr="00293DC8">
        <w:t>current</w:t>
      </w:r>
      <w:r w:rsidR="008E6427" w:rsidRPr="00293DC8">
        <w:t xml:space="preserve"> </w:t>
      </w:r>
      <w:r w:rsidR="00AF5060" w:rsidRPr="00293DC8">
        <w:t>review process.</w:t>
      </w:r>
      <w:r w:rsidRPr="00293DC8">
        <w:t xml:space="preserve"> Under this option</w:t>
      </w:r>
      <w:r w:rsidR="005F60C0">
        <w:t>,</w:t>
      </w:r>
      <w:r w:rsidR="0032050B">
        <w:t xml:space="preserve"> a standardised</w:t>
      </w:r>
      <w:r w:rsidRPr="00293DC8">
        <w:t xml:space="preserve"> streamlined methodology to review and update</w:t>
      </w:r>
      <w:r w:rsidR="00A41DA5" w:rsidRPr="00293DC8">
        <w:t xml:space="preserve"> WES values</w:t>
      </w:r>
      <w:r w:rsidRPr="00293DC8">
        <w:t xml:space="preserve"> </w:t>
      </w:r>
      <w:proofErr w:type="gramStart"/>
      <w:r w:rsidRPr="00293DC8">
        <w:t xml:space="preserve">will be </w:t>
      </w:r>
      <w:r w:rsidR="00883813" w:rsidRPr="00293DC8">
        <w:t>implemented</w:t>
      </w:r>
      <w:proofErr w:type="gramEnd"/>
      <w:r w:rsidRPr="00293DC8">
        <w:t xml:space="preserve">. This </w:t>
      </w:r>
      <w:r w:rsidR="005F60C0">
        <w:t xml:space="preserve">streamlined </w:t>
      </w:r>
      <w:r w:rsidRPr="00293DC8">
        <w:t xml:space="preserve">methodology will also allow for the addition and removal of </w:t>
      </w:r>
      <w:r w:rsidR="00DD239E" w:rsidRPr="00293DC8">
        <w:t xml:space="preserve">hazardous </w:t>
      </w:r>
      <w:r w:rsidR="00AF5060" w:rsidRPr="00293DC8">
        <w:t>chemicals</w:t>
      </w:r>
      <w:r w:rsidRPr="00293DC8">
        <w:t xml:space="preserve"> from the</w:t>
      </w:r>
      <w:r w:rsidR="00AF5060" w:rsidRPr="00293DC8">
        <w:t xml:space="preserve"> WES</w:t>
      </w:r>
      <w:r w:rsidRPr="00293DC8">
        <w:t xml:space="preserve"> list.</w:t>
      </w:r>
    </w:p>
    <w:p w14:paraId="4CBB7424" w14:textId="714561D5" w:rsidR="00F61263" w:rsidRPr="00293DC8" w:rsidRDefault="00F61263" w:rsidP="00235FEB">
      <w:pPr>
        <w:pStyle w:val="ListParagraph"/>
        <w:numPr>
          <w:ilvl w:val="0"/>
          <w:numId w:val="76"/>
        </w:numPr>
        <w:ind w:left="0" w:hanging="567"/>
      </w:pPr>
      <w:r w:rsidRPr="00293DC8">
        <w:t xml:space="preserve">This option represents a practical, cost-effective approach with a streamlined evaluation process that utilises relevant </w:t>
      </w:r>
      <w:r w:rsidR="00496401">
        <w:t xml:space="preserve">exposure </w:t>
      </w:r>
      <w:r w:rsidRPr="00293DC8">
        <w:t xml:space="preserve">standards and supporting </w:t>
      </w:r>
      <w:proofErr w:type="gramStart"/>
      <w:r w:rsidRPr="00293DC8">
        <w:t xml:space="preserve">assessments that are </w:t>
      </w:r>
      <w:r w:rsidR="00353826">
        <w:t xml:space="preserve">publically </w:t>
      </w:r>
      <w:r w:rsidRPr="00293DC8">
        <w:t>available</w:t>
      </w:r>
      <w:proofErr w:type="gramEnd"/>
      <w:r w:rsidRPr="00293DC8">
        <w:t xml:space="preserve"> and derived using a systematic, scientific evaluation. </w:t>
      </w:r>
    </w:p>
    <w:p w14:paraId="4E63774C" w14:textId="77777777" w:rsidR="00C1041A" w:rsidRPr="00293DC8" w:rsidRDefault="00C1041A" w:rsidP="00235FEB">
      <w:pPr>
        <w:pStyle w:val="ListParagraph"/>
        <w:numPr>
          <w:ilvl w:val="0"/>
          <w:numId w:val="76"/>
        </w:numPr>
        <w:ind w:left="0" w:hanging="567"/>
      </w:pPr>
      <w:r w:rsidRPr="00293DC8">
        <w:t>The key features of this option are:</w:t>
      </w:r>
    </w:p>
    <w:p w14:paraId="3A237518" w14:textId="6F6568BA" w:rsidR="003662AC" w:rsidRPr="00293DC8" w:rsidRDefault="00794317" w:rsidP="008B219D">
      <w:pPr>
        <w:pStyle w:val="ListParagraph"/>
        <w:numPr>
          <w:ilvl w:val="0"/>
          <w:numId w:val="17"/>
        </w:numPr>
      </w:pPr>
      <w:r w:rsidRPr="00293DC8">
        <w:t xml:space="preserve">workplace exposure </w:t>
      </w:r>
      <w:r w:rsidR="003662AC" w:rsidRPr="00293DC8">
        <w:t>standards remain mandatory</w:t>
      </w:r>
      <w:r w:rsidR="000049C8">
        <w:t xml:space="preserve"> under the model WHS laws</w:t>
      </w:r>
      <w:r w:rsidR="00771B52">
        <w:t>,</w:t>
      </w:r>
      <w:r w:rsidR="002A1FE2">
        <w:t xml:space="preserve"> and</w:t>
      </w:r>
    </w:p>
    <w:p w14:paraId="1B386475" w14:textId="294ED236" w:rsidR="00C30C94" w:rsidRDefault="008A2D1F" w:rsidP="008B219D">
      <w:pPr>
        <w:pStyle w:val="ListParagraph"/>
        <w:numPr>
          <w:ilvl w:val="0"/>
          <w:numId w:val="17"/>
        </w:numPr>
      </w:pPr>
      <w:proofErr w:type="gramStart"/>
      <w:r w:rsidRPr="00293DC8">
        <w:t>implementation</w:t>
      </w:r>
      <w:proofErr w:type="gramEnd"/>
      <w:r w:rsidRPr="00293DC8">
        <w:t xml:space="preserve"> of</w:t>
      </w:r>
      <w:r w:rsidR="00974509" w:rsidRPr="00293DC8">
        <w:t xml:space="preserve"> a </w:t>
      </w:r>
      <w:r w:rsidR="00C1041A" w:rsidRPr="00293DC8">
        <w:t>streamlin</w:t>
      </w:r>
      <w:r w:rsidR="001708F1" w:rsidRPr="00293DC8">
        <w:t xml:space="preserve">ed </w:t>
      </w:r>
      <w:r w:rsidR="00794317" w:rsidRPr="00293DC8">
        <w:t>methodology</w:t>
      </w:r>
      <w:r w:rsidRPr="00293DC8">
        <w:t xml:space="preserve"> to update the </w:t>
      </w:r>
      <w:r w:rsidR="00DD239E" w:rsidRPr="00293DC8">
        <w:t>WES values</w:t>
      </w:r>
      <w:r w:rsidRPr="00293DC8">
        <w:t xml:space="preserve"> and the </w:t>
      </w:r>
      <w:r w:rsidR="00AF5060" w:rsidRPr="00293DC8">
        <w:t xml:space="preserve">WES </w:t>
      </w:r>
      <w:r w:rsidRPr="00293DC8">
        <w:t>list</w:t>
      </w:r>
      <w:r w:rsidR="001708F1" w:rsidRPr="00293DC8">
        <w:t xml:space="preserve"> </w:t>
      </w:r>
      <w:r w:rsidR="00745F6A" w:rsidRPr="00293DC8">
        <w:t>align</w:t>
      </w:r>
      <w:r w:rsidR="000049C8">
        <w:t>ing</w:t>
      </w:r>
      <w:r w:rsidR="00745F6A" w:rsidRPr="00293DC8">
        <w:t xml:space="preserve"> with the Australian Government’s principle of adopting </w:t>
      </w:r>
      <w:r w:rsidR="00974509" w:rsidRPr="00293DC8">
        <w:t xml:space="preserve">trusted </w:t>
      </w:r>
      <w:r w:rsidR="00745F6A" w:rsidRPr="00293DC8">
        <w:t xml:space="preserve">international </w:t>
      </w:r>
      <w:r w:rsidR="00974509" w:rsidRPr="00293DC8">
        <w:t xml:space="preserve">risk assessment and </w:t>
      </w:r>
      <w:r w:rsidR="00745F6A" w:rsidRPr="00293DC8">
        <w:t>standards</w:t>
      </w:r>
      <w:r w:rsidR="00C810D8">
        <w:t>.</w:t>
      </w:r>
      <w:r w:rsidR="00C30C94">
        <w:t xml:space="preserve"> </w:t>
      </w:r>
    </w:p>
    <w:p w14:paraId="0717565E" w14:textId="0E6C77CA" w:rsidR="00415613" w:rsidRPr="00293DC8" w:rsidRDefault="00C30C94" w:rsidP="00235FEB">
      <w:pPr>
        <w:pStyle w:val="ListParagraph"/>
        <w:numPr>
          <w:ilvl w:val="0"/>
          <w:numId w:val="76"/>
        </w:numPr>
        <w:ind w:left="0" w:hanging="567"/>
      </w:pPr>
      <w:r>
        <w:t>M</w:t>
      </w:r>
      <w:r w:rsidRPr="00293DC8">
        <w:t xml:space="preserve">any of the submissions to the </w:t>
      </w:r>
      <w:r w:rsidR="00353826">
        <w:t>d</w:t>
      </w:r>
      <w:r w:rsidRPr="00293DC8">
        <w:t>iscussion paper</w:t>
      </w:r>
      <w:r>
        <w:t xml:space="preserve"> favoured </w:t>
      </w:r>
      <w:r w:rsidR="00353826">
        <w:t>retaining the mandatory status</w:t>
      </w:r>
      <w:r>
        <w:t xml:space="preserve"> of</w:t>
      </w:r>
      <w:r w:rsidR="00415613" w:rsidRPr="00293DC8">
        <w:t xml:space="preserve"> workplace exposure standards</w:t>
      </w:r>
      <w:r>
        <w:t>.</w:t>
      </w:r>
      <w:r w:rsidR="001D4511" w:rsidRPr="00293DC8">
        <w:t xml:space="preserve"> </w:t>
      </w:r>
      <w:r w:rsidR="00415613" w:rsidRPr="00293DC8">
        <w:t xml:space="preserve">Concerns </w:t>
      </w:r>
      <w:proofErr w:type="gramStart"/>
      <w:r w:rsidR="00415613" w:rsidRPr="00293DC8">
        <w:t>have been raised</w:t>
      </w:r>
      <w:proofErr w:type="gramEnd"/>
      <w:r w:rsidR="00415613" w:rsidRPr="00293DC8">
        <w:t xml:space="preserve"> that removing </w:t>
      </w:r>
      <w:r w:rsidR="00DF36AE" w:rsidRPr="00293DC8">
        <w:t xml:space="preserve">workplace </w:t>
      </w:r>
      <w:r w:rsidR="00415613" w:rsidRPr="00293DC8">
        <w:t xml:space="preserve">exposure standards from regulation would lead to a diminution in health and safety protection. </w:t>
      </w:r>
    </w:p>
    <w:p w14:paraId="6587B161" w14:textId="7F0B84C5" w:rsidR="00415613" w:rsidRDefault="00415613" w:rsidP="00235FEB">
      <w:pPr>
        <w:pStyle w:val="ListParagraph"/>
        <w:numPr>
          <w:ilvl w:val="0"/>
          <w:numId w:val="76"/>
        </w:numPr>
        <w:ind w:left="0" w:hanging="567"/>
      </w:pPr>
      <w:r w:rsidRPr="00293DC8">
        <w:t xml:space="preserve">Conversely, some stakeholder groups do not support workplace exposure standards </w:t>
      </w:r>
      <w:proofErr w:type="gramStart"/>
      <w:r w:rsidRPr="00293DC8">
        <w:t>being used</w:t>
      </w:r>
      <w:proofErr w:type="gramEnd"/>
      <w:r w:rsidRPr="00293DC8">
        <w:t xml:space="preserve"> as black and white numbers to delineate </w:t>
      </w:r>
      <w:r w:rsidR="0033384A">
        <w:t>compliance</w:t>
      </w:r>
      <w:r w:rsidRPr="00293DC8">
        <w:t xml:space="preserve">, noting that historically </w:t>
      </w:r>
      <w:r w:rsidR="00657565" w:rsidRPr="00293DC8">
        <w:t xml:space="preserve">exposure </w:t>
      </w:r>
      <w:r w:rsidRPr="00293DC8">
        <w:t xml:space="preserve">standards were not developed in this way and the numbers </w:t>
      </w:r>
      <w:r w:rsidR="00F95BC1" w:rsidRPr="00293DC8">
        <w:t>were</w:t>
      </w:r>
      <w:r w:rsidRPr="00293DC8">
        <w:t xml:space="preserve"> not</w:t>
      </w:r>
      <w:r w:rsidR="00F95BC1" w:rsidRPr="00293DC8">
        <w:t xml:space="preserve"> intended</w:t>
      </w:r>
      <w:r w:rsidRPr="00293DC8">
        <w:t xml:space="preserve"> for regulation but </w:t>
      </w:r>
      <w:r w:rsidR="00F95BC1" w:rsidRPr="00293DC8">
        <w:t>as</w:t>
      </w:r>
      <w:r w:rsidRPr="00293DC8">
        <w:t xml:space="preserve"> indicators of approaches to minimise risk.</w:t>
      </w:r>
    </w:p>
    <w:p w14:paraId="020971ED" w14:textId="5610A51F" w:rsidR="00B95E79" w:rsidRPr="004A1F9D" w:rsidRDefault="00B95E79" w:rsidP="004A1F9D">
      <w:pPr>
        <w:keepNext/>
        <w:rPr>
          <w:b/>
        </w:rPr>
      </w:pPr>
      <w:r w:rsidRPr="004A1F9D">
        <w:rPr>
          <w:b/>
        </w:rPr>
        <w:t xml:space="preserve">Streamlined </w:t>
      </w:r>
      <w:r w:rsidR="00DF36AE" w:rsidRPr="004A1F9D">
        <w:rPr>
          <w:b/>
        </w:rPr>
        <w:t>methodology</w:t>
      </w:r>
      <w:r w:rsidRPr="004A1F9D">
        <w:rPr>
          <w:b/>
        </w:rPr>
        <w:t xml:space="preserve"> to review</w:t>
      </w:r>
      <w:r w:rsidR="00050463" w:rsidRPr="004A1F9D">
        <w:rPr>
          <w:b/>
        </w:rPr>
        <w:t>, update</w:t>
      </w:r>
      <w:r w:rsidRPr="004A1F9D">
        <w:rPr>
          <w:b/>
        </w:rPr>
        <w:t xml:space="preserve"> and maintain the </w:t>
      </w:r>
      <w:r w:rsidR="00DF36AE" w:rsidRPr="004A1F9D">
        <w:rPr>
          <w:b/>
        </w:rPr>
        <w:t>workplace exposure standards</w:t>
      </w:r>
    </w:p>
    <w:p w14:paraId="52B656BD" w14:textId="77777777" w:rsidR="00306C56" w:rsidRPr="00293DC8" w:rsidRDefault="00306C56" w:rsidP="00235FEB">
      <w:pPr>
        <w:pStyle w:val="ListParagraph"/>
        <w:numPr>
          <w:ilvl w:val="0"/>
          <w:numId w:val="76"/>
        </w:numPr>
        <w:ind w:left="0" w:hanging="567"/>
      </w:pPr>
      <w:r>
        <w:t>Figure 6 outlines t</w:t>
      </w:r>
      <w:r w:rsidRPr="00293DC8">
        <w:t xml:space="preserve">he frequency of the two-yearly interim review and five-yearly comprehensive review in comparison to the </w:t>
      </w:r>
      <w:r>
        <w:t>frequency of the status quo</w:t>
      </w:r>
      <w:r w:rsidRPr="0083369F">
        <w:rPr>
          <w:bCs/>
          <w:lang w:val="en-US"/>
        </w:rPr>
        <w:t>.</w:t>
      </w:r>
    </w:p>
    <w:p w14:paraId="0209CB37" w14:textId="6683D1CB" w:rsidR="00425121" w:rsidRPr="00293DC8" w:rsidRDefault="00883813" w:rsidP="00235FEB">
      <w:pPr>
        <w:pStyle w:val="ListParagraph"/>
        <w:numPr>
          <w:ilvl w:val="0"/>
          <w:numId w:val="76"/>
        </w:numPr>
        <w:ind w:left="0" w:hanging="567"/>
      </w:pPr>
      <w:r w:rsidRPr="00293DC8">
        <w:lastRenderedPageBreak/>
        <w:t xml:space="preserve">The streamlined </w:t>
      </w:r>
      <w:r w:rsidR="008002FC">
        <w:t>methodology</w:t>
      </w:r>
      <w:r w:rsidR="00AA7AE0" w:rsidRPr="00293DC8">
        <w:t xml:space="preserve"> </w:t>
      </w:r>
      <w:r w:rsidR="00DC388F" w:rsidRPr="00293DC8">
        <w:t>would enable the future updat</w:t>
      </w:r>
      <w:r w:rsidR="000E50C6" w:rsidRPr="00293DC8">
        <w:t>e</w:t>
      </w:r>
      <w:r w:rsidR="00DC388F" w:rsidRPr="00293DC8">
        <w:t xml:space="preserve"> of</w:t>
      </w:r>
      <w:r w:rsidR="00C62FBF" w:rsidRPr="00293DC8">
        <w:t xml:space="preserve"> individual </w:t>
      </w:r>
      <w:r w:rsidR="00050463" w:rsidRPr="00293DC8">
        <w:t>WES values</w:t>
      </w:r>
      <w:r w:rsidR="0041377D" w:rsidRPr="00293DC8">
        <w:t xml:space="preserve"> o</w:t>
      </w:r>
      <w:r w:rsidR="004B7A7E">
        <w:t>n a regular rather than ad hoc</w:t>
      </w:r>
      <w:r w:rsidR="0041377D" w:rsidRPr="00293DC8">
        <w:t xml:space="preserve"> basis. The </w:t>
      </w:r>
      <w:r w:rsidR="008002FC">
        <w:t>streamlined</w:t>
      </w:r>
      <w:r w:rsidR="0041377D" w:rsidRPr="00293DC8">
        <w:t xml:space="preserve"> methodology would</w:t>
      </w:r>
      <w:r w:rsidR="0083369F">
        <w:t xml:space="preserve"> </w:t>
      </w:r>
      <w:r w:rsidR="0041377D" w:rsidRPr="00293DC8">
        <w:t>utilise</w:t>
      </w:r>
      <w:r w:rsidR="00242A56" w:rsidRPr="00293DC8">
        <w:t xml:space="preserve"> available risk assessments,</w:t>
      </w:r>
      <w:r w:rsidR="00AA7AE0" w:rsidRPr="00293DC8">
        <w:t xml:space="preserve"> </w:t>
      </w:r>
      <w:r w:rsidR="00050463" w:rsidRPr="00293DC8">
        <w:t xml:space="preserve">exposure </w:t>
      </w:r>
      <w:r w:rsidR="00AA7AE0" w:rsidRPr="00293DC8">
        <w:t>standards and data from</w:t>
      </w:r>
      <w:r w:rsidR="004D26E7" w:rsidRPr="00293DC8">
        <w:t xml:space="preserve"> </w:t>
      </w:r>
      <w:r w:rsidR="0029098A">
        <w:t>trusted</w:t>
      </w:r>
      <w:r w:rsidR="00AA7AE0" w:rsidRPr="00293DC8">
        <w:t xml:space="preserve"> </w:t>
      </w:r>
      <w:r w:rsidR="000E50C6" w:rsidRPr="00293DC8">
        <w:t>domestic</w:t>
      </w:r>
      <w:r w:rsidR="00AA7AE0" w:rsidRPr="00293DC8">
        <w:t xml:space="preserve"> and international bodies</w:t>
      </w:r>
      <w:r w:rsidR="008002FC">
        <w:t>.</w:t>
      </w:r>
      <w:r w:rsidR="00425121" w:rsidRPr="00293DC8">
        <w:t xml:space="preserve"> </w:t>
      </w:r>
      <w:r w:rsidR="00B37D46">
        <w:t>This new process</w:t>
      </w:r>
      <w:r w:rsidR="00CB6878" w:rsidRPr="00293DC8">
        <w:t xml:space="preserve"> will see </w:t>
      </w:r>
      <w:r w:rsidR="008002FC">
        <w:t xml:space="preserve">workplace exposure standard </w:t>
      </w:r>
      <w:r w:rsidR="00CB6878" w:rsidRPr="00293DC8">
        <w:t>review and update times cut by up to 50 per</w:t>
      </w:r>
      <w:r w:rsidR="00B061D5" w:rsidRPr="00293DC8">
        <w:t xml:space="preserve"> </w:t>
      </w:r>
      <w:r w:rsidR="00CB6878" w:rsidRPr="00293DC8">
        <w:t>cent.</w:t>
      </w:r>
    </w:p>
    <w:p w14:paraId="72ADE69F" w14:textId="77777777" w:rsidR="00B37D46" w:rsidRDefault="00407D87" w:rsidP="00235FEB">
      <w:pPr>
        <w:pStyle w:val="ListParagraph"/>
        <w:numPr>
          <w:ilvl w:val="0"/>
          <w:numId w:val="76"/>
        </w:numPr>
        <w:ind w:left="0" w:hanging="567"/>
      </w:pPr>
      <w:r w:rsidRPr="00293DC8">
        <w:t>The</w:t>
      </w:r>
      <w:r w:rsidR="001C5990" w:rsidRPr="00293DC8">
        <w:t xml:space="preserve"> streamlined methodology </w:t>
      </w:r>
      <w:r w:rsidR="0032050B">
        <w:t>provides a standardised</w:t>
      </w:r>
      <w:r w:rsidR="00867111" w:rsidRPr="00293DC8">
        <w:t xml:space="preserve"> process for collecting information rather than the non-standardised approach currently used, whereby information </w:t>
      </w:r>
      <w:proofErr w:type="gramStart"/>
      <w:r w:rsidR="00867111" w:rsidRPr="00293DC8">
        <w:t>is gathered</w:t>
      </w:r>
      <w:proofErr w:type="gramEnd"/>
      <w:r w:rsidR="00867111" w:rsidRPr="00293DC8">
        <w:t xml:space="preserve"> sporadically. </w:t>
      </w:r>
      <w:r w:rsidR="0041377D" w:rsidRPr="00293DC8">
        <w:t xml:space="preserve">This can overcome the </w:t>
      </w:r>
      <w:r w:rsidR="00BF5A52" w:rsidRPr="00293DC8">
        <w:t>inefficiencies</w:t>
      </w:r>
      <w:r w:rsidR="000049C8">
        <w:t xml:space="preserve"> in </w:t>
      </w:r>
      <w:r w:rsidR="0041377D" w:rsidRPr="00293DC8">
        <w:t>data collection in the current review process.</w:t>
      </w:r>
      <w:r w:rsidR="00505F64">
        <w:t xml:space="preserve"> </w:t>
      </w:r>
    </w:p>
    <w:p w14:paraId="7493237C" w14:textId="5A554764" w:rsidR="00305A65" w:rsidRPr="00293DC8" w:rsidRDefault="00306C56" w:rsidP="00235FEB">
      <w:pPr>
        <w:pStyle w:val="ListParagraph"/>
        <w:numPr>
          <w:ilvl w:val="0"/>
          <w:numId w:val="76"/>
        </w:numPr>
        <w:ind w:left="0" w:hanging="567"/>
      </w:pPr>
      <w:r>
        <w:t>S</w:t>
      </w:r>
      <w:r w:rsidR="00505F64">
        <w:t>ource</w:t>
      </w:r>
      <w:r>
        <w:t>s</w:t>
      </w:r>
      <w:r w:rsidR="00505F64">
        <w:t xml:space="preserve"> </w:t>
      </w:r>
      <w:r w:rsidR="00004501" w:rsidRPr="00293DC8">
        <w:t xml:space="preserve">will </w:t>
      </w:r>
      <w:r w:rsidR="00505F64">
        <w:t xml:space="preserve">be </w:t>
      </w:r>
      <w:r w:rsidR="00004501" w:rsidRPr="00293DC8">
        <w:t>c</w:t>
      </w:r>
      <w:r w:rsidR="00216687" w:rsidRPr="00293DC8">
        <w:t>ategorise</w:t>
      </w:r>
      <w:r w:rsidR="00505F64">
        <w:t xml:space="preserve">d </w:t>
      </w:r>
      <w:r w:rsidR="00505F64" w:rsidRPr="00293DC8">
        <w:t>as either ‘primary’ or secondary’</w:t>
      </w:r>
      <w:r w:rsidR="00004501" w:rsidRPr="00293DC8">
        <w:t xml:space="preserve"> according to the </w:t>
      </w:r>
      <w:r w:rsidR="00050463" w:rsidRPr="00293DC8">
        <w:t xml:space="preserve">streamlined </w:t>
      </w:r>
      <w:r w:rsidR="00004501" w:rsidRPr="00293DC8">
        <w:t>methodology</w:t>
      </w:r>
      <w:r w:rsidR="00A03B99">
        <w:t>.</w:t>
      </w:r>
      <w:r w:rsidR="00004501" w:rsidRPr="00293DC8">
        <w:t xml:space="preserve"> </w:t>
      </w:r>
      <w:r w:rsidR="00543B37" w:rsidRPr="00293DC8">
        <w:t xml:space="preserve">To </w:t>
      </w:r>
      <w:r w:rsidR="000049C8">
        <w:t>evaluate</w:t>
      </w:r>
      <w:r w:rsidR="00004501" w:rsidRPr="00293DC8">
        <w:t xml:space="preserve"> a</w:t>
      </w:r>
      <w:r w:rsidR="001D4511" w:rsidRPr="00293DC8">
        <w:t xml:space="preserve"> WES value</w:t>
      </w:r>
      <w:r w:rsidR="00004501" w:rsidRPr="00293DC8">
        <w:t xml:space="preserve">, the relevant primary sources </w:t>
      </w:r>
      <w:proofErr w:type="gramStart"/>
      <w:r w:rsidR="00004501" w:rsidRPr="00293DC8">
        <w:t>are cons</w:t>
      </w:r>
      <w:r w:rsidR="00A1594C" w:rsidRPr="00293DC8">
        <w:t>idered</w:t>
      </w:r>
      <w:proofErr w:type="gramEnd"/>
      <w:r w:rsidR="007F64EA" w:rsidRPr="00293DC8">
        <w:t xml:space="preserve"> followed by</w:t>
      </w:r>
      <w:r w:rsidR="00004501" w:rsidRPr="00293DC8">
        <w:t xml:space="preserve"> </w:t>
      </w:r>
      <w:r w:rsidR="007F64EA" w:rsidRPr="00293DC8">
        <w:t xml:space="preserve">the </w:t>
      </w:r>
      <w:r w:rsidR="00004501" w:rsidRPr="00293DC8">
        <w:t>secondary sources</w:t>
      </w:r>
      <w:r w:rsidR="004B7A7E">
        <w:t>,</w:t>
      </w:r>
      <w:r w:rsidR="0032050B">
        <w:t xml:space="preserve"> if necessary.</w:t>
      </w:r>
    </w:p>
    <w:p w14:paraId="7FC9BCC2" w14:textId="4FF4EC4E" w:rsidR="006832D0" w:rsidRDefault="006832D0" w:rsidP="00235FEB">
      <w:pPr>
        <w:pStyle w:val="ListParagraph"/>
        <w:numPr>
          <w:ilvl w:val="0"/>
          <w:numId w:val="76"/>
        </w:numPr>
        <w:ind w:left="0" w:hanging="567"/>
      </w:pPr>
      <w:r w:rsidRPr="00293DC8">
        <w:t>The adoption of the streamlined methodology retains all checks</w:t>
      </w:r>
      <w:r w:rsidR="004B7A7E">
        <w:t xml:space="preserve"> and balances currently used</w:t>
      </w:r>
      <w:r w:rsidRPr="00293DC8">
        <w:t xml:space="preserve"> by Safe Work Australia in updating a WES value</w:t>
      </w:r>
      <w:r w:rsidR="000049C8">
        <w:t xml:space="preserve"> but in a shorter </w:t>
      </w:r>
      <w:proofErr w:type="gramStart"/>
      <w:r w:rsidR="000049C8">
        <w:t>period of time</w:t>
      </w:r>
      <w:proofErr w:type="gramEnd"/>
      <w:r w:rsidRPr="00293DC8">
        <w:t>.</w:t>
      </w:r>
    </w:p>
    <w:p w14:paraId="58B73AAC" w14:textId="516C109D" w:rsidR="007A4994" w:rsidRPr="00293DC8" w:rsidRDefault="007A4994" w:rsidP="00235FEB">
      <w:pPr>
        <w:pStyle w:val="ListParagraph"/>
        <w:numPr>
          <w:ilvl w:val="0"/>
          <w:numId w:val="76"/>
        </w:numPr>
        <w:ind w:left="0" w:hanging="567"/>
      </w:pPr>
      <w:r w:rsidRPr="00293DC8">
        <w:fldChar w:fldCharType="begin"/>
      </w:r>
      <w:r w:rsidRPr="00293DC8">
        <w:instrText xml:space="preserve"> REF _Ref508263325 \h </w:instrText>
      </w:r>
      <w:r w:rsidRPr="00293DC8">
        <w:fldChar w:fldCharType="separate"/>
      </w:r>
      <w:r w:rsidR="0049264A" w:rsidRPr="00293DC8">
        <w:t xml:space="preserve">Figure </w:t>
      </w:r>
      <w:r w:rsidR="0049264A">
        <w:rPr>
          <w:noProof/>
        </w:rPr>
        <w:t>5</w:t>
      </w:r>
      <w:r w:rsidRPr="00293DC8">
        <w:fldChar w:fldCharType="end"/>
      </w:r>
      <w:r w:rsidRPr="00293DC8">
        <w:t xml:space="preserve"> summarises at a high-level</w:t>
      </w:r>
      <w:r w:rsidR="004B7A7E">
        <w:t>,</w:t>
      </w:r>
      <w:r w:rsidRPr="00293DC8">
        <w:t xml:space="preserve"> the key differences between the current review process</w:t>
      </w:r>
      <w:r>
        <w:t xml:space="preserve"> and the</w:t>
      </w:r>
      <w:r w:rsidRPr="00293DC8">
        <w:t xml:space="preserve"> streamlined methodology</w:t>
      </w:r>
      <w:r w:rsidR="00306C56">
        <w:rPr>
          <w:rStyle w:val="FootnoteReference"/>
        </w:rPr>
        <w:footnoteReference w:id="28"/>
      </w:r>
      <w:r w:rsidRPr="00293DC8">
        <w:t xml:space="preserve">. </w:t>
      </w:r>
    </w:p>
    <w:p w14:paraId="7EF9F7EE" w14:textId="693405CF" w:rsidR="00C810D8" w:rsidRDefault="00C810D8" w:rsidP="00235FEB">
      <w:pPr>
        <w:pStyle w:val="ListParagraph"/>
        <w:numPr>
          <w:ilvl w:val="0"/>
          <w:numId w:val="76"/>
        </w:numPr>
        <w:ind w:left="0" w:hanging="567"/>
      </w:pPr>
      <w:r>
        <w:t>The</w:t>
      </w:r>
      <w:r w:rsidR="006832D0" w:rsidRPr="00293DC8">
        <w:t xml:space="preserve"> </w:t>
      </w:r>
      <w:r w:rsidR="00A03B99">
        <w:t xml:space="preserve">streamlined </w:t>
      </w:r>
      <w:r w:rsidR="006832D0" w:rsidRPr="00293DC8">
        <w:t>methodology will</w:t>
      </w:r>
      <w:r>
        <w:t xml:space="preserve"> also</w:t>
      </w:r>
      <w:r w:rsidR="006832D0" w:rsidRPr="00293DC8">
        <w:t xml:space="preserve"> allow Safe</w:t>
      </w:r>
      <w:r w:rsidR="00FE1742">
        <w:t xml:space="preserve"> Work Australia to implement a</w:t>
      </w:r>
      <w:r w:rsidR="006832D0" w:rsidRPr="00293DC8">
        <w:t xml:space="preserve"> program for schedul</w:t>
      </w:r>
      <w:r w:rsidR="00306C56">
        <w:t>ed</w:t>
      </w:r>
      <w:r w:rsidR="006832D0" w:rsidRPr="00293DC8">
        <w:t xml:space="preserve"> updates to workplace exposure standards in the future</w:t>
      </w:r>
      <w:r w:rsidR="00306C56">
        <w:t xml:space="preserve"> (see Figure 6)</w:t>
      </w:r>
      <w:r w:rsidR="006832D0" w:rsidRPr="00293DC8">
        <w:t>. Under this option, Safe Work Australia would initially undertake a full review and update of the current</w:t>
      </w:r>
      <w:r w:rsidR="00DE54E0">
        <w:t xml:space="preserve"> </w:t>
      </w:r>
      <w:r w:rsidR="006832D0" w:rsidRPr="00293DC8">
        <w:t>workplace expos</w:t>
      </w:r>
      <w:r w:rsidR="00FE1742">
        <w:t>ure standards in 2018-19. Safe W</w:t>
      </w:r>
      <w:r w:rsidR="006832D0" w:rsidRPr="00293DC8">
        <w:t xml:space="preserve">ork Australia currently estimates that up to 60 per cent of </w:t>
      </w:r>
      <w:r>
        <w:t xml:space="preserve">the </w:t>
      </w:r>
      <w:r w:rsidR="006832D0" w:rsidRPr="00293DC8">
        <w:t xml:space="preserve">WES values </w:t>
      </w:r>
      <w:proofErr w:type="gramStart"/>
      <w:r w:rsidR="006832D0" w:rsidRPr="00293DC8">
        <w:t>could be</w:t>
      </w:r>
      <w:r w:rsidR="00A33C39">
        <w:t xml:space="preserve"> updated</w:t>
      </w:r>
      <w:proofErr w:type="gramEnd"/>
      <w:r w:rsidR="00A33C39">
        <w:t>. This initial</w:t>
      </w:r>
      <w:r w:rsidR="006832D0" w:rsidRPr="00293DC8">
        <w:t xml:space="preserve"> review is </w:t>
      </w:r>
      <w:r w:rsidR="00535B4A">
        <w:t>likely to</w:t>
      </w:r>
      <w:r w:rsidR="005037B6">
        <w:t xml:space="preserve"> </w:t>
      </w:r>
      <w:r>
        <w:t xml:space="preserve">result </w:t>
      </w:r>
      <w:r w:rsidR="00A33C39">
        <w:t xml:space="preserve">in the addition or removal of a </w:t>
      </w:r>
      <w:r w:rsidR="006832D0" w:rsidRPr="00293DC8">
        <w:t xml:space="preserve">number of </w:t>
      </w:r>
      <w:r>
        <w:t xml:space="preserve">hazardous </w:t>
      </w:r>
      <w:r w:rsidR="006832D0" w:rsidRPr="00293DC8">
        <w:t xml:space="preserve">chemicals </w:t>
      </w:r>
      <w:r w:rsidR="00A33C39">
        <w:t xml:space="preserve">in </w:t>
      </w:r>
      <w:r w:rsidR="006832D0" w:rsidRPr="00293DC8">
        <w:t xml:space="preserve">the </w:t>
      </w:r>
      <w:r w:rsidR="005037B6">
        <w:t xml:space="preserve">current </w:t>
      </w:r>
      <w:r w:rsidR="006832D0" w:rsidRPr="00293DC8">
        <w:t>WES list</w:t>
      </w:r>
      <w:r w:rsidR="003210F5">
        <w:rPr>
          <w:rStyle w:val="FootnoteReference"/>
        </w:rPr>
        <w:footnoteReference w:id="29"/>
      </w:r>
      <w:r w:rsidR="006832D0" w:rsidRPr="00293DC8">
        <w:t xml:space="preserve">. </w:t>
      </w:r>
    </w:p>
    <w:p w14:paraId="432375C0" w14:textId="21AF15D3" w:rsidR="006832D0" w:rsidRPr="00293DC8" w:rsidRDefault="00840A92" w:rsidP="00235FEB">
      <w:pPr>
        <w:pStyle w:val="ListParagraph"/>
        <w:numPr>
          <w:ilvl w:val="0"/>
          <w:numId w:val="76"/>
        </w:numPr>
        <w:ind w:left="0" w:hanging="567"/>
      </w:pPr>
      <w:r>
        <w:t>Following the</w:t>
      </w:r>
      <w:r w:rsidR="006832D0" w:rsidRPr="00293DC8">
        <w:t xml:space="preserve"> initial </w:t>
      </w:r>
      <w:r>
        <w:t xml:space="preserve">review, </w:t>
      </w:r>
      <w:r w:rsidR="006832D0" w:rsidRPr="00293DC8">
        <w:t xml:space="preserve">Safe Work Australia will review </w:t>
      </w:r>
      <w:r w:rsidR="004562E3">
        <w:t>the changes</w:t>
      </w:r>
      <w:r w:rsidR="006832D0" w:rsidRPr="00293DC8">
        <w:t xml:space="preserve"> </w:t>
      </w:r>
      <w:r w:rsidR="00CC245B">
        <w:t>trusted sources</w:t>
      </w:r>
      <w:r w:rsidR="00A03B99">
        <w:t xml:space="preserve"> </w:t>
      </w:r>
      <w:r w:rsidR="006832D0" w:rsidRPr="00293DC8">
        <w:t>have made to their exposure standards</w:t>
      </w:r>
      <w:r w:rsidR="004562E3">
        <w:t xml:space="preserve">. This </w:t>
      </w:r>
      <w:r w:rsidR="006832D0" w:rsidRPr="00293DC8">
        <w:t>will be known as the interim review</w:t>
      </w:r>
      <w:r w:rsidR="003210F5">
        <w:t xml:space="preserve"> and will occur </w:t>
      </w:r>
      <w:r w:rsidR="00CC245B">
        <w:t xml:space="preserve">at years two and four of a </w:t>
      </w:r>
      <w:proofErr w:type="gramStart"/>
      <w:r w:rsidR="00CC245B">
        <w:t>five year</w:t>
      </w:r>
      <w:proofErr w:type="gramEnd"/>
      <w:r w:rsidR="00CC245B">
        <w:t xml:space="preserve"> cycle (see Figure 6)</w:t>
      </w:r>
      <w:r w:rsidR="006832D0" w:rsidRPr="00293DC8">
        <w:t xml:space="preserve">. An expert working group </w:t>
      </w:r>
      <w:proofErr w:type="gramStart"/>
      <w:r w:rsidR="00DE06A5">
        <w:t>may be formed</w:t>
      </w:r>
      <w:proofErr w:type="gramEnd"/>
      <w:r w:rsidR="006832D0" w:rsidRPr="00293DC8">
        <w:t xml:space="preserve"> to assist in </w:t>
      </w:r>
      <w:r w:rsidR="00306C56">
        <w:t xml:space="preserve">recommending outcomes for </w:t>
      </w:r>
      <w:r w:rsidR="006832D0" w:rsidRPr="00293DC8">
        <w:t>these reviews.</w:t>
      </w:r>
    </w:p>
    <w:p w14:paraId="42690F81" w14:textId="020C8640" w:rsidR="006832D0" w:rsidRPr="00293DC8" w:rsidRDefault="006832D0" w:rsidP="00235FEB">
      <w:pPr>
        <w:pStyle w:val="ListParagraph"/>
        <w:numPr>
          <w:ilvl w:val="0"/>
          <w:numId w:val="76"/>
        </w:numPr>
        <w:ind w:left="0" w:hanging="567"/>
      </w:pPr>
      <w:r w:rsidRPr="00293DC8">
        <w:t>The interim reviews will enable Safe Work Australia to identify and shortlist hazardous che</w:t>
      </w:r>
      <w:r w:rsidR="00840A92">
        <w:t xml:space="preserve">micals for update in a </w:t>
      </w:r>
      <w:r w:rsidRPr="00293DC8">
        <w:t xml:space="preserve">five-yearly comprehensive review of the workplace exposure standards. The comprehensive review will utilise evaluation and peer review consultancies to assist in updating the relevant workplace exposure standards. </w:t>
      </w:r>
      <w:r w:rsidR="00A03B99">
        <w:t>Safe Work Australia will also undertake s</w:t>
      </w:r>
      <w:r w:rsidRPr="00293DC8">
        <w:t>takeholder engagement</w:t>
      </w:r>
      <w:r w:rsidR="00771B52">
        <w:t xml:space="preserve"> and the preparation of regulatory </w:t>
      </w:r>
      <w:r w:rsidR="00A03B99">
        <w:t xml:space="preserve">impact </w:t>
      </w:r>
      <w:r w:rsidR="00771B52">
        <w:t>documents</w:t>
      </w:r>
      <w:r w:rsidR="00306C56">
        <w:t xml:space="preserve"> as indicated</w:t>
      </w:r>
      <w:r w:rsidRPr="00293DC8">
        <w:t>.</w:t>
      </w:r>
    </w:p>
    <w:p w14:paraId="03959F4F" w14:textId="4ABAD325" w:rsidR="006832D0" w:rsidRPr="00293DC8" w:rsidRDefault="006832D0" w:rsidP="00235FEB">
      <w:pPr>
        <w:pStyle w:val="ListParagraph"/>
        <w:numPr>
          <w:ilvl w:val="0"/>
          <w:numId w:val="76"/>
        </w:numPr>
        <w:ind w:left="0" w:hanging="567"/>
      </w:pPr>
      <w:r w:rsidRPr="00293DC8">
        <w:t xml:space="preserve">Compared with the </w:t>
      </w:r>
      <w:r w:rsidR="00306C56">
        <w:t>status quo</w:t>
      </w:r>
      <w:r w:rsidRPr="00293DC8">
        <w:t xml:space="preserve">, where one workplace exposure standard </w:t>
      </w:r>
      <w:proofErr w:type="gramStart"/>
      <w:r w:rsidRPr="00293DC8">
        <w:t>is updated</w:t>
      </w:r>
      <w:proofErr w:type="gramEnd"/>
      <w:r w:rsidRPr="00293DC8">
        <w:t xml:space="preserve"> per review, the streaml</w:t>
      </w:r>
      <w:r w:rsidR="00B932D2">
        <w:t xml:space="preserve">ined methodology will allow </w:t>
      </w:r>
      <w:r w:rsidRPr="00293DC8">
        <w:t>multiple workplace exposure standards to be updated at the same time.</w:t>
      </w:r>
    </w:p>
    <w:p w14:paraId="3D589A21" w14:textId="6577B416" w:rsidR="006832D0" w:rsidRDefault="006832D0" w:rsidP="00235FEB">
      <w:pPr>
        <w:pStyle w:val="ListParagraph"/>
        <w:numPr>
          <w:ilvl w:val="0"/>
          <w:numId w:val="76"/>
        </w:numPr>
        <w:ind w:left="0" w:hanging="567"/>
      </w:pPr>
      <w:r w:rsidRPr="00293DC8">
        <w:t>In addition to the interim and comprehensive reviews, Safe Work Australia expec</w:t>
      </w:r>
      <w:r w:rsidR="00DE06A5">
        <w:t>ts to undertake priority reviews</w:t>
      </w:r>
      <w:r w:rsidRPr="00293DC8">
        <w:t xml:space="preserve"> </w:t>
      </w:r>
      <w:r w:rsidR="00406E62">
        <w:t xml:space="preserve">using the methodology </w:t>
      </w:r>
      <w:r w:rsidRPr="00293DC8">
        <w:t xml:space="preserve">as needed. </w:t>
      </w:r>
      <w:r w:rsidR="00660F6B">
        <w:t>Priority reviews have been included to allow f</w:t>
      </w:r>
      <w:r w:rsidR="00C07138">
        <w:t xml:space="preserve">lexibility </w:t>
      </w:r>
      <w:r w:rsidR="00660F6B">
        <w:t>so should an emerging issue for a p</w:t>
      </w:r>
      <w:r w:rsidR="003143F5">
        <w:t>articular chemical arise, it can</w:t>
      </w:r>
      <w:r w:rsidR="00660F6B">
        <w:t xml:space="preserve"> be addressed </w:t>
      </w:r>
      <w:r w:rsidR="00DF797D">
        <w:t xml:space="preserve">at any time during the </w:t>
      </w:r>
      <w:proofErr w:type="gramStart"/>
      <w:r w:rsidR="00DF797D">
        <w:t>five year</w:t>
      </w:r>
      <w:proofErr w:type="gramEnd"/>
      <w:r w:rsidR="00DF797D">
        <w:t xml:space="preserve"> review cycle </w:t>
      </w:r>
      <w:r w:rsidR="00406E62">
        <w:t>using comparable timelines</w:t>
      </w:r>
      <w:r w:rsidR="008170D1">
        <w:t>s</w:t>
      </w:r>
      <w:r w:rsidR="00406E62">
        <w:t xml:space="preserve"> and data</w:t>
      </w:r>
      <w:r w:rsidR="00660F6B">
        <w:t>.</w:t>
      </w:r>
      <w:r w:rsidR="00406E62">
        <w:t xml:space="preserve"> </w:t>
      </w:r>
      <w:r w:rsidR="00660F6B">
        <w:t xml:space="preserve">A priority review </w:t>
      </w:r>
      <w:proofErr w:type="gramStart"/>
      <w:r w:rsidR="00660F6B">
        <w:t>will only be conducted</w:t>
      </w:r>
      <w:proofErr w:type="gramEnd"/>
      <w:r w:rsidR="00660F6B">
        <w:t xml:space="preserve"> if a workplace exposure standard requires immediate review outside of the scheduled review process.</w:t>
      </w:r>
    </w:p>
    <w:p w14:paraId="7089129F" w14:textId="77777777" w:rsidR="006832D0" w:rsidRPr="00293DC8" w:rsidRDefault="006832D0" w:rsidP="00FD6B9D">
      <w:pPr>
        <w:sectPr w:rsidR="006832D0" w:rsidRPr="00293DC8" w:rsidSect="00807FA5">
          <w:headerReference w:type="first" r:id="rId37"/>
          <w:pgSz w:w="11906" w:h="16838"/>
          <w:pgMar w:top="993" w:right="1800" w:bottom="1440" w:left="1276" w:header="708" w:footer="708" w:gutter="0"/>
          <w:cols w:space="242"/>
          <w:titlePg/>
          <w:docGrid w:linePitch="360"/>
        </w:sectPr>
      </w:pPr>
    </w:p>
    <w:p w14:paraId="2962755D" w14:textId="613F0F53" w:rsidR="00334C3A" w:rsidRDefault="007E3471" w:rsidP="00334C3A">
      <w:pPr>
        <w:pStyle w:val="Caption"/>
      </w:pPr>
      <w:bookmarkStart w:id="40" w:name="_Ref511379881"/>
      <w:bookmarkStart w:id="41" w:name="_Ref508263325"/>
      <w:r w:rsidRPr="00293DC8">
        <w:lastRenderedPageBreak/>
        <w:t xml:space="preserve">Figure </w:t>
      </w:r>
      <w:r w:rsidR="00AE0798">
        <w:rPr>
          <w:noProof/>
        </w:rPr>
        <w:fldChar w:fldCharType="begin"/>
      </w:r>
      <w:r w:rsidR="00AE0798">
        <w:rPr>
          <w:noProof/>
        </w:rPr>
        <w:instrText xml:space="preserve"> SEQ Figure \* ARABIC </w:instrText>
      </w:r>
      <w:r w:rsidR="00AE0798">
        <w:rPr>
          <w:noProof/>
        </w:rPr>
        <w:fldChar w:fldCharType="separate"/>
      </w:r>
      <w:r w:rsidR="0049264A">
        <w:rPr>
          <w:noProof/>
        </w:rPr>
        <w:t>5</w:t>
      </w:r>
      <w:r w:rsidR="00AE0798">
        <w:rPr>
          <w:noProof/>
        </w:rPr>
        <w:fldChar w:fldCharType="end"/>
      </w:r>
      <w:bookmarkEnd w:id="40"/>
      <w:bookmarkEnd w:id="41"/>
      <w:r w:rsidRPr="00293DC8">
        <w:t xml:space="preserve"> </w:t>
      </w:r>
      <w:r w:rsidR="006B7DC5">
        <w:t>–</w:t>
      </w:r>
      <w:r w:rsidRPr="00293DC8">
        <w:t xml:space="preserve"> Current</w:t>
      </w:r>
      <w:r w:rsidR="006B7DC5">
        <w:t xml:space="preserve"> review process</w:t>
      </w:r>
      <w:r w:rsidRPr="00293DC8">
        <w:t xml:space="preserve"> vs. streamlin</w:t>
      </w:r>
      <w:r w:rsidR="00334C3A">
        <w:t>ed methodology</w:t>
      </w:r>
    </w:p>
    <w:p w14:paraId="7EBB32AF" w14:textId="01014536" w:rsidR="006832D0" w:rsidRDefault="00334C3A" w:rsidP="00334C3A">
      <w:pPr>
        <w:pStyle w:val="Caption"/>
      </w:pPr>
      <w:r>
        <w:rPr>
          <w:noProof/>
        </w:rPr>
        <w:drawing>
          <wp:inline distT="0" distB="0" distL="0" distR="0" wp14:anchorId="12CB06F2" wp14:editId="589F932A">
            <wp:extent cx="8001366" cy="5362575"/>
            <wp:effectExtent l="0" t="0" r="0" b="0"/>
            <wp:docPr id="60" name="Picture 60" descr="Illustrates the individual steps for the current review process and streamlined methodology. A comparison of timeframes shows the efficiency of the streamlined methodology." title="Figure 5 - Current review process versus streamlined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24562" cy="5378121"/>
                    </a:xfrm>
                    <a:prstGeom prst="rect">
                      <a:avLst/>
                    </a:prstGeom>
                    <a:noFill/>
                  </pic:spPr>
                </pic:pic>
              </a:graphicData>
            </a:graphic>
          </wp:inline>
        </w:drawing>
      </w:r>
    </w:p>
    <w:p w14:paraId="2BBD6CCE" w14:textId="1FDBF297" w:rsidR="00E86984" w:rsidRPr="00E86984" w:rsidRDefault="00E86984" w:rsidP="00E86984">
      <w:pPr>
        <w:sectPr w:rsidR="00E86984" w:rsidRPr="00E86984" w:rsidSect="006832D0">
          <w:pgSz w:w="16838" w:h="11906" w:orient="landscape"/>
          <w:pgMar w:top="1276" w:right="993" w:bottom="1800" w:left="1440" w:header="708" w:footer="708" w:gutter="0"/>
          <w:cols w:space="242"/>
          <w:titlePg/>
          <w:docGrid w:linePitch="360"/>
        </w:sectPr>
      </w:pPr>
    </w:p>
    <w:p w14:paraId="7383D626" w14:textId="4DE48E3D" w:rsidR="006832D0" w:rsidRPr="00293DC8" w:rsidRDefault="006832D0" w:rsidP="00DE130D">
      <w:pPr>
        <w:pStyle w:val="Caption"/>
      </w:pPr>
      <w:bookmarkStart w:id="42" w:name="_Ref511657107"/>
      <w:r w:rsidRPr="00293DC8">
        <w:lastRenderedPageBreak/>
        <w:t xml:space="preserve">Figure </w:t>
      </w:r>
      <w:r w:rsidR="00AE0798">
        <w:rPr>
          <w:noProof/>
        </w:rPr>
        <w:fldChar w:fldCharType="begin"/>
      </w:r>
      <w:r w:rsidR="00AE0798">
        <w:rPr>
          <w:noProof/>
        </w:rPr>
        <w:instrText xml:space="preserve"> SEQ Figure \* ARABIC </w:instrText>
      </w:r>
      <w:r w:rsidR="00AE0798">
        <w:rPr>
          <w:noProof/>
        </w:rPr>
        <w:fldChar w:fldCharType="separate"/>
      </w:r>
      <w:r w:rsidR="0049264A">
        <w:rPr>
          <w:noProof/>
        </w:rPr>
        <w:t>6</w:t>
      </w:r>
      <w:r w:rsidR="00AE0798">
        <w:rPr>
          <w:noProof/>
        </w:rPr>
        <w:fldChar w:fldCharType="end"/>
      </w:r>
      <w:bookmarkEnd w:id="42"/>
      <w:r w:rsidRPr="00293DC8">
        <w:t xml:space="preserve"> – Current review process vs. streamlined methodology update frequency</w:t>
      </w:r>
    </w:p>
    <w:p w14:paraId="3BF8648E" w14:textId="5D1FD1FE" w:rsidR="006832D0" w:rsidRPr="00293DC8" w:rsidRDefault="00771B52" w:rsidP="00CC245B">
      <w:pPr>
        <w:sectPr w:rsidR="006832D0" w:rsidRPr="00293DC8" w:rsidSect="007A0317">
          <w:pgSz w:w="16838" w:h="11906" w:orient="landscape"/>
          <w:pgMar w:top="1276" w:right="993" w:bottom="1800" w:left="1440" w:header="708" w:footer="708" w:gutter="0"/>
          <w:cols w:space="242"/>
          <w:titlePg/>
          <w:docGrid w:linePitch="360"/>
        </w:sectPr>
      </w:pPr>
      <w:r>
        <w:rPr>
          <w:noProof/>
        </w:rPr>
        <w:drawing>
          <wp:inline distT="0" distB="0" distL="0" distR="0" wp14:anchorId="3F7D554B" wp14:editId="3A8F8200">
            <wp:extent cx="9033478" cy="4053840"/>
            <wp:effectExtent l="0" t="0" r="0" b="3810"/>
            <wp:docPr id="10" name="Picture 10" descr="Illustrates over a ten year period the frequency of the comprehensive and interim review schedules compared to the current review process." title="Figure 6 - Current review process versus streamlined methodology update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21879" cy="4093511"/>
                    </a:xfrm>
                    <a:prstGeom prst="rect">
                      <a:avLst/>
                    </a:prstGeom>
                    <a:noFill/>
                  </pic:spPr>
                </pic:pic>
              </a:graphicData>
            </a:graphic>
          </wp:inline>
        </w:drawing>
      </w:r>
    </w:p>
    <w:p w14:paraId="077BFA44" w14:textId="366839CA" w:rsidR="00D94FDE" w:rsidRPr="00D94FDE" w:rsidRDefault="00F77A34" w:rsidP="00D94FDE">
      <w:pPr>
        <w:pStyle w:val="Heading2"/>
        <w:keepLines/>
      </w:pPr>
      <w:bookmarkStart w:id="43" w:name="_Toc520890413"/>
      <w:r w:rsidRPr="00293DC8">
        <w:lastRenderedPageBreak/>
        <w:t xml:space="preserve">Option </w:t>
      </w:r>
      <w:r w:rsidR="005A6C77" w:rsidRPr="00293DC8">
        <w:t>3</w:t>
      </w:r>
      <w:r w:rsidR="00720FD4" w:rsidRPr="00293DC8">
        <w:t xml:space="preserve"> – </w:t>
      </w:r>
      <w:r w:rsidR="00D94FDE">
        <w:t>C</w:t>
      </w:r>
      <w:r w:rsidR="00B85DBD" w:rsidRPr="00293DC8">
        <w:t>hange</w:t>
      </w:r>
      <w:r w:rsidR="00BC0C46" w:rsidRPr="00293DC8">
        <w:t xml:space="preserve"> </w:t>
      </w:r>
      <w:r w:rsidR="00BE0BE6" w:rsidRPr="00293DC8">
        <w:t>w</w:t>
      </w:r>
      <w:r w:rsidR="00BC0C46" w:rsidRPr="00293DC8">
        <w:t>orkplace exposure standards</w:t>
      </w:r>
      <w:r w:rsidR="00B85DBD" w:rsidRPr="00293DC8">
        <w:t xml:space="preserve"> to </w:t>
      </w:r>
      <w:r w:rsidR="00DD239E" w:rsidRPr="00293DC8">
        <w:t>advisory</w:t>
      </w:r>
      <w:r w:rsidR="00BE0BE6" w:rsidRPr="00293DC8">
        <w:t xml:space="preserve"> status</w:t>
      </w:r>
      <w:r w:rsidR="00B85DBD" w:rsidRPr="00293DC8">
        <w:t xml:space="preserve"> </w:t>
      </w:r>
      <w:r w:rsidR="00D94FDE">
        <w:t>and i</w:t>
      </w:r>
      <w:r w:rsidR="00D94FDE" w:rsidRPr="00293DC8">
        <w:t xml:space="preserve">mplement a </w:t>
      </w:r>
      <w:r w:rsidR="00D94FDE">
        <w:t xml:space="preserve">streamlined </w:t>
      </w:r>
      <w:r w:rsidR="00D94FDE" w:rsidRPr="00293DC8">
        <w:t>methodology</w:t>
      </w:r>
      <w:bookmarkEnd w:id="43"/>
    </w:p>
    <w:p w14:paraId="47572F5C" w14:textId="77777777" w:rsidR="005800E4" w:rsidRPr="005800E4" w:rsidRDefault="005800E4" w:rsidP="005800E4">
      <w:pPr>
        <w:pStyle w:val="SWAFeaturetext"/>
        <w:shd w:val="clear" w:color="auto" w:fill="D9D9D9" w:themeFill="background1" w:themeFillShade="D9"/>
        <w:rPr>
          <w:i/>
        </w:rPr>
      </w:pPr>
      <w:r w:rsidRPr="005800E4">
        <w:rPr>
          <w:i/>
        </w:rPr>
        <w:t>The status of all workplace exposure standards will change to advisory under the model WHS laws (i.e. remove model WHS regulation 49 to not exceed the workplace exposure standard).</w:t>
      </w:r>
    </w:p>
    <w:p w14:paraId="76C0A4A6" w14:textId="77777777" w:rsidR="005800E4" w:rsidRPr="005800E4" w:rsidRDefault="005800E4" w:rsidP="005800E4">
      <w:pPr>
        <w:pStyle w:val="SWAFeaturetext"/>
        <w:shd w:val="clear" w:color="auto" w:fill="D9D9D9" w:themeFill="background1" w:themeFillShade="D9"/>
        <w:rPr>
          <w:i/>
        </w:rPr>
      </w:pPr>
      <w:r w:rsidRPr="005800E4">
        <w:rPr>
          <w:i/>
        </w:rPr>
        <w:t>Implement a streamlined methodology to update the WES values and the WES list (as per Option 2).</w:t>
      </w:r>
    </w:p>
    <w:p w14:paraId="14B5C82B" w14:textId="0852D851" w:rsidR="00275599" w:rsidRPr="00293DC8" w:rsidRDefault="00E8637D" w:rsidP="00235FEB">
      <w:pPr>
        <w:pStyle w:val="ListParagraph"/>
        <w:numPr>
          <w:ilvl w:val="0"/>
          <w:numId w:val="76"/>
        </w:numPr>
        <w:ind w:left="0" w:hanging="567"/>
      </w:pPr>
      <w:r w:rsidRPr="00293DC8">
        <w:t xml:space="preserve">Option 3 </w:t>
      </w:r>
      <w:proofErr w:type="gramStart"/>
      <w:r w:rsidRPr="00293DC8">
        <w:t>has been developed</w:t>
      </w:r>
      <w:proofErr w:type="gramEnd"/>
      <w:r w:rsidR="00867547" w:rsidRPr="00293DC8">
        <w:t xml:space="preserve"> as a </w:t>
      </w:r>
      <w:r w:rsidR="00DB11DB">
        <w:t xml:space="preserve">possible </w:t>
      </w:r>
      <w:r w:rsidR="00867547" w:rsidRPr="00293DC8">
        <w:t xml:space="preserve">non-regulatory </w:t>
      </w:r>
      <w:r w:rsidR="00DB11DB">
        <w:t>policy solution</w:t>
      </w:r>
      <w:r w:rsidR="00867547" w:rsidRPr="00293DC8">
        <w:t xml:space="preserve"> and </w:t>
      </w:r>
      <w:r w:rsidR="00977BD7">
        <w:t xml:space="preserve">is </w:t>
      </w:r>
      <w:r w:rsidR="00867547" w:rsidRPr="00293DC8">
        <w:t>informed by</w:t>
      </w:r>
      <w:r w:rsidRPr="00293DC8">
        <w:t xml:space="preserve"> </w:t>
      </w:r>
      <w:r w:rsidR="00977BD7">
        <w:t xml:space="preserve">stakeholder </w:t>
      </w:r>
      <w:r w:rsidRPr="00293DC8">
        <w:t xml:space="preserve">feedback received </w:t>
      </w:r>
      <w:r w:rsidR="00171BBE">
        <w:t>from</w:t>
      </w:r>
      <w:r w:rsidRPr="00293DC8">
        <w:t xml:space="preserve"> the </w:t>
      </w:r>
      <w:r w:rsidR="006D5105">
        <w:t>d</w:t>
      </w:r>
      <w:r w:rsidRPr="00293DC8">
        <w:t>iscussion paper</w:t>
      </w:r>
      <w:r w:rsidR="00EE77B2" w:rsidRPr="00293DC8">
        <w:t>.</w:t>
      </w:r>
      <w:r w:rsidRPr="00293DC8">
        <w:t xml:space="preserve"> S</w:t>
      </w:r>
      <w:r w:rsidR="00DC388F" w:rsidRPr="00293DC8">
        <w:t xml:space="preserve">ome </w:t>
      </w:r>
      <w:r w:rsidRPr="00293DC8">
        <w:t xml:space="preserve">stakeholders indicated that the </w:t>
      </w:r>
      <w:r w:rsidR="007C7349">
        <w:t>WES values</w:t>
      </w:r>
      <w:r w:rsidRPr="00293DC8">
        <w:t xml:space="preserve"> </w:t>
      </w:r>
      <w:proofErr w:type="gramStart"/>
      <w:r w:rsidRPr="00293DC8">
        <w:t>could be more frequently updated and ma</w:t>
      </w:r>
      <w:r w:rsidR="0051605D">
        <w:t>intained</w:t>
      </w:r>
      <w:r w:rsidR="00977BD7">
        <w:t xml:space="preserve"> if they were advisory </w:t>
      </w:r>
      <w:r w:rsidRPr="00293DC8">
        <w:t>or indicative of best practice</w:t>
      </w:r>
      <w:proofErr w:type="gramEnd"/>
      <w:r w:rsidRPr="00293DC8">
        <w:t>.</w:t>
      </w:r>
      <w:r w:rsidR="009704A2">
        <w:t xml:space="preserve"> </w:t>
      </w:r>
      <w:r w:rsidR="00275599" w:rsidRPr="00293DC8">
        <w:t>The key features of this option are:</w:t>
      </w:r>
    </w:p>
    <w:p w14:paraId="1CCCE860" w14:textId="039AE814" w:rsidR="00422A96" w:rsidRPr="00293DC8" w:rsidRDefault="003662AC" w:rsidP="008B219D">
      <w:pPr>
        <w:pStyle w:val="ListParagraph"/>
        <w:numPr>
          <w:ilvl w:val="0"/>
          <w:numId w:val="17"/>
        </w:numPr>
      </w:pPr>
      <w:r w:rsidRPr="00293DC8">
        <w:t xml:space="preserve">all </w:t>
      </w:r>
      <w:r w:rsidR="002F2512" w:rsidRPr="00293DC8">
        <w:t>workplace exposure standards</w:t>
      </w:r>
      <w:r w:rsidR="00B462ED" w:rsidRPr="00293DC8">
        <w:t xml:space="preserve"> would</w:t>
      </w:r>
      <w:r w:rsidR="005F4B53" w:rsidRPr="00293DC8">
        <w:t xml:space="preserve"> </w:t>
      </w:r>
      <w:r w:rsidRPr="00293DC8">
        <w:t xml:space="preserve">become </w:t>
      </w:r>
      <w:r w:rsidR="005F4B53" w:rsidRPr="00293DC8">
        <w:t>advisory</w:t>
      </w:r>
      <w:r w:rsidR="00720FD4" w:rsidRPr="00293DC8">
        <w:t xml:space="preserve"> </w:t>
      </w:r>
    </w:p>
    <w:p w14:paraId="3FF6B313" w14:textId="6D325827" w:rsidR="003662AC" w:rsidRPr="00293DC8" w:rsidRDefault="003662AC" w:rsidP="008B219D">
      <w:pPr>
        <w:pStyle w:val="ListParagraph"/>
        <w:numPr>
          <w:ilvl w:val="0"/>
          <w:numId w:val="17"/>
        </w:numPr>
      </w:pPr>
      <w:r w:rsidRPr="00293DC8">
        <w:t xml:space="preserve">implementation of </w:t>
      </w:r>
      <w:r w:rsidR="002F2512" w:rsidRPr="00293DC8">
        <w:t>the</w:t>
      </w:r>
      <w:r w:rsidRPr="00293DC8">
        <w:t xml:space="preserve"> streamlined </w:t>
      </w:r>
      <w:r w:rsidR="00171BBE">
        <w:t>methodology</w:t>
      </w:r>
      <w:r w:rsidRPr="00293DC8">
        <w:t xml:space="preserve"> to update the </w:t>
      </w:r>
      <w:r w:rsidR="005F4B53" w:rsidRPr="00293DC8">
        <w:t>WES values</w:t>
      </w:r>
      <w:r w:rsidRPr="00293DC8">
        <w:t xml:space="preserve"> and the</w:t>
      </w:r>
      <w:r w:rsidR="005F4B53" w:rsidRPr="00293DC8">
        <w:t xml:space="preserve"> WES</w:t>
      </w:r>
      <w:r w:rsidRPr="00293DC8">
        <w:t xml:space="preserve"> list </w:t>
      </w:r>
      <w:r w:rsidR="006D5105">
        <w:t>(as per option 2)</w:t>
      </w:r>
      <w:r w:rsidRPr="00293DC8">
        <w:t>, and</w:t>
      </w:r>
    </w:p>
    <w:p w14:paraId="74D29AB4" w14:textId="1BD04F16" w:rsidR="00422A96" w:rsidRPr="00293DC8" w:rsidRDefault="00CF250D" w:rsidP="008B219D">
      <w:pPr>
        <w:pStyle w:val="ListParagraph"/>
        <w:numPr>
          <w:ilvl w:val="0"/>
          <w:numId w:val="17"/>
        </w:numPr>
      </w:pPr>
      <w:proofErr w:type="gramStart"/>
      <w:r>
        <w:t>the</w:t>
      </w:r>
      <w:proofErr w:type="gramEnd"/>
      <w:r>
        <w:t xml:space="preserve"> </w:t>
      </w:r>
      <w:r w:rsidR="00422A96" w:rsidRPr="00293DC8">
        <w:t>provision of guidance material to support</w:t>
      </w:r>
      <w:r w:rsidR="0051605D">
        <w:t xml:space="preserve"> duty holders</w:t>
      </w:r>
      <w:r w:rsidR="00430453" w:rsidRPr="00293DC8">
        <w:t xml:space="preserve"> </w:t>
      </w:r>
      <w:r w:rsidR="005F4B53" w:rsidRPr="00293DC8">
        <w:t>in</w:t>
      </w:r>
      <w:r w:rsidR="00430453" w:rsidRPr="00293DC8">
        <w:t xml:space="preserve"> reduc</w:t>
      </w:r>
      <w:r w:rsidR="005F4B53" w:rsidRPr="00293DC8">
        <w:t>ing</w:t>
      </w:r>
      <w:r w:rsidR="00430453" w:rsidRPr="00293DC8">
        <w:t xml:space="preserve"> hazardous chemical </w:t>
      </w:r>
      <w:r w:rsidR="00422A96" w:rsidRPr="00293DC8">
        <w:t>exposure risks.</w:t>
      </w:r>
    </w:p>
    <w:p w14:paraId="188F3A5F" w14:textId="2525F100" w:rsidR="006565D9" w:rsidRDefault="00977BD7" w:rsidP="00235FEB">
      <w:pPr>
        <w:pStyle w:val="ListParagraph"/>
        <w:numPr>
          <w:ilvl w:val="0"/>
          <w:numId w:val="76"/>
        </w:numPr>
        <w:ind w:left="0" w:hanging="567"/>
      </w:pPr>
      <w:r>
        <w:t>The streamlined meth</w:t>
      </w:r>
      <w:r w:rsidR="0051605D">
        <w:t>odology as outlined in option 2</w:t>
      </w:r>
      <w:r w:rsidR="006565D9">
        <w:t xml:space="preserve"> </w:t>
      </w:r>
      <w:proofErr w:type="gramStart"/>
      <w:r w:rsidR="006565D9">
        <w:t>would be used</w:t>
      </w:r>
      <w:proofErr w:type="gramEnd"/>
      <w:r w:rsidR="006565D9">
        <w:t xml:space="preserve"> to update the WES values and WES list under this non-regulatory option</w:t>
      </w:r>
      <w:r w:rsidR="005B5FE1" w:rsidRPr="00293DC8">
        <w:t>.</w:t>
      </w:r>
      <w:r w:rsidR="00224AC6" w:rsidRPr="00293DC8">
        <w:t xml:space="preserve"> </w:t>
      </w:r>
    </w:p>
    <w:p w14:paraId="4E85CEF8" w14:textId="7C430DE3" w:rsidR="004B6FE2" w:rsidRPr="00293DC8" w:rsidRDefault="005B5FE1" w:rsidP="00235FEB">
      <w:pPr>
        <w:pStyle w:val="ListParagraph"/>
        <w:numPr>
          <w:ilvl w:val="0"/>
          <w:numId w:val="76"/>
        </w:numPr>
        <w:ind w:left="0" w:hanging="567"/>
      </w:pPr>
      <w:r w:rsidRPr="00293DC8">
        <w:t>T</w:t>
      </w:r>
      <w:r w:rsidR="00224AC6" w:rsidRPr="00293DC8">
        <w:t>he model WHS Regulations</w:t>
      </w:r>
      <w:r w:rsidRPr="00293DC8">
        <w:t xml:space="preserve"> </w:t>
      </w:r>
      <w:proofErr w:type="gramStart"/>
      <w:r w:rsidRPr="00293DC8">
        <w:t>would be amended</w:t>
      </w:r>
      <w:proofErr w:type="gramEnd"/>
      <w:r w:rsidR="00224AC6" w:rsidRPr="00293DC8">
        <w:t xml:space="preserve"> </w:t>
      </w:r>
      <w:r w:rsidR="00275599" w:rsidRPr="00293DC8">
        <w:t xml:space="preserve">so </w:t>
      </w:r>
      <w:r w:rsidR="004B6FE2" w:rsidRPr="00293DC8">
        <w:t>that duty hol</w:t>
      </w:r>
      <w:r w:rsidR="00D865B2">
        <w:t xml:space="preserve">ders would no longer </w:t>
      </w:r>
      <w:r w:rsidR="00DB11DB">
        <w:t>need to comply with the requirement to not exceed the</w:t>
      </w:r>
      <w:r w:rsidR="004B6FE2" w:rsidRPr="00293DC8">
        <w:t xml:space="preserve"> </w:t>
      </w:r>
      <w:r w:rsidR="002F2512" w:rsidRPr="00293DC8">
        <w:t xml:space="preserve">workplace </w:t>
      </w:r>
      <w:r w:rsidR="004B6FE2" w:rsidRPr="00293DC8">
        <w:t>exposure sta</w:t>
      </w:r>
      <w:r w:rsidR="00977BD7">
        <w:t xml:space="preserve">ndards </w:t>
      </w:r>
      <w:r w:rsidR="00720FD4" w:rsidRPr="00293DC8">
        <w:t>(</w:t>
      </w:r>
      <w:r w:rsidR="004A1F9D">
        <w:t>model r</w:t>
      </w:r>
      <w:r w:rsidR="00720FD4" w:rsidRPr="00293DC8">
        <w:t>egulation 49)</w:t>
      </w:r>
      <w:r w:rsidR="004B6FE2" w:rsidRPr="00293DC8">
        <w:t>.</w:t>
      </w:r>
    </w:p>
    <w:p w14:paraId="7E61E95D" w14:textId="3378C516" w:rsidR="000001DD" w:rsidRPr="00293DC8" w:rsidRDefault="000001DD" w:rsidP="00235FEB">
      <w:pPr>
        <w:pStyle w:val="ListParagraph"/>
        <w:numPr>
          <w:ilvl w:val="0"/>
          <w:numId w:val="76"/>
        </w:numPr>
        <w:ind w:left="0" w:hanging="567"/>
      </w:pPr>
      <w:r w:rsidRPr="00293DC8">
        <w:t>This option would retain the requirement for air monitoring to determine whether there is a risk to the health of workers (</w:t>
      </w:r>
      <w:r w:rsidR="004A1F9D">
        <w:t>model r</w:t>
      </w:r>
      <w:r w:rsidR="00977BD7">
        <w:t>egulation 50)</w:t>
      </w:r>
      <w:r w:rsidRPr="00293DC8">
        <w:t xml:space="preserve"> and duty holders would still be required to retain </w:t>
      </w:r>
      <w:r w:rsidR="005A1027">
        <w:t xml:space="preserve">and have readily accessible air </w:t>
      </w:r>
      <w:r w:rsidRPr="00293DC8">
        <w:t xml:space="preserve">monitoring records. </w:t>
      </w:r>
    </w:p>
    <w:p w14:paraId="4F07399E" w14:textId="182342DF" w:rsidR="000049C8" w:rsidRDefault="000049C8" w:rsidP="00235FEB">
      <w:pPr>
        <w:pStyle w:val="ListParagraph"/>
        <w:numPr>
          <w:ilvl w:val="0"/>
          <w:numId w:val="76"/>
        </w:numPr>
        <w:ind w:left="0" w:hanging="567"/>
      </w:pPr>
      <w:r>
        <w:t>There would be no limitation to how many hazardous chemicals could be added to an advisory list and chemicals without evidence of use, handling, storage, generation or disposal would be retained as there is no regulatory burden associated with the listing.</w:t>
      </w:r>
    </w:p>
    <w:p w14:paraId="1BC91F89" w14:textId="2E63BED7" w:rsidR="000049C8" w:rsidRDefault="000049C8" w:rsidP="00235FEB">
      <w:pPr>
        <w:pStyle w:val="ListParagraph"/>
        <w:numPr>
          <w:ilvl w:val="0"/>
          <w:numId w:val="76"/>
        </w:numPr>
        <w:ind w:left="0" w:hanging="567"/>
      </w:pPr>
      <w:r>
        <w:t>Scheduled reviews and evaluat</w:t>
      </w:r>
      <w:r w:rsidR="00DB11DB">
        <w:t>ions would still occur and</w:t>
      </w:r>
      <w:r>
        <w:t xml:space="preserve"> they </w:t>
      </w:r>
      <w:proofErr w:type="gramStart"/>
      <w:r>
        <w:t>could be conducted</w:t>
      </w:r>
      <w:proofErr w:type="gramEnd"/>
      <w:r>
        <w:t xml:space="preserve"> with a frequency based upon availability of information from trusted sources.</w:t>
      </w:r>
    </w:p>
    <w:p w14:paraId="0D429CDC" w14:textId="3B2DAE24" w:rsidR="00146639" w:rsidRPr="00293DC8" w:rsidRDefault="004B6FE2" w:rsidP="00235FEB">
      <w:pPr>
        <w:pStyle w:val="ListParagraph"/>
        <w:numPr>
          <w:ilvl w:val="0"/>
          <w:numId w:val="76"/>
        </w:numPr>
        <w:ind w:left="0" w:hanging="567"/>
      </w:pPr>
      <w:r w:rsidRPr="00293DC8">
        <w:t>This option would result</w:t>
      </w:r>
      <w:r w:rsidR="00224AC6" w:rsidRPr="00293DC8">
        <w:t xml:space="preserve"> in the</w:t>
      </w:r>
      <w:r w:rsidR="002F2512" w:rsidRPr="00293DC8">
        <w:t xml:space="preserve"> workplace</w:t>
      </w:r>
      <w:r w:rsidR="00224AC6" w:rsidRPr="00293DC8">
        <w:t xml:space="preserve"> </w:t>
      </w:r>
      <w:r w:rsidRPr="00293DC8">
        <w:t xml:space="preserve">exposure standards </w:t>
      </w:r>
      <w:r w:rsidR="00275599" w:rsidRPr="00293DC8">
        <w:t>reflect</w:t>
      </w:r>
      <w:r w:rsidR="00720FD4" w:rsidRPr="00293DC8">
        <w:t>ing</w:t>
      </w:r>
      <w:r w:rsidR="00275599" w:rsidRPr="00293DC8">
        <w:t xml:space="preserve"> </w:t>
      </w:r>
      <w:r w:rsidR="00224AC6" w:rsidRPr="00293DC8">
        <w:t xml:space="preserve">best practice. </w:t>
      </w:r>
      <w:r w:rsidR="00306C56">
        <w:t xml:space="preserve">It </w:t>
      </w:r>
      <w:proofErr w:type="gramStart"/>
      <w:r w:rsidR="00306C56">
        <w:t>is expected</w:t>
      </w:r>
      <w:proofErr w:type="gramEnd"/>
      <w:r w:rsidR="00306C56">
        <w:t xml:space="preserve"> t</w:t>
      </w:r>
      <w:r w:rsidRPr="00293DC8">
        <w:t xml:space="preserve">here would be </w:t>
      </w:r>
      <w:r w:rsidR="00275599" w:rsidRPr="00293DC8">
        <w:t>reduced</w:t>
      </w:r>
      <w:r w:rsidRPr="00293DC8">
        <w:t xml:space="preserve"> </w:t>
      </w:r>
      <w:r w:rsidR="00CC67DD">
        <w:t>regulatory burden for duty holders</w:t>
      </w:r>
      <w:r w:rsidRPr="00293DC8">
        <w:t xml:space="preserve"> to comply with the </w:t>
      </w:r>
      <w:r w:rsidR="002F2512" w:rsidRPr="00293DC8">
        <w:t xml:space="preserve">workplace exposure </w:t>
      </w:r>
      <w:r w:rsidRPr="00293DC8">
        <w:t>standards</w:t>
      </w:r>
      <w:r w:rsidR="00CC67DD">
        <w:t>,</w:t>
      </w:r>
      <w:r w:rsidRPr="00293DC8">
        <w:t xml:space="preserve"> given there would be no legal obligation to do so</w:t>
      </w:r>
      <w:r w:rsidR="000001DD" w:rsidRPr="00293DC8">
        <w:t>.</w:t>
      </w:r>
    </w:p>
    <w:p w14:paraId="4F885201" w14:textId="627E6A0D" w:rsidR="00146639" w:rsidRPr="00293DC8" w:rsidRDefault="00146639" w:rsidP="00235FEB">
      <w:pPr>
        <w:pStyle w:val="ListParagraph"/>
        <w:numPr>
          <w:ilvl w:val="0"/>
          <w:numId w:val="76"/>
        </w:numPr>
        <w:ind w:left="0" w:hanging="567"/>
      </w:pPr>
      <w:r w:rsidRPr="00293DC8">
        <w:t>Updating the</w:t>
      </w:r>
      <w:r w:rsidR="002F2512" w:rsidRPr="00293DC8">
        <w:t xml:space="preserve"> workplace exposure </w:t>
      </w:r>
      <w:r w:rsidRPr="00293DC8">
        <w:t>standards to</w:t>
      </w:r>
      <w:r w:rsidR="007A717E" w:rsidRPr="00293DC8">
        <w:t xml:space="preserve"> advisory</w:t>
      </w:r>
      <w:r w:rsidRPr="00293DC8">
        <w:t xml:space="preserve"> status may result in </w:t>
      </w:r>
      <w:r w:rsidR="000524E2" w:rsidRPr="00293DC8">
        <w:t xml:space="preserve">an </w:t>
      </w:r>
      <w:r w:rsidR="00CC67DD">
        <w:t>increased risk to workers</w:t>
      </w:r>
      <w:r w:rsidR="00275599" w:rsidRPr="00293DC8">
        <w:t xml:space="preserve"> particularly</w:t>
      </w:r>
      <w:r w:rsidRPr="00293DC8">
        <w:t xml:space="preserve"> </w:t>
      </w:r>
      <w:r w:rsidR="00275599" w:rsidRPr="00293DC8">
        <w:t xml:space="preserve">in </w:t>
      </w:r>
      <w:r w:rsidR="00977BD7">
        <w:t>SME</w:t>
      </w:r>
      <w:r w:rsidR="005A1027">
        <w:t>s</w:t>
      </w:r>
      <w:r w:rsidRPr="00293DC8">
        <w:t xml:space="preserve">, as the degree of safety and knowledge surrounding the use of </w:t>
      </w:r>
      <w:r w:rsidR="000524E2" w:rsidRPr="00293DC8">
        <w:t>hazardous chemicals</w:t>
      </w:r>
      <w:r w:rsidRPr="00293DC8">
        <w:t xml:space="preserve"> in the workplace is </w:t>
      </w:r>
      <w:r w:rsidR="00275599" w:rsidRPr="00293DC8">
        <w:t xml:space="preserve">generally </w:t>
      </w:r>
      <w:r w:rsidRPr="00293DC8">
        <w:t xml:space="preserve">not as </w:t>
      </w:r>
      <w:r w:rsidR="00C643CB" w:rsidRPr="00293DC8">
        <w:t>sophisticated</w:t>
      </w:r>
      <w:r w:rsidRPr="00293DC8">
        <w:t xml:space="preserve"> as in large business. As such, workers in</w:t>
      </w:r>
      <w:r w:rsidR="00DB11DB">
        <w:t xml:space="preserve"> SMEs</w:t>
      </w:r>
      <w:r w:rsidRPr="00293DC8">
        <w:t>, particularly</w:t>
      </w:r>
      <w:r w:rsidR="005A1027">
        <w:t xml:space="preserve"> in industries where</w:t>
      </w:r>
      <w:r w:rsidRPr="00293DC8">
        <w:t xml:space="preserve"> </w:t>
      </w:r>
      <w:r w:rsidR="005A1027">
        <w:t xml:space="preserve">airborne </w:t>
      </w:r>
      <w:r w:rsidR="000524E2" w:rsidRPr="00293DC8">
        <w:t>hazardous chemicals</w:t>
      </w:r>
      <w:r w:rsidR="005A1027">
        <w:t xml:space="preserve"> are present, may be </w:t>
      </w:r>
      <w:r w:rsidR="00306C56">
        <w:t>at a higher</w:t>
      </w:r>
      <w:r w:rsidR="005A1027">
        <w:t xml:space="preserve"> </w:t>
      </w:r>
      <w:r w:rsidRPr="00293DC8">
        <w:t xml:space="preserve">risk </w:t>
      </w:r>
      <w:r w:rsidR="005A1027">
        <w:t>of</w:t>
      </w:r>
      <w:r w:rsidR="000524E2" w:rsidRPr="00293DC8">
        <w:t xml:space="preserve"> adverse health effects</w:t>
      </w:r>
      <w:r w:rsidR="005A1027">
        <w:t xml:space="preserve"> due to exposure</w:t>
      </w:r>
      <w:r w:rsidR="003A310B" w:rsidRPr="00293DC8">
        <w:t>.</w:t>
      </w:r>
    </w:p>
    <w:p w14:paraId="1FB3B1D6" w14:textId="3F6CD325" w:rsidR="00130186" w:rsidRDefault="00224AC6" w:rsidP="00235FEB">
      <w:pPr>
        <w:pStyle w:val="ListParagraph"/>
        <w:numPr>
          <w:ilvl w:val="0"/>
          <w:numId w:val="76"/>
        </w:numPr>
        <w:ind w:left="0" w:hanging="567"/>
      </w:pPr>
      <w:r w:rsidRPr="00293DC8">
        <w:t xml:space="preserve">This option </w:t>
      </w:r>
      <w:proofErr w:type="gramStart"/>
      <w:r w:rsidRPr="00293DC8">
        <w:t>would be supported</w:t>
      </w:r>
      <w:proofErr w:type="gramEnd"/>
      <w:r w:rsidRPr="00293DC8">
        <w:t xml:space="preserve"> by overarching guidance</w:t>
      </w:r>
      <w:r w:rsidR="00CC67DD">
        <w:t xml:space="preserve"> material developed for duty holders</w:t>
      </w:r>
      <w:r w:rsidRPr="00293DC8">
        <w:t xml:space="preserve"> to assist in </w:t>
      </w:r>
      <w:r w:rsidR="00C2241A" w:rsidRPr="00293DC8">
        <w:t>understanding</w:t>
      </w:r>
      <w:r w:rsidRPr="00293DC8">
        <w:t xml:space="preserve"> and characteris</w:t>
      </w:r>
      <w:r w:rsidR="00C2241A" w:rsidRPr="00293DC8">
        <w:t>ing</w:t>
      </w:r>
      <w:r w:rsidRPr="00293DC8">
        <w:t xml:space="preserve"> best practice when</w:t>
      </w:r>
      <w:r w:rsidR="000001DD" w:rsidRPr="00293DC8">
        <w:t xml:space="preserve"> </w:t>
      </w:r>
      <w:r w:rsidR="00171BBE">
        <w:t>minimising exposure to</w:t>
      </w:r>
      <w:r w:rsidR="00FE4DE6">
        <w:t xml:space="preserve"> </w:t>
      </w:r>
      <w:r w:rsidR="00C2241A" w:rsidRPr="00293DC8">
        <w:t>hazardous chemicals</w:t>
      </w:r>
      <w:r w:rsidRPr="00293DC8">
        <w:t>.</w:t>
      </w:r>
    </w:p>
    <w:tbl>
      <w:tblPr>
        <w:tblStyle w:val="TableGrid"/>
        <w:tblW w:w="0" w:type="auto"/>
        <w:shd w:val="clear" w:color="auto" w:fill="F2DBDB" w:themeFill="accent2" w:themeFillTint="33"/>
        <w:tblLook w:val="04A0" w:firstRow="1" w:lastRow="0" w:firstColumn="1" w:lastColumn="0" w:noHBand="0" w:noVBand="1"/>
        <w:tblCaption w:val="Consultation questions"/>
        <w:tblDescription w:val="5. Are there other options that could be considered to achieve the government’s objectives? Please provide details.&#10;6. Are there any practical issues to consider in relation to any of the proposed options? Please provide examples.&#10;7. Would making the workplace exposure standards advisory (rather than mandatory) lead to changes in the level of compliance in your industry? Please explain.&#10;8. Beyond these options, what else could be done to help your business understand and comply with the workplace exposure standards?&#10;"/>
      </w:tblPr>
      <w:tblGrid>
        <w:gridCol w:w="8820"/>
      </w:tblGrid>
      <w:tr w:rsidR="00D42B5F" w14:paraId="69D3A123" w14:textId="77777777" w:rsidTr="005800E4">
        <w:trPr>
          <w:tblHeader/>
        </w:trPr>
        <w:tc>
          <w:tcPr>
            <w:tcW w:w="8820" w:type="dxa"/>
            <w:shd w:val="clear" w:color="auto" w:fill="F2DBDB" w:themeFill="accent2" w:themeFillTint="33"/>
          </w:tcPr>
          <w:p w14:paraId="61D4CFF7" w14:textId="77777777" w:rsidR="00D42B5F" w:rsidRPr="00760C32" w:rsidRDefault="00D42B5F" w:rsidP="00760C32">
            <w:pPr>
              <w:rPr>
                <w:b/>
                <w:sz w:val="24"/>
              </w:rPr>
            </w:pPr>
            <w:r w:rsidRPr="00760C32">
              <w:rPr>
                <w:b/>
                <w:sz w:val="24"/>
              </w:rPr>
              <w:lastRenderedPageBreak/>
              <w:t>Consultation questions</w:t>
            </w:r>
          </w:p>
          <w:p w14:paraId="3C3B33DC" w14:textId="27960832" w:rsidR="00D42B5F" w:rsidRPr="00293DC8" w:rsidRDefault="00D42B5F" w:rsidP="00653A75">
            <w:pPr>
              <w:pStyle w:val="ListParagraph"/>
              <w:numPr>
                <w:ilvl w:val="0"/>
                <w:numId w:val="65"/>
              </w:numPr>
            </w:pPr>
            <w:r w:rsidRPr="00293DC8">
              <w:t>Are there other options that</w:t>
            </w:r>
            <w:r>
              <w:t xml:space="preserve"> </w:t>
            </w:r>
            <w:proofErr w:type="gramStart"/>
            <w:r w:rsidR="0060307D">
              <w:t>could</w:t>
            </w:r>
            <w:r>
              <w:t xml:space="preserve"> be considered</w:t>
            </w:r>
            <w:proofErr w:type="gramEnd"/>
            <w:r>
              <w:t xml:space="preserve"> to</w:t>
            </w:r>
            <w:r w:rsidRPr="00293DC8">
              <w:t xml:space="preserve"> achieve the government’s objectives? Please provide details.</w:t>
            </w:r>
          </w:p>
          <w:p w14:paraId="22F1EEA8" w14:textId="391478CF" w:rsidR="009704A2" w:rsidRPr="00293DC8" w:rsidRDefault="00D42B5F" w:rsidP="00653A75">
            <w:pPr>
              <w:pStyle w:val="ListParagraph"/>
              <w:numPr>
                <w:ilvl w:val="0"/>
                <w:numId w:val="65"/>
              </w:numPr>
            </w:pPr>
            <w:r w:rsidRPr="00293DC8">
              <w:t>Are there any practical issues to consider in relation to any of the proposed options?</w:t>
            </w:r>
            <w:r w:rsidR="0060307D">
              <w:t xml:space="preserve"> Please provide examples.</w:t>
            </w:r>
          </w:p>
          <w:p w14:paraId="3A042DF5" w14:textId="3C9AEC2E" w:rsidR="00D42B5F" w:rsidRPr="00293DC8" w:rsidRDefault="0060307D" w:rsidP="00653A75">
            <w:pPr>
              <w:pStyle w:val="ListParagraph"/>
              <w:numPr>
                <w:ilvl w:val="0"/>
                <w:numId w:val="65"/>
              </w:numPr>
            </w:pPr>
            <w:r>
              <w:t>Would making the workplace exposure standards advisory</w:t>
            </w:r>
            <w:r w:rsidR="007F3AB2">
              <w:t xml:space="preserve"> (rather than mandatory) lead to changes in the level of compliance in your industry? Please explain.</w:t>
            </w:r>
          </w:p>
          <w:p w14:paraId="529644A0" w14:textId="00A1493D" w:rsidR="009704A2" w:rsidRPr="009704A2" w:rsidRDefault="009704A2" w:rsidP="00653A75">
            <w:pPr>
              <w:pStyle w:val="ListParagraph"/>
              <w:numPr>
                <w:ilvl w:val="0"/>
                <w:numId w:val="65"/>
              </w:numPr>
            </w:pPr>
            <w:r w:rsidRPr="00293DC8">
              <w:t xml:space="preserve">Beyond these options, what else </w:t>
            </w:r>
            <w:proofErr w:type="gramStart"/>
            <w:r w:rsidR="003C5C9D">
              <w:t>could be done</w:t>
            </w:r>
            <w:proofErr w:type="gramEnd"/>
            <w:r w:rsidR="003C5C9D">
              <w:t xml:space="preserve"> </w:t>
            </w:r>
            <w:r w:rsidRPr="00293DC8">
              <w:t>to help your business understand and comply with the workplace exposure standards?</w:t>
            </w:r>
          </w:p>
        </w:tc>
      </w:tr>
    </w:tbl>
    <w:p w14:paraId="01FF4CE8" w14:textId="7519CD45" w:rsidR="008254D5" w:rsidRPr="00293DC8" w:rsidRDefault="008254D5" w:rsidP="00693292">
      <w:pPr>
        <w:pStyle w:val="Heading2"/>
      </w:pPr>
      <w:bookmarkStart w:id="44" w:name="_Toc520890414"/>
      <w:r w:rsidRPr="00293DC8">
        <w:t>Proposed name change</w:t>
      </w:r>
      <w:r w:rsidR="00867547" w:rsidRPr="00293DC8">
        <w:t xml:space="preserve"> – </w:t>
      </w:r>
      <w:r w:rsidR="00867547" w:rsidRPr="00693292">
        <w:t>workplace</w:t>
      </w:r>
      <w:r w:rsidR="00867547" w:rsidRPr="00293DC8">
        <w:t xml:space="preserve"> exposure limits</w:t>
      </w:r>
      <w:bookmarkEnd w:id="44"/>
    </w:p>
    <w:p w14:paraId="3A360AEB" w14:textId="2CA4DF56" w:rsidR="008254D5" w:rsidRPr="00293DC8" w:rsidRDefault="008254D5" w:rsidP="00235FEB">
      <w:pPr>
        <w:pStyle w:val="ListParagraph"/>
        <w:numPr>
          <w:ilvl w:val="0"/>
          <w:numId w:val="76"/>
        </w:numPr>
        <w:ind w:left="0" w:hanging="567"/>
      </w:pPr>
      <w:r w:rsidRPr="00293DC8">
        <w:t xml:space="preserve">For each option, it is proposed that the term ‘workplace exposure standard’ be renamed </w:t>
      </w:r>
      <w:r w:rsidR="004563C3" w:rsidRPr="00293DC8">
        <w:t>‘</w:t>
      </w:r>
      <w:r w:rsidRPr="00293DC8">
        <w:t>workplace exposure limit</w:t>
      </w:r>
      <w:r w:rsidR="004563C3" w:rsidRPr="00293DC8">
        <w:t>’</w:t>
      </w:r>
      <w:r w:rsidRPr="00293DC8">
        <w:t xml:space="preserve"> to more accurately reflect</w:t>
      </w:r>
      <w:r w:rsidR="00591A49" w:rsidRPr="00293DC8">
        <w:t xml:space="preserve"> that</w:t>
      </w:r>
      <w:r w:rsidRPr="00293DC8">
        <w:t xml:space="preserve"> the values published are limits </w:t>
      </w:r>
      <w:r w:rsidR="00D42B5F">
        <w:t>not</w:t>
      </w:r>
      <w:r w:rsidR="00A66536">
        <w:t xml:space="preserve"> to</w:t>
      </w:r>
      <w:r w:rsidR="00D42B5F">
        <w:t xml:space="preserve"> be </w:t>
      </w:r>
      <w:r w:rsidRPr="00293DC8">
        <w:t>exceeded</w:t>
      </w:r>
      <w:r w:rsidR="004563C3" w:rsidRPr="00293DC8">
        <w:t>,</w:t>
      </w:r>
      <w:r w:rsidRPr="00293DC8">
        <w:t xml:space="preserve"> as opposed to standards which are generally something a duty holder should aim for as best practice. </w:t>
      </w:r>
    </w:p>
    <w:p w14:paraId="464D9A69" w14:textId="18BA0ED3" w:rsidR="008254D5" w:rsidRPr="00293DC8" w:rsidRDefault="008254D5" w:rsidP="00235FEB">
      <w:pPr>
        <w:pStyle w:val="ListParagraph"/>
        <w:numPr>
          <w:ilvl w:val="0"/>
          <w:numId w:val="76"/>
        </w:numPr>
        <w:ind w:left="0" w:hanging="567"/>
      </w:pPr>
      <w:r w:rsidRPr="00293DC8">
        <w:t xml:space="preserve">Workplace exposure standards </w:t>
      </w:r>
      <w:proofErr w:type="gramStart"/>
      <w:r w:rsidRPr="00293DC8">
        <w:t>were originally named</w:t>
      </w:r>
      <w:proofErr w:type="gramEnd"/>
      <w:r w:rsidRPr="00293DC8">
        <w:t xml:space="preserve"> ‘</w:t>
      </w:r>
      <w:r w:rsidR="0041377D" w:rsidRPr="00293DC8">
        <w:t>n</w:t>
      </w:r>
      <w:r w:rsidRPr="00293DC8">
        <w:t xml:space="preserve">ational </w:t>
      </w:r>
      <w:r w:rsidR="0041377D" w:rsidRPr="00293DC8">
        <w:t>e</w:t>
      </w:r>
      <w:r w:rsidRPr="00293DC8">
        <w:t xml:space="preserve">xposure </w:t>
      </w:r>
      <w:r w:rsidR="0041377D" w:rsidRPr="00293DC8">
        <w:t>s</w:t>
      </w:r>
      <w:r w:rsidRPr="00293DC8">
        <w:t xml:space="preserve">tandards’ under </w:t>
      </w:r>
      <w:r w:rsidR="00D42B5F">
        <w:t xml:space="preserve">the </w:t>
      </w:r>
      <w:r w:rsidRPr="00293DC8">
        <w:t>NO</w:t>
      </w:r>
      <w:r w:rsidR="009D45E1" w:rsidRPr="00293DC8">
        <w:t>H</w:t>
      </w:r>
      <w:r w:rsidR="00CC67DD">
        <w:t>SC which</w:t>
      </w:r>
      <w:r w:rsidRPr="00293DC8">
        <w:t xml:space="preserve"> had a function to develop standards. </w:t>
      </w:r>
      <w:r w:rsidR="00171BBE">
        <w:t>W</w:t>
      </w:r>
      <w:r w:rsidR="00171BBE" w:rsidRPr="00293DC8">
        <w:t>hen Safe Work Australia was established</w:t>
      </w:r>
      <w:r w:rsidR="00171BBE">
        <w:t>,</w:t>
      </w:r>
      <w:r w:rsidR="00171BBE" w:rsidRPr="00293DC8">
        <w:t xml:space="preserve"> </w:t>
      </w:r>
      <w:r w:rsidR="00171BBE">
        <w:t>t</w:t>
      </w:r>
      <w:r w:rsidRPr="00293DC8">
        <w:t>hese standards were adopted under the model WHS framework and were subsequently renamed ‘workplace exposure standards’. The proposed name change to ‘workplace exposure limits’ will align with the function of S</w:t>
      </w:r>
      <w:r w:rsidR="004563C3" w:rsidRPr="00293DC8">
        <w:t xml:space="preserve">afe </w:t>
      </w:r>
      <w:r w:rsidRPr="00293DC8">
        <w:t>W</w:t>
      </w:r>
      <w:r w:rsidR="004563C3" w:rsidRPr="00293DC8">
        <w:t xml:space="preserve">ork </w:t>
      </w:r>
      <w:r w:rsidRPr="00293DC8">
        <w:t>A</w:t>
      </w:r>
      <w:r w:rsidR="004563C3" w:rsidRPr="00293DC8">
        <w:t>ustralia</w:t>
      </w:r>
      <w:r w:rsidRPr="00293DC8">
        <w:t xml:space="preserve"> under the </w:t>
      </w:r>
      <w:r w:rsidRPr="00EA52C5">
        <w:rPr>
          <w:i/>
        </w:rPr>
        <w:t>Safe Work Australia Act</w:t>
      </w:r>
      <w:r w:rsidRPr="00293DC8">
        <w:t xml:space="preserve"> (2008) to develop, monitor and revise the model WHS legislative framework and related materials.</w:t>
      </w:r>
    </w:p>
    <w:p w14:paraId="2A29921A" w14:textId="333040AE" w:rsidR="008254D5" w:rsidRPr="00293DC8" w:rsidRDefault="008254D5" w:rsidP="00235FEB">
      <w:pPr>
        <w:pStyle w:val="Normalbeforebullets"/>
        <w:numPr>
          <w:ilvl w:val="0"/>
          <w:numId w:val="76"/>
        </w:numPr>
        <w:ind w:left="0" w:hanging="567"/>
      </w:pPr>
      <w:r w:rsidRPr="00293DC8">
        <w:t xml:space="preserve">Internationally, the equivalent of a workplace exposure standard </w:t>
      </w:r>
      <w:proofErr w:type="gramStart"/>
      <w:r w:rsidRPr="00293DC8">
        <w:t>is almost universally described</w:t>
      </w:r>
      <w:proofErr w:type="gramEnd"/>
      <w:r w:rsidRPr="00293DC8">
        <w:t xml:space="preserve"> as a ‘limit’. The proposed change will bring Australia in line with terminology used internationally for equivalent and interchangeable parameters. This may help clarify any potential confusion that may arise when comparing Australian workplace exposure standards with workplace exposure limits published by trusted international agencies.</w:t>
      </w:r>
    </w:p>
    <w:p w14:paraId="17D6AEC3" w14:textId="18EFD54B" w:rsidR="008254D5" w:rsidRPr="00293DC8" w:rsidRDefault="008254D5" w:rsidP="00235FEB">
      <w:pPr>
        <w:pStyle w:val="Normalbeforebullets"/>
        <w:numPr>
          <w:ilvl w:val="0"/>
          <w:numId w:val="76"/>
        </w:numPr>
        <w:ind w:left="0" w:hanging="567"/>
      </w:pPr>
      <w:r w:rsidRPr="00293DC8">
        <w:t>The proposed name change, while technical in nature, will be a part of this consultation process and an appropriate education strategy will follow to assure relevant stakeholders that the</w:t>
      </w:r>
      <w:r w:rsidR="004563C3" w:rsidRPr="00293DC8">
        <w:t>re</w:t>
      </w:r>
      <w:r w:rsidRPr="00293DC8">
        <w:t xml:space="preserve"> are no additional changes to their duties for this minor technical terminology change. As such, the term ‘workplace exposure standard’ </w:t>
      </w:r>
      <w:proofErr w:type="gramStart"/>
      <w:r w:rsidRPr="00293DC8">
        <w:t>will be used</w:t>
      </w:r>
      <w:proofErr w:type="gramEnd"/>
      <w:r w:rsidRPr="00293DC8">
        <w:t xml:space="preserve"> throughout this statement until the final transition to the new terminology becomes effective.</w:t>
      </w:r>
    </w:p>
    <w:tbl>
      <w:tblPr>
        <w:tblStyle w:val="TableGrid"/>
        <w:tblW w:w="0" w:type="auto"/>
        <w:shd w:val="clear" w:color="auto" w:fill="F2DBDB" w:themeFill="accent2" w:themeFillTint="33"/>
        <w:tblLook w:val="04A0" w:firstRow="1" w:lastRow="0" w:firstColumn="1" w:lastColumn="0" w:noHBand="0" w:noVBand="1"/>
        <w:tblCaption w:val="Consultation questions"/>
        <w:tblDescription w:val="9. What impact, if any, would the proposed name change from ‘workplace exposure standard’ to ‘workplace exposure limit’ have on your organisation?"/>
      </w:tblPr>
      <w:tblGrid>
        <w:gridCol w:w="8820"/>
      </w:tblGrid>
      <w:tr w:rsidR="0046119C" w:rsidRPr="00293DC8" w14:paraId="219F1498" w14:textId="77777777" w:rsidTr="005800E4">
        <w:trPr>
          <w:tblHeader/>
        </w:trPr>
        <w:tc>
          <w:tcPr>
            <w:tcW w:w="8820" w:type="dxa"/>
            <w:shd w:val="clear" w:color="auto" w:fill="F2DBDB" w:themeFill="accent2" w:themeFillTint="33"/>
          </w:tcPr>
          <w:p w14:paraId="5FAF304F" w14:textId="5D9EBDF2" w:rsidR="0046119C" w:rsidRPr="00760C32" w:rsidRDefault="00F875CB" w:rsidP="00760C32">
            <w:pPr>
              <w:rPr>
                <w:b/>
                <w:sz w:val="24"/>
              </w:rPr>
            </w:pPr>
            <w:r w:rsidRPr="00760C32">
              <w:rPr>
                <w:b/>
                <w:sz w:val="24"/>
              </w:rPr>
              <w:t>C</w:t>
            </w:r>
            <w:r w:rsidR="0046119C" w:rsidRPr="00760C32">
              <w:rPr>
                <w:b/>
                <w:sz w:val="24"/>
              </w:rPr>
              <w:t>onsultation questions</w:t>
            </w:r>
          </w:p>
          <w:p w14:paraId="61D0C83F" w14:textId="7D12A0F4" w:rsidR="009E37B8" w:rsidRPr="00293DC8" w:rsidRDefault="009E37B8" w:rsidP="00653A75">
            <w:pPr>
              <w:pStyle w:val="ListParagraph"/>
              <w:numPr>
                <w:ilvl w:val="0"/>
                <w:numId w:val="65"/>
              </w:numPr>
            </w:pPr>
            <w:r w:rsidRPr="00293DC8">
              <w:t xml:space="preserve">What impact, if any, </w:t>
            </w:r>
            <w:r w:rsidR="00392366">
              <w:t xml:space="preserve">would the proposed name change </w:t>
            </w:r>
            <w:r w:rsidRPr="00293DC8">
              <w:t>from ‘workplace exposure standard’ to ‘workplace exposure limit’ have on your organisation?</w:t>
            </w:r>
          </w:p>
        </w:tc>
      </w:tr>
    </w:tbl>
    <w:p w14:paraId="03ED697F" w14:textId="6E1ED75D" w:rsidR="00224AC6" w:rsidRPr="00293DC8" w:rsidRDefault="00224AC6" w:rsidP="008B219D">
      <w:pPr>
        <w:pStyle w:val="Title"/>
        <w:numPr>
          <w:ilvl w:val="0"/>
          <w:numId w:val="27"/>
        </w:numPr>
        <w:ind w:hanging="720"/>
      </w:pPr>
      <w:bookmarkStart w:id="45" w:name="_Toc503435005"/>
      <w:bookmarkStart w:id="46" w:name="_Toc508263232"/>
      <w:bookmarkStart w:id="47" w:name="_Toc508264688"/>
      <w:bookmarkStart w:id="48" w:name="_Toc508267164"/>
      <w:bookmarkStart w:id="49" w:name="_Toc508286559"/>
      <w:bookmarkStart w:id="50" w:name="_Toc508287097"/>
      <w:bookmarkStart w:id="51" w:name="_Toc508287216"/>
      <w:bookmarkStart w:id="52" w:name="_Toc508263249"/>
      <w:bookmarkStart w:id="53" w:name="_Toc508264705"/>
      <w:bookmarkStart w:id="54" w:name="_Toc508267181"/>
      <w:bookmarkStart w:id="55" w:name="_Toc508286576"/>
      <w:bookmarkStart w:id="56" w:name="_Toc508287114"/>
      <w:bookmarkStart w:id="57" w:name="_Toc508287233"/>
      <w:bookmarkStart w:id="58" w:name="_Toc508263262"/>
      <w:bookmarkStart w:id="59" w:name="_Toc508264718"/>
      <w:bookmarkStart w:id="60" w:name="_Toc508267194"/>
      <w:bookmarkStart w:id="61" w:name="_Toc508286589"/>
      <w:bookmarkStart w:id="62" w:name="_Toc508287127"/>
      <w:bookmarkStart w:id="63" w:name="_Toc508287246"/>
      <w:bookmarkStart w:id="64" w:name="_Toc508263275"/>
      <w:bookmarkStart w:id="65" w:name="_Toc508264731"/>
      <w:bookmarkStart w:id="66" w:name="_Toc508267207"/>
      <w:bookmarkStart w:id="67" w:name="_Toc508286602"/>
      <w:bookmarkStart w:id="68" w:name="_Toc508287140"/>
      <w:bookmarkStart w:id="69" w:name="_Toc508287259"/>
      <w:bookmarkStart w:id="70" w:name="_Toc508263280"/>
      <w:bookmarkStart w:id="71" w:name="_Toc508264736"/>
      <w:bookmarkStart w:id="72" w:name="_Toc508267212"/>
      <w:bookmarkStart w:id="73" w:name="_Toc508286607"/>
      <w:bookmarkStart w:id="74" w:name="_Toc508287145"/>
      <w:bookmarkStart w:id="75" w:name="_Toc508287264"/>
      <w:bookmarkStart w:id="76" w:name="_Toc508263281"/>
      <w:bookmarkStart w:id="77" w:name="_Toc508264737"/>
      <w:bookmarkStart w:id="78" w:name="_Toc508267213"/>
      <w:bookmarkStart w:id="79" w:name="_Toc508286608"/>
      <w:bookmarkStart w:id="80" w:name="_Toc508287146"/>
      <w:bookmarkStart w:id="81" w:name="_Toc508287265"/>
      <w:bookmarkStart w:id="82" w:name="_Toc508263282"/>
      <w:bookmarkStart w:id="83" w:name="_Toc508264738"/>
      <w:bookmarkStart w:id="84" w:name="_Toc508267214"/>
      <w:bookmarkStart w:id="85" w:name="_Toc508286609"/>
      <w:bookmarkStart w:id="86" w:name="_Toc508287147"/>
      <w:bookmarkStart w:id="87" w:name="_Toc508287266"/>
      <w:bookmarkStart w:id="88" w:name="_Toc500943679"/>
      <w:bookmarkStart w:id="89" w:name="_Toc500943680"/>
      <w:bookmarkStart w:id="90" w:name="_Ref508282691"/>
      <w:bookmarkStart w:id="91" w:name="_Toc520890415"/>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293DC8">
        <w:lastRenderedPageBreak/>
        <w:t>Impact analysis</w:t>
      </w:r>
      <w:bookmarkEnd w:id="90"/>
      <w:bookmarkEnd w:id="91"/>
    </w:p>
    <w:p w14:paraId="4A36219A" w14:textId="30390F09" w:rsidR="00917320" w:rsidRPr="00293DC8" w:rsidRDefault="00F46F4A" w:rsidP="002A01CD">
      <w:pPr>
        <w:pStyle w:val="ListParagraph"/>
        <w:numPr>
          <w:ilvl w:val="0"/>
          <w:numId w:val="77"/>
        </w:numPr>
        <w:ind w:left="0" w:hanging="567"/>
      </w:pPr>
      <w:r w:rsidRPr="00293DC8">
        <w:t>This</w:t>
      </w:r>
      <w:r w:rsidR="00FA095B" w:rsidRPr="00293DC8">
        <w:t xml:space="preserve"> chapter</w:t>
      </w:r>
      <w:r w:rsidR="00BB1099" w:rsidRPr="00293DC8">
        <w:t xml:space="preserve"> identifies the groups of stakeholders likely to </w:t>
      </w:r>
      <w:proofErr w:type="gramStart"/>
      <w:r w:rsidR="00BB1099" w:rsidRPr="00293DC8">
        <w:t>be affected</w:t>
      </w:r>
      <w:proofErr w:type="gramEnd"/>
      <w:r w:rsidR="00BB1099" w:rsidRPr="00293DC8">
        <w:t xml:space="preserve"> by each proposed option and outlines the expected impacts of each option. The benefit and costs of each option</w:t>
      </w:r>
      <w:r w:rsidR="00FA095B" w:rsidRPr="00293DC8">
        <w:t xml:space="preserve"> </w:t>
      </w:r>
      <w:proofErr w:type="gramStart"/>
      <w:r w:rsidR="00BB1099" w:rsidRPr="00293DC8">
        <w:t>are assessed</w:t>
      </w:r>
      <w:proofErr w:type="gramEnd"/>
      <w:r w:rsidR="00BB1099" w:rsidRPr="00293DC8">
        <w:t xml:space="preserve"> in relation to the key </w:t>
      </w:r>
      <w:r w:rsidR="00917320" w:rsidRPr="00293DC8">
        <w:t>stakeholder</w:t>
      </w:r>
      <w:r w:rsidR="00D62F11" w:rsidRPr="00293DC8">
        <w:t xml:space="preserve"> groups</w:t>
      </w:r>
      <w:r w:rsidR="00BB1099" w:rsidRPr="00293DC8">
        <w:t xml:space="preserve">. </w:t>
      </w:r>
    </w:p>
    <w:p w14:paraId="7242E043" w14:textId="5376F890" w:rsidR="00917320" w:rsidRPr="00293DC8" w:rsidRDefault="00917320" w:rsidP="00693292">
      <w:pPr>
        <w:pStyle w:val="Heading2"/>
      </w:pPr>
      <w:bookmarkStart w:id="92" w:name="_Toc520890416"/>
      <w:bookmarkStart w:id="93" w:name="_Toc500492002"/>
      <w:r w:rsidRPr="00293DC8">
        <w:t xml:space="preserve">Option 1: </w:t>
      </w:r>
      <w:r w:rsidR="00D3724E" w:rsidRPr="00293DC8">
        <w:t>T</w:t>
      </w:r>
      <w:r w:rsidRPr="00293DC8">
        <w:t xml:space="preserve">he </w:t>
      </w:r>
      <w:r w:rsidRPr="00693292">
        <w:t>status</w:t>
      </w:r>
      <w:r w:rsidRPr="00293DC8">
        <w:t xml:space="preserve"> quo</w:t>
      </w:r>
      <w:bookmarkEnd w:id="92"/>
    </w:p>
    <w:p w14:paraId="454EE665" w14:textId="63E2DE3D" w:rsidR="00306C56" w:rsidRDefault="002F1F96" w:rsidP="002A01CD">
      <w:pPr>
        <w:pStyle w:val="ListParagraph"/>
        <w:numPr>
          <w:ilvl w:val="0"/>
          <w:numId w:val="77"/>
        </w:numPr>
        <w:ind w:left="0" w:hanging="568"/>
      </w:pPr>
      <w:r w:rsidRPr="00293DC8">
        <w:t xml:space="preserve">Under </w:t>
      </w:r>
      <w:r w:rsidR="00306C56">
        <w:t xml:space="preserve">the status </w:t>
      </w:r>
      <w:proofErr w:type="gramStart"/>
      <w:r w:rsidR="00306C56">
        <w:t>quo</w:t>
      </w:r>
      <w:proofErr w:type="gramEnd"/>
      <w:r w:rsidRPr="00293DC8">
        <w:t xml:space="preserve"> there is no change to the current</w:t>
      </w:r>
      <w:r w:rsidR="009D45E1" w:rsidRPr="00293DC8">
        <w:t xml:space="preserve"> workplace exposure standard</w:t>
      </w:r>
      <w:r w:rsidRPr="00293DC8">
        <w:t xml:space="preserve"> framework</w:t>
      </w:r>
      <w:r w:rsidR="00943BFE" w:rsidRPr="00293DC8">
        <w:t>.</w:t>
      </w:r>
      <w:r w:rsidR="00306C56">
        <w:t xml:space="preserve"> </w:t>
      </w:r>
      <w:r w:rsidR="00306C56" w:rsidRPr="00293DC8">
        <w:t>The current review process used to update the workplace exposure standa</w:t>
      </w:r>
      <w:r w:rsidR="00306C56">
        <w:t xml:space="preserve">rds will continue to </w:t>
      </w:r>
      <w:proofErr w:type="gramStart"/>
      <w:r w:rsidR="00306C56">
        <w:t>be used</w:t>
      </w:r>
      <w:proofErr w:type="gramEnd"/>
      <w:r w:rsidR="00306C56" w:rsidRPr="00293DC8">
        <w:t xml:space="preserve"> and all workplace exposure standards will remain mandatory.</w:t>
      </w:r>
    </w:p>
    <w:p w14:paraId="737F1246" w14:textId="1174AECB" w:rsidR="00917320" w:rsidRDefault="002F1F96" w:rsidP="002A01CD">
      <w:pPr>
        <w:pStyle w:val="ListParagraph"/>
        <w:numPr>
          <w:ilvl w:val="0"/>
          <w:numId w:val="77"/>
        </w:numPr>
        <w:ind w:left="0" w:hanging="567"/>
      </w:pPr>
      <w:r w:rsidRPr="00293DC8">
        <w:t xml:space="preserve">This means that </w:t>
      </w:r>
      <w:r w:rsidR="00306C56">
        <w:t xml:space="preserve">should this be the preferred option, </w:t>
      </w:r>
      <w:r w:rsidRPr="00293DC8">
        <w:t>the current cost</w:t>
      </w:r>
      <w:r w:rsidR="00DC388F" w:rsidRPr="00293DC8">
        <w:t>s</w:t>
      </w:r>
      <w:r w:rsidRPr="00293DC8">
        <w:t xml:space="preserve"> and benefits incurred by key stakeholders remain unchanged into the future.</w:t>
      </w:r>
    </w:p>
    <w:p w14:paraId="7A502C22" w14:textId="1F61B60D" w:rsidR="00D3724E" w:rsidRDefault="007F04CE" w:rsidP="002A01CD">
      <w:pPr>
        <w:pStyle w:val="ListParagraph"/>
        <w:numPr>
          <w:ilvl w:val="0"/>
          <w:numId w:val="77"/>
        </w:numPr>
        <w:ind w:left="0" w:hanging="567"/>
      </w:pPr>
      <w:r>
        <w:t xml:space="preserve">The costs and benefits incurred under the status quo </w:t>
      </w:r>
      <w:proofErr w:type="gramStart"/>
      <w:r>
        <w:t>will</w:t>
      </w:r>
      <w:r w:rsidR="00392366">
        <w:t xml:space="preserve"> be considered</w:t>
      </w:r>
      <w:proofErr w:type="gramEnd"/>
      <w:r w:rsidR="00392366">
        <w:t xml:space="preserve"> as the </w:t>
      </w:r>
      <w:r>
        <w:t xml:space="preserve">baseline against which the incremental impacts of options </w:t>
      </w:r>
      <w:r w:rsidR="00306C56">
        <w:t xml:space="preserve">2 and 3 </w:t>
      </w:r>
      <w:r>
        <w:t>will be assessed.</w:t>
      </w:r>
    </w:p>
    <w:tbl>
      <w:tblPr>
        <w:tblStyle w:val="TableGrid"/>
        <w:tblW w:w="0" w:type="auto"/>
        <w:shd w:val="clear" w:color="auto" w:fill="D9D9D9" w:themeFill="background1" w:themeFillShade="D9"/>
        <w:tblLook w:val="04A0" w:firstRow="1" w:lastRow="0" w:firstColumn="1" w:lastColumn="0" w:noHBand="0" w:noVBand="1"/>
        <w:tblDescription w:val="Summary of the baseline costs.&#10;"/>
      </w:tblPr>
      <w:tblGrid>
        <w:gridCol w:w="8820"/>
      </w:tblGrid>
      <w:tr w:rsidR="00D35527" w14:paraId="31DBFBC5" w14:textId="77777777" w:rsidTr="005800E4">
        <w:trPr>
          <w:tblHeader/>
        </w:trPr>
        <w:tc>
          <w:tcPr>
            <w:tcW w:w="8820" w:type="dxa"/>
            <w:shd w:val="clear" w:color="auto" w:fill="D9D9D9" w:themeFill="background1" w:themeFillShade="D9"/>
          </w:tcPr>
          <w:p w14:paraId="3E4EC9AE" w14:textId="77777777" w:rsidR="00F70D48" w:rsidRPr="00392366" w:rsidRDefault="00F70D48" w:rsidP="00F70D48">
            <w:pPr>
              <w:pStyle w:val="Normalbeforebullets"/>
              <w:rPr>
                <w:b/>
                <w:i/>
              </w:rPr>
            </w:pPr>
            <w:r w:rsidRPr="00392366">
              <w:rPr>
                <w:b/>
                <w:i/>
              </w:rPr>
              <w:t>Baseline costs</w:t>
            </w:r>
          </w:p>
          <w:p w14:paraId="6F8F5F52" w14:textId="5A6734D1" w:rsidR="002716EE" w:rsidRDefault="002716EE" w:rsidP="002716EE">
            <w:pPr>
              <w:pStyle w:val="Normalbeforebullets"/>
            </w:pPr>
            <w:r>
              <w:t>Duty holders would incur an estimated $621 million in costs attributable to the workplace exposure standards each year moving forward including:</w:t>
            </w:r>
          </w:p>
          <w:p w14:paraId="6A48C5A5" w14:textId="77777777" w:rsidR="002716EE" w:rsidRDefault="002716EE" w:rsidP="00653A75">
            <w:pPr>
              <w:pStyle w:val="Normalbeforebullets"/>
              <w:numPr>
                <w:ilvl w:val="0"/>
                <w:numId w:val="44"/>
              </w:numPr>
            </w:pPr>
            <w:r>
              <w:t>isolation controls</w:t>
            </w:r>
          </w:p>
          <w:p w14:paraId="04D34AB3" w14:textId="77777777" w:rsidR="002716EE" w:rsidRDefault="002716EE" w:rsidP="00653A75">
            <w:pPr>
              <w:pStyle w:val="Normalbeforebullets"/>
              <w:numPr>
                <w:ilvl w:val="0"/>
                <w:numId w:val="44"/>
              </w:numPr>
            </w:pPr>
            <w:r>
              <w:t>engineering controls</w:t>
            </w:r>
          </w:p>
          <w:p w14:paraId="38E55CE4" w14:textId="77777777" w:rsidR="002716EE" w:rsidRDefault="002716EE" w:rsidP="00653A75">
            <w:pPr>
              <w:pStyle w:val="Normalbeforebullets"/>
              <w:numPr>
                <w:ilvl w:val="0"/>
                <w:numId w:val="44"/>
              </w:numPr>
            </w:pPr>
            <w:r>
              <w:t>administrative controls</w:t>
            </w:r>
          </w:p>
          <w:p w14:paraId="52296294" w14:textId="77777777" w:rsidR="002716EE" w:rsidRDefault="002716EE" w:rsidP="00653A75">
            <w:pPr>
              <w:pStyle w:val="Normalbeforebullets"/>
              <w:numPr>
                <w:ilvl w:val="0"/>
                <w:numId w:val="44"/>
              </w:numPr>
            </w:pPr>
            <w:r>
              <w:t>personal protective equipment</w:t>
            </w:r>
          </w:p>
          <w:p w14:paraId="18B7BA1C" w14:textId="77777777" w:rsidR="002716EE" w:rsidRDefault="002716EE" w:rsidP="00653A75">
            <w:pPr>
              <w:pStyle w:val="Normalbeforebullets"/>
              <w:numPr>
                <w:ilvl w:val="0"/>
                <w:numId w:val="44"/>
              </w:numPr>
            </w:pPr>
            <w:r>
              <w:t>conducting air monitoring, and</w:t>
            </w:r>
          </w:p>
          <w:p w14:paraId="5B6B7EB1" w14:textId="74CBB55A" w:rsidR="002716EE" w:rsidRDefault="002716EE" w:rsidP="00653A75">
            <w:pPr>
              <w:pStyle w:val="Normalbeforebullets"/>
              <w:numPr>
                <w:ilvl w:val="0"/>
                <w:numId w:val="44"/>
              </w:numPr>
            </w:pPr>
            <w:proofErr w:type="gramStart"/>
            <w:r>
              <w:t>engaging</w:t>
            </w:r>
            <w:proofErr w:type="gramEnd"/>
            <w:r>
              <w:t xml:space="preserve"> an occupational hygienist</w:t>
            </w:r>
            <w:r>
              <w:rPr>
                <w:rStyle w:val="FootnoteReference"/>
              </w:rPr>
              <w:footnoteReference w:id="30"/>
            </w:r>
            <w:r>
              <w:t>.</w:t>
            </w:r>
          </w:p>
          <w:p w14:paraId="1FED4F1F" w14:textId="77777777" w:rsidR="002716EE" w:rsidRDefault="002716EE" w:rsidP="002716EE">
            <w:pPr>
              <w:pStyle w:val="Normalbeforebullets"/>
            </w:pPr>
            <w:r>
              <w:t>When an update to a workplace exposure standard does occur, duty holders may incur additional or reduced costs, depending on the nature of the change to the workplace exposure standard.</w:t>
            </w:r>
          </w:p>
          <w:p w14:paraId="4C8087CD" w14:textId="77777777" w:rsidR="00086CAA" w:rsidRDefault="00086CAA" w:rsidP="002716EE">
            <w:pPr>
              <w:pStyle w:val="Normalbeforebullets"/>
            </w:pPr>
            <w:r>
              <w:t xml:space="preserve">The current workers’ compensation payouts of $3.2 million per annum and broader economic costs of $25 million per annum will remain, with a burden of illness, disease and death attributed to exposure to hazardous chemicals of 85,500 disability-adjusted life years (DALY). </w:t>
            </w:r>
          </w:p>
          <w:p w14:paraId="0439EF41" w14:textId="4C18B5D1" w:rsidR="002716EE" w:rsidRDefault="00086CAA" w:rsidP="002716EE">
            <w:pPr>
              <w:pStyle w:val="Normalbeforebullets"/>
            </w:pPr>
            <w:r>
              <w:t xml:space="preserve">The estimated cost to </w:t>
            </w:r>
            <w:r w:rsidR="00306C56">
              <w:t>workers, business and the broader Australia community</w:t>
            </w:r>
            <w:r>
              <w:t xml:space="preserve"> from </w:t>
            </w:r>
            <w:r w:rsidR="00E127EC">
              <w:t xml:space="preserve">workplace </w:t>
            </w:r>
            <w:r>
              <w:t>respiratory illness is $708 million</w:t>
            </w:r>
            <w:r w:rsidR="00306C56">
              <w:rPr>
                <w:rStyle w:val="FootnoteReference"/>
              </w:rPr>
              <w:footnoteReference w:id="31"/>
            </w:r>
            <w:r>
              <w:t>.</w:t>
            </w:r>
          </w:p>
          <w:p w14:paraId="34801CC2" w14:textId="73BCF401" w:rsidR="00D35527" w:rsidRDefault="00086CAA" w:rsidP="00391704">
            <w:pPr>
              <w:pStyle w:val="Normalbeforebullets"/>
            </w:pPr>
            <w:r>
              <w:t xml:space="preserve">Government is </w:t>
            </w:r>
            <w:r w:rsidR="00391704">
              <w:t>indicatively estimated</w:t>
            </w:r>
            <w:r>
              <w:t xml:space="preserve"> to incur</w:t>
            </w:r>
            <w:r w:rsidR="00F70D48">
              <w:t xml:space="preserve"> a total </w:t>
            </w:r>
            <w:proofErr w:type="gramStart"/>
            <w:r w:rsidR="00F70D48">
              <w:t>10 year</w:t>
            </w:r>
            <w:proofErr w:type="gramEnd"/>
            <w:r w:rsidR="00F70D48">
              <w:t xml:space="preserve"> cost of approximately </w:t>
            </w:r>
            <w:r w:rsidR="00E85DC8">
              <w:br/>
            </w:r>
            <w:r w:rsidR="00F70D48">
              <w:t xml:space="preserve">$3.30 million, or $824,705 per workplace exposure standard. </w:t>
            </w:r>
          </w:p>
        </w:tc>
      </w:tr>
    </w:tbl>
    <w:p w14:paraId="0CAA9FA1" w14:textId="4B6A52F3" w:rsidR="00EB551E" w:rsidRDefault="00A45080" w:rsidP="002A01CD">
      <w:pPr>
        <w:pStyle w:val="ListParagraph"/>
        <w:numPr>
          <w:ilvl w:val="0"/>
          <w:numId w:val="77"/>
        </w:numPr>
        <w:ind w:left="0" w:hanging="567"/>
      </w:pPr>
      <w:r w:rsidRPr="00293DC8">
        <w:t xml:space="preserve">Maintaining the status quo would see the </w:t>
      </w:r>
      <w:r w:rsidR="00DA4943" w:rsidRPr="00293DC8">
        <w:t xml:space="preserve">workplace exposure </w:t>
      </w:r>
      <w:r w:rsidRPr="00293DC8">
        <w:t xml:space="preserve">standards </w:t>
      </w:r>
      <w:r w:rsidR="00C537A6" w:rsidRPr="00293DC8">
        <w:t xml:space="preserve">continue to </w:t>
      </w:r>
      <w:proofErr w:type="gramStart"/>
      <w:r w:rsidR="00C537A6" w:rsidRPr="00293DC8">
        <w:t xml:space="preserve">be </w:t>
      </w:r>
      <w:r w:rsidR="003A48D2">
        <w:t>updated</w:t>
      </w:r>
      <w:proofErr w:type="gramEnd"/>
      <w:r w:rsidR="003A48D2">
        <w:t xml:space="preserve"> irregularly</w:t>
      </w:r>
      <w:r w:rsidRPr="00293DC8">
        <w:t xml:space="preserve"> and </w:t>
      </w:r>
      <w:r w:rsidR="00613C33" w:rsidRPr="00293DC8">
        <w:t>remain</w:t>
      </w:r>
      <w:r w:rsidRPr="00293DC8">
        <w:t xml:space="preserve"> </w:t>
      </w:r>
      <w:r w:rsidR="00867547" w:rsidRPr="00293DC8">
        <w:t xml:space="preserve">primarily </w:t>
      </w:r>
      <w:r w:rsidRPr="00293DC8">
        <w:t>out</w:t>
      </w:r>
      <w:r w:rsidR="00613C33" w:rsidRPr="00293DC8">
        <w:t>dated</w:t>
      </w:r>
      <w:r w:rsidRPr="00293DC8">
        <w:t xml:space="preserve">. As such, </w:t>
      </w:r>
      <w:r w:rsidR="00613C33" w:rsidRPr="00293DC8">
        <w:t>workers</w:t>
      </w:r>
      <w:r w:rsidRPr="00293DC8">
        <w:t xml:space="preserve"> and the community as a whole will continue to experience the </w:t>
      </w:r>
      <w:r w:rsidR="00D62F11" w:rsidRPr="00293DC8">
        <w:t>risks and lower level of benefit</w:t>
      </w:r>
      <w:r w:rsidRPr="00293DC8">
        <w:t xml:space="preserve"> associated with out</w:t>
      </w:r>
      <w:r w:rsidR="00613C33" w:rsidRPr="00293DC8">
        <w:t>dated</w:t>
      </w:r>
      <w:r w:rsidRPr="00293DC8">
        <w:t xml:space="preserve"> </w:t>
      </w:r>
      <w:r w:rsidR="00DA4943" w:rsidRPr="00293DC8">
        <w:t xml:space="preserve">workplace exposure </w:t>
      </w:r>
      <w:r w:rsidRPr="00293DC8">
        <w:t>standards.</w:t>
      </w:r>
    </w:p>
    <w:tbl>
      <w:tblPr>
        <w:tblStyle w:val="TableGrid"/>
        <w:tblW w:w="0" w:type="auto"/>
        <w:shd w:val="clear" w:color="auto" w:fill="F2DBDB" w:themeFill="accent2" w:themeFillTint="33"/>
        <w:tblLook w:val="04A0" w:firstRow="1" w:lastRow="0" w:firstColumn="1" w:lastColumn="0" w:noHBand="0" w:noVBand="1"/>
        <w:tblCaption w:val="Consultation questions"/>
        <w:tblDescription w:val="10. Please provide details of the types of costs that are incurred by your organisation when a WES value is updated. For example, do you update any policies or procedures to reflect changes in the WES value?&#10;11. Survey respondents indicated that, on average, a quarter of their control costs are directly attributable to the current workplace exposure standards framework. Is this consistent with your experience? Please provide details.&#10;12. Are there any other significant regulatory costs that you incur because of the workplace exposure standards that have not been included in the consultation RIS?&#10;"/>
      </w:tblPr>
      <w:tblGrid>
        <w:gridCol w:w="8820"/>
      </w:tblGrid>
      <w:tr w:rsidR="00D053F9" w14:paraId="2A37F674" w14:textId="77777777" w:rsidTr="005800E4">
        <w:trPr>
          <w:tblHeader/>
        </w:trPr>
        <w:tc>
          <w:tcPr>
            <w:tcW w:w="8820" w:type="dxa"/>
            <w:shd w:val="clear" w:color="auto" w:fill="F2DBDB" w:themeFill="accent2" w:themeFillTint="33"/>
          </w:tcPr>
          <w:p w14:paraId="2EE707E1" w14:textId="77777777" w:rsidR="00D053F9" w:rsidRPr="00760C32" w:rsidRDefault="00D053F9" w:rsidP="006B69A5">
            <w:pPr>
              <w:keepNext/>
              <w:rPr>
                <w:b/>
                <w:sz w:val="24"/>
              </w:rPr>
            </w:pPr>
            <w:r w:rsidRPr="00760C32">
              <w:rPr>
                <w:b/>
                <w:sz w:val="24"/>
              </w:rPr>
              <w:lastRenderedPageBreak/>
              <w:t>Consultation questions</w:t>
            </w:r>
          </w:p>
          <w:p w14:paraId="77555C2A" w14:textId="77777777" w:rsidR="007F3AB2" w:rsidRDefault="007F3AB2" w:rsidP="00653A75">
            <w:pPr>
              <w:pStyle w:val="ListParagraph"/>
              <w:keepNext/>
              <w:numPr>
                <w:ilvl w:val="0"/>
                <w:numId w:val="65"/>
              </w:numPr>
            </w:pPr>
            <w:r>
              <w:t xml:space="preserve">Please provide details of the types of costs that </w:t>
            </w:r>
            <w:proofErr w:type="gramStart"/>
            <w:r>
              <w:t>are incurred</w:t>
            </w:r>
            <w:proofErr w:type="gramEnd"/>
            <w:r>
              <w:t xml:space="preserve"> by your organisation when a WES value is updated. For example, do you update any policies or procedures to reflect changes in the WES value?</w:t>
            </w:r>
          </w:p>
          <w:p w14:paraId="3A93F82E" w14:textId="77777777" w:rsidR="003F3CA3" w:rsidRDefault="007F3AB2" w:rsidP="00653A75">
            <w:pPr>
              <w:pStyle w:val="ListParagraph"/>
              <w:keepNext/>
              <w:numPr>
                <w:ilvl w:val="0"/>
                <w:numId w:val="65"/>
              </w:numPr>
            </w:pPr>
            <w:r>
              <w:t xml:space="preserve">Survey respondents indicated that, on average, a quarter of their control costs are directly attributable to the current workplace exposure standards framework. </w:t>
            </w:r>
            <w:proofErr w:type="gramStart"/>
            <w:r>
              <w:t>Is this consistent with your experience?</w:t>
            </w:r>
            <w:proofErr w:type="gramEnd"/>
            <w:r>
              <w:t xml:space="preserve"> Please provide details.</w:t>
            </w:r>
          </w:p>
          <w:p w14:paraId="2EB1F4B6" w14:textId="490603A5" w:rsidR="00D053F9" w:rsidRDefault="00D053F9" w:rsidP="00653A75">
            <w:pPr>
              <w:pStyle w:val="ListParagraph"/>
              <w:keepNext/>
              <w:numPr>
                <w:ilvl w:val="0"/>
                <w:numId w:val="65"/>
              </w:numPr>
            </w:pPr>
            <w:r>
              <w:t>Are there any other significant regulatory costs that you incur because of the workplace exposure standards that have not been included in th</w:t>
            </w:r>
            <w:r w:rsidR="00466867">
              <w:t>e</w:t>
            </w:r>
            <w:r w:rsidR="000F0744">
              <w:t xml:space="preserve"> c</w:t>
            </w:r>
            <w:r w:rsidR="003F3CA3">
              <w:t>onsultation RIS</w:t>
            </w:r>
            <w:r>
              <w:t>?</w:t>
            </w:r>
          </w:p>
          <w:p w14:paraId="070D746C" w14:textId="68F91329" w:rsidR="00E40AF9" w:rsidRDefault="00E40AF9" w:rsidP="007E0880">
            <w:pPr>
              <w:pStyle w:val="ListParagraph"/>
              <w:keepNext/>
              <w:ind w:left="720"/>
            </w:pPr>
          </w:p>
        </w:tc>
      </w:tr>
    </w:tbl>
    <w:p w14:paraId="0B57F32D" w14:textId="3944D07B" w:rsidR="00DA3499" w:rsidRPr="00293DC8" w:rsidRDefault="00DA3499" w:rsidP="005C70FD">
      <w:pPr>
        <w:pStyle w:val="Heading2"/>
      </w:pPr>
      <w:bookmarkStart w:id="94" w:name="_Toc520890417"/>
      <w:r w:rsidRPr="00293DC8">
        <w:t xml:space="preserve">Option 2: </w:t>
      </w:r>
      <w:r w:rsidR="00CD4E0F">
        <w:t>Maintain</w:t>
      </w:r>
      <w:r w:rsidR="005C70FD">
        <w:t xml:space="preserve"> </w:t>
      </w:r>
      <w:r w:rsidR="00CD4E0F">
        <w:t xml:space="preserve">mandatory </w:t>
      </w:r>
      <w:r w:rsidR="00BC0C46" w:rsidRPr="00293DC8">
        <w:t>workplace exposure standards</w:t>
      </w:r>
      <w:r w:rsidR="005C70FD">
        <w:t xml:space="preserve"> and i</w:t>
      </w:r>
      <w:r w:rsidR="005C70FD" w:rsidRPr="00293DC8">
        <w:t>mplement a streamlined methodology</w:t>
      </w:r>
      <w:bookmarkEnd w:id="94"/>
      <w:r w:rsidR="005C70FD">
        <w:t xml:space="preserve"> </w:t>
      </w:r>
    </w:p>
    <w:p w14:paraId="7BB40055" w14:textId="5BB8A1B0" w:rsidR="00DA3499" w:rsidRPr="00293DC8" w:rsidRDefault="00DA3499" w:rsidP="002A01CD">
      <w:pPr>
        <w:pStyle w:val="ListParagraph"/>
        <w:numPr>
          <w:ilvl w:val="0"/>
          <w:numId w:val="77"/>
        </w:numPr>
        <w:ind w:left="0" w:hanging="567"/>
      </w:pPr>
      <w:r w:rsidRPr="00293DC8">
        <w:t>Option 2 proposes the introduction of a streamlined methodology</w:t>
      </w:r>
      <w:r w:rsidR="00392366">
        <w:rPr>
          <w:rStyle w:val="FootnoteReference"/>
        </w:rPr>
        <w:footnoteReference w:id="32"/>
      </w:r>
      <w:r w:rsidR="000A3FDF">
        <w:rPr>
          <w:vertAlign w:val="superscript"/>
        </w:rPr>
        <w:t>,</w:t>
      </w:r>
      <w:r w:rsidR="000A3FDF">
        <w:rPr>
          <w:rStyle w:val="FootnoteReference"/>
        </w:rPr>
        <w:footnoteReference w:id="33"/>
      </w:r>
      <w:r w:rsidRPr="00293DC8">
        <w:t xml:space="preserve"> to update </w:t>
      </w:r>
      <w:r w:rsidR="002A1A0F" w:rsidRPr="00293DC8">
        <w:t xml:space="preserve">the WES </w:t>
      </w:r>
      <w:r w:rsidR="00276CD9">
        <w:t xml:space="preserve">list and </w:t>
      </w:r>
      <w:r w:rsidR="002A1A0F" w:rsidRPr="00293DC8">
        <w:t>values.</w:t>
      </w:r>
      <w:r w:rsidRPr="00293DC8">
        <w:t xml:space="preserve"> </w:t>
      </w:r>
    </w:p>
    <w:p w14:paraId="41F31A74" w14:textId="2CB3B99B" w:rsidR="00DA3499" w:rsidRPr="00293DC8" w:rsidRDefault="00DA3499" w:rsidP="002A01CD">
      <w:pPr>
        <w:pStyle w:val="ListParagraph"/>
        <w:keepNext/>
        <w:keepLines/>
        <w:numPr>
          <w:ilvl w:val="0"/>
          <w:numId w:val="77"/>
        </w:numPr>
        <w:ind w:left="0" w:hanging="567"/>
      </w:pPr>
      <w:r w:rsidRPr="00293DC8">
        <w:t xml:space="preserve">In comparison to the status quo, </w:t>
      </w:r>
      <w:r w:rsidR="00136FD3" w:rsidRPr="00293DC8">
        <w:t>option</w:t>
      </w:r>
      <w:r w:rsidRPr="00293DC8">
        <w:t xml:space="preserve"> 2 proposes the following specific changes:</w:t>
      </w:r>
    </w:p>
    <w:p w14:paraId="40B35587" w14:textId="07B08E64" w:rsidR="00DA3499" w:rsidRPr="00293DC8" w:rsidRDefault="00466867" w:rsidP="008B219D">
      <w:pPr>
        <w:pStyle w:val="ListParagraph"/>
        <w:keepNext/>
        <w:keepLines/>
        <w:numPr>
          <w:ilvl w:val="0"/>
          <w:numId w:val="26"/>
        </w:numPr>
      </w:pPr>
      <w:r>
        <w:t>i</w:t>
      </w:r>
      <w:r w:rsidR="003A48D2">
        <w:t>ntroduction of a standardised</w:t>
      </w:r>
      <w:r w:rsidR="00DA3499" w:rsidRPr="00293DC8">
        <w:t xml:space="preserve">, documented process to update a </w:t>
      </w:r>
      <w:r w:rsidR="00DB11DB">
        <w:t>WES value</w:t>
      </w:r>
    </w:p>
    <w:p w14:paraId="3A596422" w14:textId="40953FE3" w:rsidR="00DA3499" w:rsidRPr="00293DC8" w:rsidRDefault="00466867" w:rsidP="008B219D">
      <w:pPr>
        <w:pStyle w:val="ListParagraph"/>
        <w:keepNext/>
        <w:keepLines/>
        <w:numPr>
          <w:ilvl w:val="0"/>
          <w:numId w:val="26"/>
        </w:numPr>
      </w:pPr>
      <w:r>
        <w:t>i</w:t>
      </w:r>
      <w:r w:rsidR="003A48D2">
        <w:t>ntroduction of a standardised</w:t>
      </w:r>
      <w:r w:rsidR="00DA3499" w:rsidRPr="00293DC8">
        <w:t xml:space="preserve">, documented process to add or remove a </w:t>
      </w:r>
      <w:r w:rsidR="00170A89" w:rsidRPr="00293DC8">
        <w:t>hazardous chemical</w:t>
      </w:r>
      <w:r w:rsidR="00E00461" w:rsidRPr="00293DC8">
        <w:t>s</w:t>
      </w:r>
      <w:r w:rsidR="00DA3499" w:rsidRPr="00293DC8">
        <w:t xml:space="preserve"> from the </w:t>
      </w:r>
      <w:r w:rsidR="00170A89" w:rsidRPr="00293DC8">
        <w:t xml:space="preserve">WES </w:t>
      </w:r>
      <w:r w:rsidR="00DA3499" w:rsidRPr="00293DC8">
        <w:t xml:space="preserve">list </w:t>
      </w:r>
    </w:p>
    <w:p w14:paraId="5AA48E1D" w14:textId="5526B398" w:rsidR="00DA3499" w:rsidRPr="00293DC8" w:rsidRDefault="00466867" w:rsidP="008B219D">
      <w:pPr>
        <w:pStyle w:val="ListParagraph"/>
        <w:keepNext/>
        <w:keepLines/>
        <w:numPr>
          <w:ilvl w:val="0"/>
          <w:numId w:val="26"/>
        </w:numPr>
      </w:pPr>
      <w:r>
        <w:t>a</w:t>
      </w:r>
      <w:r w:rsidR="00E00461" w:rsidRPr="00293DC8">
        <w:t>n</w:t>
      </w:r>
      <w:r w:rsidR="007256D8" w:rsidRPr="00293DC8">
        <w:t xml:space="preserve"> interim </w:t>
      </w:r>
      <w:r w:rsidR="00DA3499" w:rsidRPr="00293DC8">
        <w:t xml:space="preserve">review </w:t>
      </w:r>
      <w:r w:rsidR="007256D8" w:rsidRPr="00293DC8">
        <w:t>to identify</w:t>
      </w:r>
      <w:r w:rsidR="00DA3499" w:rsidRPr="00293DC8">
        <w:t xml:space="preserve"> changes made to</w:t>
      </w:r>
      <w:r w:rsidR="00DB11DB">
        <w:t xml:space="preserve"> the documentation of trusted sources ev</w:t>
      </w:r>
      <w:r w:rsidR="00DA3499" w:rsidRPr="00293DC8">
        <w:t>ery two years</w:t>
      </w:r>
      <w:r w:rsidR="0074369D">
        <w:t>, and</w:t>
      </w:r>
    </w:p>
    <w:p w14:paraId="314842D9" w14:textId="790181D2" w:rsidR="00DA3499" w:rsidRPr="00293DC8" w:rsidRDefault="00466867" w:rsidP="008B219D">
      <w:pPr>
        <w:pStyle w:val="ListParagraph"/>
        <w:keepNext/>
        <w:keepLines/>
        <w:numPr>
          <w:ilvl w:val="0"/>
          <w:numId w:val="26"/>
        </w:numPr>
      </w:pPr>
      <w:proofErr w:type="gramStart"/>
      <w:r>
        <w:t>a</w:t>
      </w:r>
      <w:proofErr w:type="gramEnd"/>
      <w:r w:rsidR="003A48D2">
        <w:t xml:space="preserve"> comprehensive review every </w:t>
      </w:r>
      <w:r>
        <w:t>five</w:t>
      </w:r>
      <w:r w:rsidR="003A48D2">
        <w:t xml:space="preserve"> years to update </w:t>
      </w:r>
      <w:r w:rsidR="00E00461" w:rsidRPr="00293DC8">
        <w:t xml:space="preserve">the workplace exposure </w:t>
      </w:r>
      <w:r w:rsidR="00DA3499" w:rsidRPr="00293DC8">
        <w:t xml:space="preserve">standards identified under </w:t>
      </w:r>
      <w:r w:rsidR="007256D8" w:rsidRPr="00293DC8">
        <w:t>the interim</w:t>
      </w:r>
      <w:r w:rsidR="003A48D2">
        <w:t xml:space="preserve"> review</w:t>
      </w:r>
      <w:r w:rsidR="00392366">
        <w:t>s</w:t>
      </w:r>
      <w:r w:rsidR="0074369D">
        <w:t>.</w:t>
      </w:r>
    </w:p>
    <w:p w14:paraId="0CEF7151" w14:textId="01D35C32" w:rsidR="0017339F" w:rsidRPr="00293DC8" w:rsidRDefault="0017339F" w:rsidP="002A01CD">
      <w:pPr>
        <w:pStyle w:val="ListParagraph"/>
        <w:numPr>
          <w:ilvl w:val="0"/>
          <w:numId w:val="77"/>
        </w:numPr>
        <w:ind w:left="0" w:hanging="567"/>
      </w:pPr>
      <w:r w:rsidRPr="00293DC8">
        <w:t xml:space="preserve">Under </w:t>
      </w:r>
      <w:r w:rsidR="00136FD3" w:rsidRPr="00293DC8">
        <w:t>option</w:t>
      </w:r>
      <w:r w:rsidRPr="00293DC8">
        <w:t xml:space="preserve"> 2, all </w:t>
      </w:r>
      <w:r w:rsidR="00E00461" w:rsidRPr="00293DC8">
        <w:t xml:space="preserve">workplace exposure </w:t>
      </w:r>
      <w:r w:rsidRPr="00293DC8">
        <w:t xml:space="preserve">standards would remain mandatory as under the status quo. However, the updates to the </w:t>
      </w:r>
      <w:r w:rsidR="00E00461" w:rsidRPr="00293DC8">
        <w:t xml:space="preserve">workplace exposure </w:t>
      </w:r>
      <w:r w:rsidRPr="00293DC8">
        <w:t>st</w:t>
      </w:r>
      <w:r w:rsidR="003A48D2">
        <w:t>andards will</w:t>
      </w:r>
      <w:r w:rsidRPr="00293DC8">
        <w:t xml:space="preserve"> occur </w:t>
      </w:r>
      <w:r w:rsidR="003A48D2">
        <w:t xml:space="preserve">more </w:t>
      </w:r>
      <w:r w:rsidRPr="00293DC8">
        <w:t>frequent</w:t>
      </w:r>
      <w:r w:rsidR="003A48D2">
        <w:t>ly</w:t>
      </w:r>
      <w:r w:rsidR="00FA0C62">
        <w:t xml:space="preserve"> and in greater numbers</w:t>
      </w:r>
      <w:r w:rsidRPr="00293DC8">
        <w:t xml:space="preserve"> relative to the status quo.</w:t>
      </w:r>
    </w:p>
    <w:p w14:paraId="4E57844D" w14:textId="3A9E8A30" w:rsidR="00C537A6" w:rsidRPr="00293DC8" w:rsidRDefault="00C537A6" w:rsidP="002A01CD">
      <w:pPr>
        <w:pStyle w:val="ListParagraph"/>
        <w:numPr>
          <w:ilvl w:val="0"/>
          <w:numId w:val="77"/>
        </w:numPr>
        <w:ind w:left="0" w:hanging="567"/>
      </w:pPr>
      <w:r w:rsidRPr="00293DC8">
        <w:t xml:space="preserve">Every five years, </w:t>
      </w:r>
      <w:r w:rsidR="007E2979" w:rsidRPr="00293DC8">
        <w:t>S</w:t>
      </w:r>
      <w:r w:rsidR="00837D52" w:rsidRPr="00293DC8">
        <w:t xml:space="preserve">afe </w:t>
      </w:r>
      <w:r w:rsidR="007E2979" w:rsidRPr="00293DC8">
        <w:t>W</w:t>
      </w:r>
      <w:r w:rsidR="00837D52" w:rsidRPr="00293DC8">
        <w:t xml:space="preserve">ork </w:t>
      </w:r>
      <w:r w:rsidR="007E2979" w:rsidRPr="00293DC8">
        <w:t>A</w:t>
      </w:r>
      <w:r w:rsidR="00837D52" w:rsidRPr="00293DC8">
        <w:t>ustralia</w:t>
      </w:r>
      <w:r w:rsidR="00870C47">
        <w:t xml:space="preserve"> would</w:t>
      </w:r>
      <w:r w:rsidRPr="00293DC8">
        <w:t xml:space="preserve"> conduct a </w:t>
      </w:r>
      <w:r w:rsidR="007256D8" w:rsidRPr="00293DC8">
        <w:t>comprehensive</w:t>
      </w:r>
      <w:r w:rsidRPr="00293DC8">
        <w:t xml:space="preserve"> review and update of </w:t>
      </w:r>
      <w:r w:rsidR="00392366">
        <w:t>the</w:t>
      </w:r>
      <w:r w:rsidRPr="00293DC8">
        <w:t xml:space="preserve"> </w:t>
      </w:r>
      <w:r w:rsidR="00E00461" w:rsidRPr="00293DC8">
        <w:t xml:space="preserve">workplace </w:t>
      </w:r>
      <w:r w:rsidRPr="00293DC8">
        <w:t xml:space="preserve">exposure standards. </w:t>
      </w:r>
      <w:r w:rsidR="001B0C7B" w:rsidRPr="00293DC8">
        <w:t xml:space="preserve">To assist in identifying which </w:t>
      </w:r>
      <w:r w:rsidR="00E00461" w:rsidRPr="00293DC8">
        <w:t xml:space="preserve">workplace exposure </w:t>
      </w:r>
      <w:r w:rsidR="003A48D2">
        <w:t>standards should be</w:t>
      </w:r>
      <w:r w:rsidR="00776F77">
        <w:t xml:space="preserve"> in the</w:t>
      </w:r>
      <w:r w:rsidR="001B0C7B" w:rsidRPr="00293DC8">
        <w:t xml:space="preserve"> </w:t>
      </w:r>
      <w:r w:rsidR="00776F77">
        <w:t xml:space="preserve">comprehensive </w:t>
      </w:r>
      <w:r w:rsidR="001B0C7B" w:rsidRPr="00293DC8">
        <w:t xml:space="preserve">review, </w:t>
      </w:r>
      <w:r w:rsidR="007E2979" w:rsidRPr="00293DC8">
        <w:t>S</w:t>
      </w:r>
      <w:r w:rsidR="00837D52" w:rsidRPr="00293DC8">
        <w:t xml:space="preserve">afe </w:t>
      </w:r>
      <w:r w:rsidR="007E2979" w:rsidRPr="00293DC8">
        <w:t>W</w:t>
      </w:r>
      <w:r w:rsidR="00837D52" w:rsidRPr="00293DC8">
        <w:t xml:space="preserve">ork </w:t>
      </w:r>
      <w:r w:rsidR="007E2979" w:rsidRPr="00293DC8">
        <w:t>A</w:t>
      </w:r>
      <w:r w:rsidR="00837D52" w:rsidRPr="00293DC8">
        <w:t>ustralia</w:t>
      </w:r>
      <w:r w:rsidRPr="00293DC8">
        <w:t xml:space="preserve"> </w:t>
      </w:r>
      <w:r w:rsidR="00870C47">
        <w:t>would</w:t>
      </w:r>
      <w:r w:rsidRPr="00293DC8">
        <w:t xml:space="preserve"> conduct a</w:t>
      </w:r>
      <w:r w:rsidR="007256D8" w:rsidRPr="00293DC8">
        <w:t>n interim</w:t>
      </w:r>
      <w:r w:rsidRPr="00293DC8">
        <w:t xml:space="preserve"> review</w:t>
      </w:r>
      <w:r w:rsidR="007256D8" w:rsidRPr="00293DC8">
        <w:t xml:space="preserve"> </w:t>
      </w:r>
      <w:r w:rsidR="00392366">
        <w:t xml:space="preserve">every two years </w:t>
      </w:r>
      <w:r w:rsidR="007256D8" w:rsidRPr="00293DC8">
        <w:t>to identify the</w:t>
      </w:r>
      <w:r w:rsidRPr="00293DC8">
        <w:t xml:space="preserve"> changes made to all exposure </w:t>
      </w:r>
      <w:r w:rsidR="00837D52" w:rsidRPr="00293DC8">
        <w:t>standards</w:t>
      </w:r>
      <w:r w:rsidRPr="00293DC8">
        <w:t xml:space="preserve"> </w:t>
      </w:r>
      <w:r w:rsidR="007276DB">
        <w:t>by trusted sources</w:t>
      </w:r>
      <w:r w:rsidRPr="00293DC8">
        <w:t>.</w:t>
      </w:r>
      <w:r w:rsidR="003A48D2">
        <w:t xml:space="preserve"> Within any five-</w:t>
      </w:r>
      <w:r w:rsidR="00FE11C9">
        <w:t>year period, two interim</w:t>
      </w:r>
      <w:r w:rsidR="001B0C7B" w:rsidRPr="00293DC8">
        <w:t xml:space="preserve"> reviews of changes made to</w:t>
      </w:r>
      <w:r w:rsidR="0074369D">
        <w:t xml:space="preserve"> exposure</w:t>
      </w:r>
      <w:r w:rsidR="00870C47">
        <w:t xml:space="preserve"> standards </w:t>
      </w:r>
      <w:proofErr w:type="gramStart"/>
      <w:r w:rsidR="00870C47">
        <w:t>would</w:t>
      </w:r>
      <w:r w:rsidR="001B0C7B" w:rsidRPr="00293DC8">
        <w:t xml:space="preserve"> be conducted</w:t>
      </w:r>
      <w:proofErr w:type="gramEnd"/>
      <w:r w:rsidR="001B0C7B" w:rsidRPr="00293DC8">
        <w:t>.</w:t>
      </w:r>
      <w:r w:rsidRPr="00293DC8">
        <w:t xml:space="preserve"> </w:t>
      </w:r>
    </w:p>
    <w:p w14:paraId="3A74E3B7" w14:textId="77777777" w:rsidR="0071036C" w:rsidRPr="00592CA2" w:rsidRDefault="0071036C" w:rsidP="00592CA2">
      <w:pPr>
        <w:rPr>
          <w:b/>
          <w:u w:val="single"/>
        </w:rPr>
      </w:pPr>
      <w:r w:rsidRPr="00592CA2">
        <w:rPr>
          <w:b/>
          <w:u w:val="single"/>
        </w:rPr>
        <w:t>Benefit impacts</w:t>
      </w:r>
    </w:p>
    <w:p w14:paraId="7A5F3AF9" w14:textId="635DA869" w:rsidR="001B0C7B" w:rsidRPr="00293DC8" w:rsidRDefault="0071036C" w:rsidP="002A01CD">
      <w:pPr>
        <w:pStyle w:val="ListParagraph"/>
        <w:keepNext/>
        <w:keepLines/>
        <w:numPr>
          <w:ilvl w:val="0"/>
          <w:numId w:val="77"/>
        </w:numPr>
        <w:ind w:left="0" w:hanging="567"/>
        <w:rPr>
          <w:lang w:eastAsia="en-US"/>
        </w:rPr>
      </w:pPr>
      <w:r w:rsidRPr="00293DC8">
        <w:rPr>
          <w:lang w:eastAsia="en-US"/>
        </w:rPr>
        <w:t xml:space="preserve">Three key </w:t>
      </w:r>
      <w:r w:rsidR="001B0C7B" w:rsidRPr="00293DC8">
        <w:rPr>
          <w:lang w:eastAsia="en-US"/>
        </w:rPr>
        <w:t>benefit</w:t>
      </w:r>
      <w:r w:rsidR="00831CED" w:rsidRPr="00293DC8">
        <w:rPr>
          <w:lang w:eastAsia="en-US"/>
        </w:rPr>
        <w:t>s</w:t>
      </w:r>
      <w:r w:rsidRPr="00293DC8">
        <w:rPr>
          <w:lang w:eastAsia="en-US"/>
        </w:rPr>
        <w:t xml:space="preserve"> have been identified under this option</w:t>
      </w:r>
      <w:r w:rsidR="001B0C7B" w:rsidRPr="00293DC8">
        <w:rPr>
          <w:lang w:eastAsia="en-US"/>
        </w:rPr>
        <w:t>:</w:t>
      </w:r>
    </w:p>
    <w:p w14:paraId="008DA403" w14:textId="6B03E904" w:rsidR="001B0C7B" w:rsidRPr="00293DC8" w:rsidRDefault="00466867" w:rsidP="008B219D">
      <w:pPr>
        <w:pStyle w:val="ListParagraph"/>
        <w:numPr>
          <w:ilvl w:val="0"/>
          <w:numId w:val="28"/>
        </w:numPr>
        <w:rPr>
          <w:lang w:eastAsia="en-US"/>
        </w:rPr>
      </w:pPr>
      <w:r>
        <w:rPr>
          <w:lang w:eastAsia="en-US"/>
        </w:rPr>
        <w:t>d</w:t>
      </w:r>
      <w:r w:rsidR="001B0C7B" w:rsidRPr="00293DC8">
        <w:rPr>
          <w:lang w:eastAsia="en-US"/>
        </w:rPr>
        <w:t xml:space="preserve">ecreased likelihood of </w:t>
      </w:r>
      <w:r w:rsidR="00E127EC">
        <w:rPr>
          <w:lang w:eastAsia="en-US"/>
        </w:rPr>
        <w:t>workplace</w:t>
      </w:r>
      <w:r w:rsidR="002257C6" w:rsidRPr="00293DC8">
        <w:rPr>
          <w:lang w:eastAsia="en-US"/>
        </w:rPr>
        <w:t xml:space="preserve"> </w:t>
      </w:r>
      <w:r w:rsidR="00AF49ED" w:rsidRPr="00293DC8">
        <w:rPr>
          <w:lang w:eastAsia="en-US"/>
        </w:rPr>
        <w:t>illness</w:t>
      </w:r>
      <w:r w:rsidR="001B0C7B" w:rsidRPr="00293DC8">
        <w:rPr>
          <w:lang w:eastAsia="en-US"/>
        </w:rPr>
        <w:t xml:space="preserve"> </w:t>
      </w:r>
      <w:r w:rsidR="002257C6" w:rsidRPr="00293DC8">
        <w:rPr>
          <w:lang w:eastAsia="en-US"/>
        </w:rPr>
        <w:t>and</w:t>
      </w:r>
      <w:r w:rsidR="001B0C7B" w:rsidRPr="00293DC8">
        <w:rPr>
          <w:lang w:eastAsia="en-US"/>
        </w:rPr>
        <w:t xml:space="preserve"> disease</w:t>
      </w:r>
    </w:p>
    <w:p w14:paraId="64E99E85" w14:textId="7C3594D7" w:rsidR="00736519" w:rsidRPr="00293DC8" w:rsidRDefault="00466867" w:rsidP="008B219D">
      <w:pPr>
        <w:pStyle w:val="ListParagraph"/>
        <w:numPr>
          <w:ilvl w:val="0"/>
          <w:numId w:val="28"/>
        </w:numPr>
        <w:rPr>
          <w:lang w:eastAsia="en-US"/>
        </w:rPr>
      </w:pPr>
      <w:r>
        <w:rPr>
          <w:lang w:eastAsia="en-US"/>
        </w:rPr>
        <w:t>r</w:t>
      </w:r>
      <w:r w:rsidR="001B0C7B" w:rsidRPr="00293DC8">
        <w:rPr>
          <w:lang w:eastAsia="en-US"/>
        </w:rPr>
        <w:t>educed compliance costs for duty holders</w:t>
      </w:r>
      <w:r w:rsidR="00DC388F" w:rsidRPr="00293DC8">
        <w:rPr>
          <w:lang w:eastAsia="en-US"/>
        </w:rPr>
        <w:t xml:space="preserve"> (for certain </w:t>
      </w:r>
      <w:r w:rsidR="00837D52" w:rsidRPr="00293DC8">
        <w:rPr>
          <w:lang w:eastAsia="en-US"/>
        </w:rPr>
        <w:t>hazardous chemicals</w:t>
      </w:r>
      <w:r w:rsidR="00DC388F" w:rsidRPr="00293DC8">
        <w:rPr>
          <w:lang w:eastAsia="en-US"/>
        </w:rPr>
        <w:t>)</w:t>
      </w:r>
      <w:r>
        <w:rPr>
          <w:lang w:eastAsia="en-US"/>
        </w:rPr>
        <w:t>, and</w:t>
      </w:r>
    </w:p>
    <w:p w14:paraId="45E47D6A" w14:textId="2A234E4D" w:rsidR="001B0C7B" w:rsidRPr="00293DC8" w:rsidRDefault="00466867" w:rsidP="008B219D">
      <w:pPr>
        <w:pStyle w:val="ListParagraph"/>
        <w:numPr>
          <w:ilvl w:val="0"/>
          <w:numId w:val="28"/>
        </w:numPr>
        <w:rPr>
          <w:u w:val="single"/>
          <w:lang w:eastAsia="en-US"/>
        </w:rPr>
      </w:pPr>
      <w:proofErr w:type="gramStart"/>
      <w:r>
        <w:rPr>
          <w:lang w:eastAsia="en-US"/>
        </w:rPr>
        <w:t>b</w:t>
      </w:r>
      <w:r w:rsidR="001D4346" w:rsidRPr="00293DC8">
        <w:rPr>
          <w:lang w:eastAsia="en-US"/>
        </w:rPr>
        <w:t>enefits</w:t>
      </w:r>
      <w:proofErr w:type="gramEnd"/>
      <w:r w:rsidR="001D4346" w:rsidRPr="00293DC8">
        <w:rPr>
          <w:lang w:eastAsia="en-US"/>
        </w:rPr>
        <w:t xml:space="preserve"> for the community</w:t>
      </w:r>
      <w:r w:rsidR="006F33A3" w:rsidRPr="00293DC8">
        <w:rPr>
          <w:lang w:eastAsia="en-US"/>
        </w:rPr>
        <w:t>.</w:t>
      </w:r>
    </w:p>
    <w:p w14:paraId="3150C7F6" w14:textId="60CAA780" w:rsidR="0071036C" w:rsidRPr="00293DC8" w:rsidRDefault="00831CED" w:rsidP="004F2F85">
      <w:pPr>
        <w:keepNext/>
        <w:keepLines/>
        <w:rPr>
          <w:lang w:eastAsia="en-US"/>
        </w:rPr>
      </w:pPr>
      <w:r w:rsidRPr="00293DC8">
        <w:rPr>
          <w:lang w:eastAsia="en-US"/>
        </w:rPr>
        <w:lastRenderedPageBreak/>
        <w:t xml:space="preserve">These benefits </w:t>
      </w:r>
      <w:proofErr w:type="gramStart"/>
      <w:r w:rsidRPr="00293DC8">
        <w:rPr>
          <w:lang w:eastAsia="en-US"/>
        </w:rPr>
        <w:t>are discussed</w:t>
      </w:r>
      <w:proofErr w:type="gramEnd"/>
      <w:r w:rsidRPr="00293DC8">
        <w:rPr>
          <w:lang w:eastAsia="en-US"/>
        </w:rPr>
        <w:t xml:space="preserve"> below</w:t>
      </w:r>
      <w:r w:rsidR="001B0C7B" w:rsidRPr="00293DC8">
        <w:rPr>
          <w:lang w:eastAsia="en-US"/>
        </w:rPr>
        <w:t>.</w:t>
      </w:r>
    </w:p>
    <w:p w14:paraId="0313F21A" w14:textId="3231783C" w:rsidR="0071036C" w:rsidRPr="00293DC8" w:rsidRDefault="0071036C" w:rsidP="006B69A5">
      <w:pPr>
        <w:pStyle w:val="Heading4"/>
        <w:keepNext/>
      </w:pPr>
      <w:r w:rsidRPr="00293DC8">
        <w:t xml:space="preserve">Decreased likelihood of </w:t>
      </w:r>
      <w:r w:rsidR="00E127EC">
        <w:t>workplace</w:t>
      </w:r>
      <w:r w:rsidR="002257C6" w:rsidRPr="00293DC8">
        <w:t xml:space="preserve"> </w:t>
      </w:r>
      <w:r w:rsidR="00AF49ED" w:rsidRPr="00293DC8">
        <w:t>illness</w:t>
      </w:r>
      <w:r w:rsidRPr="00293DC8">
        <w:t xml:space="preserve"> </w:t>
      </w:r>
      <w:r w:rsidR="002257C6" w:rsidRPr="00293DC8">
        <w:t>and</w:t>
      </w:r>
      <w:r w:rsidRPr="00293DC8">
        <w:t xml:space="preserve"> disease</w:t>
      </w:r>
    </w:p>
    <w:p w14:paraId="2F3B78BB" w14:textId="2E13D8B3" w:rsidR="0071036C" w:rsidRPr="00293DC8" w:rsidRDefault="0071036C" w:rsidP="002A01CD">
      <w:pPr>
        <w:pStyle w:val="ListParagraph"/>
        <w:numPr>
          <w:ilvl w:val="0"/>
          <w:numId w:val="77"/>
        </w:numPr>
        <w:ind w:left="0" w:hanging="567"/>
        <w:rPr>
          <w:lang w:eastAsia="en-US"/>
        </w:rPr>
      </w:pPr>
      <w:r w:rsidRPr="00293DC8">
        <w:rPr>
          <w:lang w:eastAsia="en-US"/>
        </w:rPr>
        <w:t xml:space="preserve">The streamlined </w:t>
      </w:r>
      <w:r w:rsidR="00831CED" w:rsidRPr="00293DC8">
        <w:rPr>
          <w:lang w:eastAsia="en-US"/>
        </w:rPr>
        <w:t xml:space="preserve">methodology </w:t>
      </w:r>
      <w:proofErr w:type="gramStart"/>
      <w:r w:rsidR="002109E2">
        <w:rPr>
          <w:lang w:eastAsia="en-US"/>
        </w:rPr>
        <w:t>is</w:t>
      </w:r>
      <w:r w:rsidRPr="00293DC8">
        <w:rPr>
          <w:lang w:eastAsia="en-US"/>
        </w:rPr>
        <w:t xml:space="preserve"> designed</w:t>
      </w:r>
      <w:proofErr w:type="gramEnd"/>
      <w:r w:rsidRPr="00293DC8">
        <w:rPr>
          <w:lang w:eastAsia="en-US"/>
        </w:rPr>
        <w:t xml:space="preserve"> to ensure that when any particular </w:t>
      </w:r>
      <w:r w:rsidR="002B3FD8" w:rsidRPr="00293DC8">
        <w:rPr>
          <w:lang w:eastAsia="en-US"/>
        </w:rPr>
        <w:t>WES value</w:t>
      </w:r>
      <w:r w:rsidRPr="00293DC8">
        <w:rPr>
          <w:lang w:eastAsia="en-US"/>
        </w:rPr>
        <w:t xml:space="preserve"> is updated</w:t>
      </w:r>
      <w:r w:rsidR="002B3FD8" w:rsidRPr="00293DC8">
        <w:rPr>
          <w:lang w:eastAsia="en-US"/>
        </w:rPr>
        <w:t xml:space="preserve"> or </w:t>
      </w:r>
      <w:r w:rsidR="00804809">
        <w:rPr>
          <w:lang w:eastAsia="en-US"/>
        </w:rPr>
        <w:t xml:space="preserve">a hazardous </w:t>
      </w:r>
      <w:r w:rsidR="00DF04CA">
        <w:rPr>
          <w:lang w:eastAsia="en-US"/>
        </w:rPr>
        <w:t xml:space="preserve">chemical and its value(s) are </w:t>
      </w:r>
      <w:r w:rsidR="002B3FD8" w:rsidRPr="00293DC8">
        <w:rPr>
          <w:lang w:eastAsia="en-US"/>
        </w:rPr>
        <w:t>added to the WES list</w:t>
      </w:r>
      <w:r w:rsidRPr="00293DC8">
        <w:rPr>
          <w:lang w:eastAsia="en-US"/>
        </w:rPr>
        <w:t xml:space="preserve">, it becomes more reflective of the contemporary use of </w:t>
      </w:r>
      <w:r w:rsidR="002B3FD8" w:rsidRPr="00293DC8">
        <w:rPr>
          <w:lang w:eastAsia="en-US"/>
        </w:rPr>
        <w:t>hazardous chemicals</w:t>
      </w:r>
      <w:r w:rsidRPr="00293DC8">
        <w:rPr>
          <w:lang w:eastAsia="en-US"/>
        </w:rPr>
        <w:t xml:space="preserve"> in Australia and incorporates the most relevant scientific data.</w:t>
      </w:r>
    </w:p>
    <w:p w14:paraId="17937B00" w14:textId="712A9071" w:rsidR="0071036C" w:rsidRPr="00293DC8" w:rsidRDefault="00AF49ED" w:rsidP="002A01CD">
      <w:pPr>
        <w:pStyle w:val="ListParagraph"/>
        <w:numPr>
          <w:ilvl w:val="0"/>
          <w:numId w:val="77"/>
        </w:numPr>
        <w:ind w:left="0" w:hanging="567"/>
        <w:rPr>
          <w:lang w:eastAsia="en-US"/>
        </w:rPr>
      </w:pPr>
      <w:r w:rsidRPr="00293DC8">
        <w:rPr>
          <w:lang w:eastAsia="en-US"/>
        </w:rPr>
        <w:t>Workplace e</w:t>
      </w:r>
      <w:r w:rsidR="0071036C" w:rsidRPr="00293DC8">
        <w:rPr>
          <w:lang w:eastAsia="en-US"/>
        </w:rPr>
        <w:t xml:space="preserve">xposure standards </w:t>
      </w:r>
      <w:r w:rsidR="00240C8D">
        <w:rPr>
          <w:lang w:eastAsia="en-US"/>
        </w:rPr>
        <w:t>that</w:t>
      </w:r>
      <w:r w:rsidR="0071036C" w:rsidRPr="00293DC8">
        <w:rPr>
          <w:lang w:eastAsia="en-US"/>
        </w:rPr>
        <w:t xml:space="preserve"> are reflective of the most relevant </w:t>
      </w:r>
      <w:r w:rsidR="00FF3B83" w:rsidRPr="00293DC8">
        <w:rPr>
          <w:lang w:eastAsia="en-US"/>
        </w:rPr>
        <w:t xml:space="preserve">scientific </w:t>
      </w:r>
      <w:r w:rsidR="0071036C" w:rsidRPr="00293DC8">
        <w:rPr>
          <w:lang w:eastAsia="en-US"/>
        </w:rPr>
        <w:t>data and</w:t>
      </w:r>
      <w:r w:rsidR="00FF3B83" w:rsidRPr="00293DC8">
        <w:rPr>
          <w:lang w:eastAsia="en-US"/>
        </w:rPr>
        <w:t xml:space="preserve"> their</w:t>
      </w:r>
      <w:r w:rsidR="0071036C" w:rsidRPr="00293DC8">
        <w:rPr>
          <w:lang w:eastAsia="en-US"/>
        </w:rPr>
        <w:t xml:space="preserve"> use in the </w:t>
      </w:r>
      <w:r w:rsidR="002257C6" w:rsidRPr="00293DC8">
        <w:rPr>
          <w:lang w:eastAsia="en-US"/>
        </w:rPr>
        <w:t>workplace</w:t>
      </w:r>
      <w:r w:rsidR="0071036C" w:rsidRPr="00293DC8">
        <w:rPr>
          <w:lang w:eastAsia="en-US"/>
        </w:rPr>
        <w:t xml:space="preserve"> </w:t>
      </w:r>
      <w:proofErr w:type="gramStart"/>
      <w:r w:rsidR="0071036C" w:rsidRPr="00293DC8">
        <w:rPr>
          <w:lang w:eastAsia="en-US"/>
        </w:rPr>
        <w:t>arguably better</w:t>
      </w:r>
      <w:proofErr w:type="gramEnd"/>
      <w:r w:rsidR="0071036C" w:rsidRPr="00293DC8">
        <w:rPr>
          <w:lang w:eastAsia="en-US"/>
        </w:rPr>
        <w:t xml:space="preserve"> protect </w:t>
      </w:r>
      <w:r w:rsidR="00FF3B83" w:rsidRPr="00293DC8">
        <w:rPr>
          <w:lang w:eastAsia="en-US"/>
        </w:rPr>
        <w:t>workers</w:t>
      </w:r>
      <w:r w:rsidR="0071036C" w:rsidRPr="00293DC8">
        <w:rPr>
          <w:lang w:eastAsia="en-US"/>
        </w:rPr>
        <w:t xml:space="preserve"> from suffering harmful </w:t>
      </w:r>
      <w:r w:rsidR="00FF3B83" w:rsidRPr="00293DC8">
        <w:rPr>
          <w:lang w:eastAsia="en-US"/>
        </w:rPr>
        <w:t xml:space="preserve">hazardous chemical </w:t>
      </w:r>
      <w:r w:rsidR="0071036C" w:rsidRPr="00293DC8">
        <w:rPr>
          <w:lang w:eastAsia="en-US"/>
        </w:rPr>
        <w:t xml:space="preserve">exposure through the adoption of more </w:t>
      </w:r>
      <w:r w:rsidR="000A3FDF">
        <w:rPr>
          <w:lang w:eastAsia="en-US"/>
        </w:rPr>
        <w:t>effective</w:t>
      </w:r>
      <w:r w:rsidR="000A3FDF" w:rsidRPr="00293DC8">
        <w:rPr>
          <w:lang w:eastAsia="en-US"/>
        </w:rPr>
        <w:t xml:space="preserve"> </w:t>
      </w:r>
      <w:r w:rsidR="0071036C" w:rsidRPr="00293DC8">
        <w:rPr>
          <w:lang w:eastAsia="en-US"/>
        </w:rPr>
        <w:t>control</w:t>
      </w:r>
      <w:r w:rsidR="000A3FDF">
        <w:rPr>
          <w:lang w:eastAsia="en-US"/>
        </w:rPr>
        <w:t xml:space="preserve"> measure</w:t>
      </w:r>
      <w:r w:rsidR="0071036C" w:rsidRPr="00293DC8">
        <w:rPr>
          <w:lang w:eastAsia="en-US"/>
        </w:rPr>
        <w:t>s.</w:t>
      </w:r>
    </w:p>
    <w:p w14:paraId="0FE26A0C" w14:textId="2EDE514B" w:rsidR="0071036C" w:rsidRPr="00293DC8" w:rsidRDefault="0071036C" w:rsidP="002A01CD">
      <w:pPr>
        <w:pStyle w:val="ListParagraph"/>
        <w:numPr>
          <w:ilvl w:val="0"/>
          <w:numId w:val="77"/>
        </w:numPr>
        <w:ind w:left="0" w:hanging="567"/>
        <w:rPr>
          <w:lang w:eastAsia="en-US"/>
        </w:rPr>
      </w:pPr>
      <w:r w:rsidRPr="00293DC8">
        <w:rPr>
          <w:lang w:eastAsia="en-US"/>
        </w:rPr>
        <w:t>Whe</w:t>
      </w:r>
      <w:r w:rsidR="00FF3B83" w:rsidRPr="00293DC8">
        <w:rPr>
          <w:lang w:eastAsia="en-US"/>
        </w:rPr>
        <w:t>n</w:t>
      </w:r>
      <w:r w:rsidRPr="00293DC8">
        <w:rPr>
          <w:lang w:eastAsia="en-US"/>
        </w:rPr>
        <w:t xml:space="preserve"> workers </w:t>
      </w:r>
      <w:proofErr w:type="gramStart"/>
      <w:r w:rsidRPr="00293DC8">
        <w:rPr>
          <w:lang w:eastAsia="en-US"/>
        </w:rPr>
        <w:t>are protected</w:t>
      </w:r>
      <w:proofErr w:type="gramEnd"/>
      <w:r w:rsidRPr="00293DC8">
        <w:rPr>
          <w:lang w:eastAsia="en-US"/>
        </w:rPr>
        <w:t xml:space="preserve"> from</w:t>
      </w:r>
      <w:r w:rsidR="00FF3B83" w:rsidRPr="00293DC8">
        <w:rPr>
          <w:lang w:eastAsia="en-US"/>
        </w:rPr>
        <w:t xml:space="preserve"> exposure to</w:t>
      </w:r>
      <w:r w:rsidRPr="00293DC8">
        <w:rPr>
          <w:lang w:eastAsia="en-US"/>
        </w:rPr>
        <w:t xml:space="preserve"> </w:t>
      </w:r>
      <w:r w:rsidR="00FF3B83" w:rsidRPr="00293DC8">
        <w:rPr>
          <w:lang w:eastAsia="en-US"/>
        </w:rPr>
        <w:t>hazardous chemicals</w:t>
      </w:r>
      <w:r w:rsidRPr="00293DC8">
        <w:rPr>
          <w:lang w:eastAsia="en-US"/>
        </w:rPr>
        <w:t>, they are</w:t>
      </w:r>
      <w:r w:rsidR="006A2461" w:rsidRPr="00293DC8">
        <w:rPr>
          <w:lang w:eastAsia="en-US"/>
        </w:rPr>
        <w:t xml:space="preserve"> less</w:t>
      </w:r>
      <w:r w:rsidRPr="00293DC8">
        <w:rPr>
          <w:lang w:eastAsia="en-US"/>
        </w:rPr>
        <w:t xml:space="preserve"> likely to</w:t>
      </w:r>
      <w:r w:rsidR="006A2461" w:rsidRPr="00293DC8">
        <w:rPr>
          <w:lang w:eastAsia="en-US"/>
        </w:rPr>
        <w:t xml:space="preserve"> experience </w:t>
      </w:r>
      <w:r w:rsidR="00E127EC">
        <w:rPr>
          <w:lang w:eastAsia="en-US"/>
        </w:rPr>
        <w:t>workplace</w:t>
      </w:r>
      <w:r w:rsidRPr="00293DC8">
        <w:rPr>
          <w:lang w:eastAsia="en-US"/>
        </w:rPr>
        <w:t xml:space="preserve"> </w:t>
      </w:r>
      <w:r w:rsidR="00AF49ED" w:rsidRPr="00293DC8">
        <w:rPr>
          <w:lang w:eastAsia="en-US"/>
        </w:rPr>
        <w:t>illness</w:t>
      </w:r>
      <w:r w:rsidR="001B0C7B" w:rsidRPr="00293DC8">
        <w:rPr>
          <w:lang w:eastAsia="en-US"/>
        </w:rPr>
        <w:t xml:space="preserve"> </w:t>
      </w:r>
      <w:r w:rsidR="00392366">
        <w:rPr>
          <w:lang w:eastAsia="en-US"/>
        </w:rPr>
        <w:t>and</w:t>
      </w:r>
      <w:r w:rsidR="001B0C7B" w:rsidRPr="00293DC8">
        <w:rPr>
          <w:lang w:eastAsia="en-US"/>
        </w:rPr>
        <w:t xml:space="preserve"> disease, therefore</w:t>
      </w:r>
      <w:r w:rsidR="00831CED" w:rsidRPr="00293DC8">
        <w:rPr>
          <w:lang w:eastAsia="en-US"/>
        </w:rPr>
        <w:t xml:space="preserve"> resulting in</w:t>
      </w:r>
      <w:r w:rsidR="001B0C7B" w:rsidRPr="00293DC8">
        <w:rPr>
          <w:lang w:eastAsia="en-US"/>
        </w:rPr>
        <w:t xml:space="preserve"> lower</w:t>
      </w:r>
      <w:r w:rsidRPr="00293DC8">
        <w:rPr>
          <w:lang w:eastAsia="en-US"/>
        </w:rPr>
        <w:t xml:space="preserve"> health costs. This can encourage improvements in quality</w:t>
      </w:r>
      <w:r w:rsidR="00FF3B83" w:rsidRPr="00293DC8">
        <w:rPr>
          <w:lang w:eastAsia="en-US"/>
        </w:rPr>
        <w:t xml:space="preserve"> of life</w:t>
      </w:r>
      <w:r w:rsidRPr="00293DC8">
        <w:rPr>
          <w:lang w:eastAsia="en-US"/>
        </w:rPr>
        <w:t xml:space="preserve"> </w:t>
      </w:r>
      <w:r w:rsidR="00FF3B83" w:rsidRPr="00293DC8">
        <w:rPr>
          <w:lang w:eastAsia="en-US"/>
        </w:rPr>
        <w:t>for workers</w:t>
      </w:r>
      <w:r w:rsidRPr="00293DC8">
        <w:rPr>
          <w:lang w:eastAsia="en-US"/>
        </w:rPr>
        <w:t xml:space="preserve"> </w:t>
      </w:r>
      <w:proofErr w:type="gramStart"/>
      <w:r w:rsidRPr="00293DC8">
        <w:rPr>
          <w:lang w:eastAsia="en-US"/>
        </w:rPr>
        <w:t>and also</w:t>
      </w:r>
      <w:proofErr w:type="gramEnd"/>
      <w:r w:rsidRPr="00293DC8">
        <w:rPr>
          <w:lang w:eastAsia="en-US"/>
        </w:rPr>
        <w:t xml:space="preserve"> lead to a </w:t>
      </w:r>
      <w:r w:rsidR="000A3FDF">
        <w:rPr>
          <w:lang w:eastAsia="en-US"/>
        </w:rPr>
        <w:t xml:space="preserve">decrease in </w:t>
      </w:r>
      <w:r w:rsidRPr="00293DC8">
        <w:rPr>
          <w:lang w:eastAsia="en-US"/>
        </w:rPr>
        <w:t xml:space="preserve">deaths attributable to exposure to </w:t>
      </w:r>
      <w:r w:rsidR="00FF3B83" w:rsidRPr="00293DC8">
        <w:rPr>
          <w:lang w:eastAsia="en-US"/>
        </w:rPr>
        <w:t>hazardous chemicals</w:t>
      </w:r>
      <w:r w:rsidRPr="00293DC8">
        <w:rPr>
          <w:lang w:eastAsia="en-US"/>
        </w:rPr>
        <w:t xml:space="preserve"> in the workplace.</w:t>
      </w:r>
    </w:p>
    <w:p w14:paraId="149DE4F5" w14:textId="79636732" w:rsidR="000A3FDF" w:rsidRDefault="005B3449" w:rsidP="002A01CD">
      <w:pPr>
        <w:pStyle w:val="ListParagraph"/>
        <w:numPr>
          <w:ilvl w:val="0"/>
          <w:numId w:val="77"/>
        </w:numPr>
        <w:ind w:left="0" w:hanging="567"/>
        <w:rPr>
          <w:rStyle w:val="Strong"/>
          <w:b w:val="0"/>
          <w:bCs w:val="0"/>
        </w:rPr>
      </w:pPr>
      <w:r w:rsidRPr="00CB5CAF">
        <w:rPr>
          <w:rStyle w:val="Strong"/>
          <w:b w:val="0"/>
          <w:bCs w:val="0"/>
        </w:rPr>
        <w:t>O</w:t>
      </w:r>
      <w:r w:rsidR="001B0C7B" w:rsidRPr="00CB5CAF">
        <w:rPr>
          <w:rStyle w:val="Strong"/>
          <w:b w:val="0"/>
          <w:bCs w:val="0"/>
        </w:rPr>
        <w:t>ption</w:t>
      </w:r>
      <w:r w:rsidRPr="00CB5CAF">
        <w:rPr>
          <w:rStyle w:val="Strong"/>
          <w:b w:val="0"/>
          <w:bCs w:val="0"/>
        </w:rPr>
        <w:t xml:space="preserve"> 2</w:t>
      </w:r>
      <w:r w:rsidR="001B0C7B" w:rsidRPr="00CB5CAF">
        <w:rPr>
          <w:rStyle w:val="Strong"/>
          <w:b w:val="0"/>
          <w:bCs w:val="0"/>
        </w:rPr>
        <w:t xml:space="preserve"> is </w:t>
      </w:r>
      <w:r w:rsidR="00831CED" w:rsidRPr="00CB5CAF">
        <w:rPr>
          <w:rStyle w:val="Strong"/>
          <w:b w:val="0"/>
          <w:bCs w:val="0"/>
        </w:rPr>
        <w:t xml:space="preserve">expected to reduce the estimated cost burden </w:t>
      </w:r>
      <w:r w:rsidR="00DC388F" w:rsidRPr="00CB5CAF">
        <w:rPr>
          <w:rStyle w:val="Strong"/>
          <w:b w:val="0"/>
          <w:bCs w:val="0"/>
        </w:rPr>
        <w:t xml:space="preserve">of disease </w:t>
      </w:r>
      <w:r w:rsidR="00831CED" w:rsidRPr="00CB5CAF">
        <w:rPr>
          <w:rStyle w:val="Strong"/>
          <w:b w:val="0"/>
          <w:bCs w:val="0"/>
        </w:rPr>
        <w:t>of $708</w:t>
      </w:r>
      <w:r w:rsidR="00AE3835" w:rsidRPr="00CB5CAF">
        <w:rPr>
          <w:rStyle w:val="Strong"/>
          <w:b w:val="0"/>
          <w:bCs w:val="0"/>
        </w:rPr>
        <w:t> </w:t>
      </w:r>
      <w:r w:rsidR="00831CED" w:rsidRPr="00CB5CAF">
        <w:rPr>
          <w:rStyle w:val="Strong"/>
          <w:b w:val="0"/>
          <w:bCs w:val="0"/>
        </w:rPr>
        <w:t>million</w:t>
      </w:r>
      <w:r w:rsidR="00DF797D">
        <w:rPr>
          <w:rStyle w:val="Strong"/>
          <w:b w:val="0"/>
          <w:bCs w:val="0"/>
          <w:vertAlign w:val="superscript"/>
        </w:rPr>
        <w:t>18</w:t>
      </w:r>
      <w:proofErr w:type="gramStart"/>
      <w:r w:rsidR="00DF797D">
        <w:rPr>
          <w:rStyle w:val="Strong"/>
          <w:b w:val="0"/>
          <w:bCs w:val="0"/>
          <w:vertAlign w:val="superscript"/>
        </w:rPr>
        <w:t>,19</w:t>
      </w:r>
      <w:proofErr w:type="gramEnd"/>
      <w:r w:rsidR="00831CED" w:rsidRPr="00CB5CAF">
        <w:rPr>
          <w:rStyle w:val="Strong"/>
          <w:b w:val="0"/>
          <w:bCs w:val="0"/>
        </w:rPr>
        <w:t xml:space="preserve"> by upd</w:t>
      </w:r>
      <w:r w:rsidR="0071036C" w:rsidRPr="00CB5CAF">
        <w:rPr>
          <w:rStyle w:val="Strong"/>
          <w:b w:val="0"/>
          <w:bCs w:val="0"/>
        </w:rPr>
        <w:t xml:space="preserve">ating </w:t>
      </w:r>
      <w:r w:rsidR="00A361FA" w:rsidRPr="00CB5CAF">
        <w:rPr>
          <w:rStyle w:val="Strong"/>
          <w:b w:val="0"/>
          <w:bCs w:val="0"/>
        </w:rPr>
        <w:t xml:space="preserve">the </w:t>
      </w:r>
      <w:r w:rsidRPr="00CB5CAF">
        <w:rPr>
          <w:rStyle w:val="Strong"/>
          <w:b w:val="0"/>
          <w:bCs w:val="0"/>
        </w:rPr>
        <w:t>WES values</w:t>
      </w:r>
      <w:r w:rsidR="0071036C" w:rsidRPr="00CB5CAF">
        <w:rPr>
          <w:rStyle w:val="Strong"/>
          <w:b w:val="0"/>
          <w:bCs w:val="0"/>
        </w:rPr>
        <w:t xml:space="preserve"> to reflect the most relevant </w:t>
      </w:r>
      <w:r w:rsidR="00A361FA" w:rsidRPr="00CB5CAF">
        <w:rPr>
          <w:rStyle w:val="Strong"/>
          <w:b w:val="0"/>
          <w:bCs w:val="0"/>
        </w:rPr>
        <w:t xml:space="preserve">scientific </w:t>
      </w:r>
      <w:r w:rsidR="00BA5587" w:rsidRPr="00CB5CAF">
        <w:rPr>
          <w:rStyle w:val="Strong"/>
          <w:b w:val="0"/>
          <w:bCs w:val="0"/>
        </w:rPr>
        <w:t>evidence</w:t>
      </w:r>
      <w:r w:rsidR="0071036C" w:rsidRPr="00CB5CAF">
        <w:rPr>
          <w:rStyle w:val="Strong"/>
          <w:b w:val="0"/>
          <w:bCs w:val="0"/>
        </w:rPr>
        <w:t>.</w:t>
      </w:r>
      <w:r w:rsidR="000006B5" w:rsidRPr="00CB5CAF">
        <w:rPr>
          <w:rStyle w:val="Strong"/>
          <w:b w:val="0"/>
          <w:bCs w:val="0"/>
        </w:rPr>
        <w:t xml:space="preserve"> </w:t>
      </w:r>
      <w:r w:rsidR="00A361FA" w:rsidRPr="00CB5CAF">
        <w:rPr>
          <w:rStyle w:val="Strong"/>
          <w:b w:val="0"/>
          <w:bCs w:val="0"/>
        </w:rPr>
        <w:t>Workers can experience an improvement in their quality of life and life expectancy</w:t>
      </w:r>
      <w:r w:rsidR="000A3FDF">
        <w:rPr>
          <w:rStyle w:val="Strong"/>
          <w:b w:val="0"/>
          <w:bCs w:val="0"/>
        </w:rPr>
        <w:t xml:space="preserve"> through reducing the risk of exposure the hazardous chemicals at work</w:t>
      </w:r>
      <w:r w:rsidR="00A361FA" w:rsidRPr="00CB5CAF">
        <w:rPr>
          <w:rStyle w:val="Strong"/>
          <w:b w:val="0"/>
          <w:bCs w:val="0"/>
        </w:rPr>
        <w:t>.</w:t>
      </w:r>
      <w:r w:rsidR="000006B5" w:rsidRPr="00CB5CAF">
        <w:rPr>
          <w:rStyle w:val="Strong"/>
          <w:b w:val="0"/>
          <w:bCs w:val="0"/>
        </w:rPr>
        <w:t xml:space="preserve"> </w:t>
      </w:r>
    </w:p>
    <w:p w14:paraId="685324FB" w14:textId="21E16644" w:rsidR="000A3FDF" w:rsidRDefault="005E1A6C" w:rsidP="002A01CD">
      <w:pPr>
        <w:pStyle w:val="ListParagraph"/>
        <w:numPr>
          <w:ilvl w:val="0"/>
          <w:numId w:val="77"/>
        </w:numPr>
        <w:ind w:left="0" w:hanging="567"/>
        <w:rPr>
          <w:rStyle w:val="Strong"/>
          <w:b w:val="0"/>
          <w:bCs w:val="0"/>
        </w:rPr>
      </w:pPr>
      <w:r w:rsidRPr="00CB5CAF">
        <w:rPr>
          <w:rStyle w:val="Strong"/>
          <w:b w:val="0"/>
          <w:bCs w:val="0"/>
        </w:rPr>
        <w:t xml:space="preserve">Respiratory diseases caused approximately </w:t>
      </w:r>
      <w:r w:rsidR="00392366" w:rsidRPr="00CB5CAF">
        <w:rPr>
          <w:rStyle w:val="Strong"/>
          <w:b w:val="0"/>
          <w:bCs w:val="0"/>
        </w:rPr>
        <w:t>six</w:t>
      </w:r>
      <w:r w:rsidRPr="00CB5CAF">
        <w:rPr>
          <w:rStyle w:val="Strong"/>
          <w:b w:val="0"/>
          <w:bCs w:val="0"/>
        </w:rPr>
        <w:t xml:space="preserve"> </w:t>
      </w:r>
      <w:r w:rsidR="00B061D5" w:rsidRPr="00CB5CAF">
        <w:rPr>
          <w:rStyle w:val="Strong"/>
          <w:b w:val="0"/>
          <w:bCs w:val="0"/>
        </w:rPr>
        <w:t>per cent</w:t>
      </w:r>
      <w:r w:rsidRPr="00CB5CAF">
        <w:rPr>
          <w:rStyle w:val="Strong"/>
          <w:b w:val="0"/>
          <w:bCs w:val="0"/>
        </w:rPr>
        <w:t xml:space="preserve"> of deaths attributable to disease or injury in 2011</w:t>
      </w:r>
      <w:r w:rsidRPr="00293DC8">
        <w:rPr>
          <w:rStyle w:val="FootnoteReference"/>
        </w:rPr>
        <w:footnoteReference w:id="34"/>
      </w:r>
      <w:r w:rsidR="002257C6" w:rsidRPr="00CB5CAF">
        <w:rPr>
          <w:rStyle w:val="Strong"/>
          <w:b w:val="0"/>
          <w:bCs w:val="0"/>
        </w:rPr>
        <w:t>.</w:t>
      </w:r>
      <w:r w:rsidRPr="00CB5CAF">
        <w:rPr>
          <w:rStyle w:val="Strong"/>
          <w:b w:val="0"/>
          <w:bCs w:val="0"/>
        </w:rPr>
        <w:t xml:space="preserve"> </w:t>
      </w:r>
      <w:r w:rsidR="00A90D08" w:rsidRPr="00CB5CAF">
        <w:rPr>
          <w:rStyle w:val="Strong"/>
          <w:b w:val="0"/>
          <w:bCs w:val="0"/>
        </w:rPr>
        <w:t xml:space="preserve">Approximately 81 per cent of mesothelioma cases and 10 per cent of lung cancers are attributable to </w:t>
      </w:r>
      <w:r w:rsidR="00E127EC">
        <w:rPr>
          <w:rStyle w:val="Strong"/>
          <w:b w:val="0"/>
          <w:bCs w:val="0"/>
        </w:rPr>
        <w:t>workplace</w:t>
      </w:r>
      <w:r w:rsidR="00A90D08" w:rsidRPr="00CB5CAF">
        <w:rPr>
          <w:rStyle w:val="Strong"/>
          <w:b w:val="0"/>
          <w:bCs w:val="0"/>
        </w:rPr>
        <w:t xml:space="preserve"> exposures, of which each have a fatality rate of over 97 per cent</w:t>
      </w:r>
      <w:r w:rsidR="00A90D08" w:rsidRPr="00293DC8">
        <w:rPr>
          <w:rStyle w:val="FootnoteReference"/>
        </w:rPr>
        <w:footnoteReference w:id="35"/>
      </w:r>
      <w:r w:rsidR="002257C6" w:rsidRPr="00CB5CAF">
        <w:rPr>
          <w:rStyle w:val="Strong"/>
          <w:b w:val="0"/>
          <w:bCs w:val="0"/>
        </w:rPr>
        <w:t>.</w:t>
      </w:r>
      <w:r w:rsidR="00A90D08" w:rsidRPr="00CB5CAF">
        <w:rPr>
          <w:rStyle w:val="Strong"/>
          <w:b w:val="0"/>
          <w:bCs w:val="0"/>
        </w:rPr>
        <w:t xml:space="preserve"> </w:t>
      </w:r>
      <w:r w:rsidRPr="00CB5CAF">
        <w:rPr>
          <w:rStyle w:val="Strong"/>
          <w:b w:val="0"/>
          <w:bCs w:val="0"/>
        </w:rPr>
        <w:t xml:space="preserve">Reducing </w:t>
      </w:r>
      <w:r w:rsidR="00697B41" w:rsidRPr="00CB5CAF">
        <w:rPr>
          <w:rStyle w:val="Strong"/>
          <w:b w:val="0"/>
          <w:bCs w:val="0"/>
        </w:rPr>
        <w:t>worker</w:t>
      </w:r>
      <w:r w:rsidRPr="00CB5CAF">
        <w:rPr>
          <w:rStyle w:val="Strong"/>
          <w:b w:val="0"/>
          <w:bCs w:val="0"/>
        </w:rPr>
        <w:t xml:space="preserve"> exposure to </w:t>
      </w:r>
      <w:r w:rsidR="00392366" w:rsidRPr="00CB5CAF">
        <w:rPr>
          <w:rStyle w:val="Strong"/>
          <w:b w:val="0"/>
          <w:bCs w:val="0"/>
        </w:rPr>
        <w:t xml:space="preserve">airborne </w:t>
      </w:r>
      <w:r w:rsidRPr="00CB5CAF">
        <w:rPr>
          <w:rStyle w:val="Strong"/>
          <w:b w:val="0"/>
          <w:bCs w:val="0"/>
        </w:rPr>
        <w:t>ha</w:t>
      </w:r>
      <w:r w:rsidR="00697B41" w:rsidRPr="00CB5CAF">
        <w:rPr>
          <w:rStyle w:val="Strong"/>
          <w:b w:val="0"/>
          <w:bCs w:val="0"/>
        </w:rPr>
        <w:t>zardous chemicals</w:t>
      </w:r>
      <w:r w:rsidRPr="00CB5CAF">
        <w:rPr>
          <w:rStyle w:val="Strong"/>
          <w:b w:val="0"/>
          <w:bCs w:val="0"/>
        </w:rPr>
        <w:t xml:space="preserve"> can reduce the incidence of particularly severe diseases</w:t>
      </w:r>
      <w:r w:rsidR="00831CED" w:rsidRPr="00CB5CAF">
        <w:rPr>
          <w:rStyle w:val="Strong"/>
          <w:b w:val="0"/>
          <w:bCs w:val="0"/>
        </w:rPr>
        <w:t xml:space="preserve"> </w:t>
      </w:r>
      <w:r w:rsidRPr="00CB5CAF">
        <w:rPr>
          <w:rStyle w:val="Strong"/>
          <w:b w:val="0"/>
          <w:bCs w:val="0"/>
        </w:rPr>
        <w:t>and ultimately reduce the number of deaths and years of life lost attributable to respiratory disease.</w:t>
      </w:r>
    </w:p>
    <w:p w14:paraId="32321C9D" w14:textId="5F1D0522" w:rsidR="0071036C" w:rsidRPr="00CB5CAF" w:rsidRDefault="000A3FDF" w:rsidP="002A01CD">
      <w:pPr>
        <w:pStyle w:val="ListParagraph"/>
        <w:numPr>
          <w:ilvl w:val="0"/>
          <w:numId w:val="77"/>
        </w:numPr>
        <w:ind w:left="0" w:hanging="567"/>
        <w:rPr>
          <w:rStyle w:val="Strong"/>
          <w:b w:val="0"/>
          <w:bCs w:val="0"/>
        </w:rPr>
      </w:pPr>
      <w:r>
        <w:rPr>
          <w:rStyle w:val="Strong"/>
          <w:b w:val="0"/>
          <w:bCs w:val="0"/>
        </w:rPr>
        <w:t xml:space="preserve">A reduction in </w:t>
      </w:r>
      <w:r w:rsidR="00E127EC">
        <w:rPr>
          <w:rStyle w:val="Strong"/>
          <w:b w:val="0"/>
          <w:bCs w:val="0"/>
        </w:rPr>
        <w:t>workplace</w:t>
      </w:r>
      <w:r>
        <w:rPr>
          <w:rStyle w:val="Strong"/>
          <w:b w:val="0"/>
          <w:bCs w:val="0"/>
        </w:rPr>
        <w:t xml:space="preserve"> illness and disease </w:t>
      </w:r>
      <w:proofErr w:type="gramStart"/>
      <w:r>
        <w:rPr>
          <w:rStyle w:val="Strong"/>
          <w:b w:val="0"/>
          <w:bCs w:val="0"/>
        </w:rPr>
        <w:t>is expected</w:t>
      </w:r>
      <w:proofErr w:type="gramEnd"/>
      <w:r>
        <w:rPr>
          <w:rStyle w:val="Strong"/>
          <w:b w:val="0"/>
          <w:bCs w:val="0"/>
        </w:rPr>
        <w:t xml:space="preserve"> to reduce the frequency and total cost of workers’ compensation claims for exposure to hazardous chemicals.</w:t>
      </w:r>
      <w:r w:rsidR="005E1A6C" w:rsidRPr="00CB5CAF">
        <w:rPr>
          <w:rStyle w:val="Strong"/>
          <w:b w:val="0"/>
          <w:bCs w:val="0"/>
        </w:rPr>
        <w:t xml:space="preserve"> </w:t>
      </w:r>
    </w:p>
    <w:p w14:paraId="2404A5ED" w14:textId="74434F53" w:rsidR="00831CED" w:rsidRPr="00293DC8" w:rsidRDefault="00FC2436" w:rsidP="002A01CD">
      <w:pPr>
        <w:pStyle w:val="ListParagraph"/>
        <w:numPr>
          <w:ilvl w:val="0"/>
          <w:numId w:val="77"/>
        </w:numPr>
        <w:ind w:left="0" w:hanging="568"/>
        <w:rPr>
          <w:lang w:eastAsia="en-US"/>
        </w:rPr>
      </w:pPr>
      <w:r w:rsidRPr="00293DC8">
        <w:rPr>
          <w:lang w:eastAsia="en-US"/>
        </w:rPr>
        <w:t xml:space="preserve">Furthermore, reducing the number of people that suffer from a </w:t>
      </w:r>
      <w:r w:rsidR="00E127EC">
        <w:rPr>
          <w:lang w:eastAsia="en-US"/>
        </w:rPr>
        <w:t>workplace</w:t>
      </w:r>
      <w:r w:rsidR="00A361FA">
        <w:rPr>
          <w:lang w:eastAsia="en-US"/>
        </w:rPr>
        <w:t xml:space="preserve"> illness</w:t>
      </w:r>
      <w:r w:rsidRPr="00293DC8">
        <w:rPr>
          <w:lang w:eastAsia="en-US"/>
        </w:rPr>
        <w:t xml:space="preserve"> or disease can lead to a lower number of hospitalisations, and thus lower total treatment costs and hospital wait-times. Diseases that can occur </w:t>
      </w:r>
      <w:r w:rsidR="00A361FA">
        <w:rPr>
          <w:lang w:eastAsia="en-US"/>
        </w:rPr>
        <w:t>from</w:t>
      </w:r>
      <w:r w:rsidRPr="00293DC8">
        <w:rPr>
          <w:lang w:eastAsia="en-US"/>
        </w:rPr>
        <w:t xml:space="preserve"> exposure to a ha</w:t>
      </w:r>
      <w:r w:rsidR="00A361FA">
        <w:rPr>
          <w:lang w:eastAsia="en-US"/>
        </w:rPr>
        <w:t>zardous chemical</w:t>
      </w:r>
      <w:r w:rsidRPr="00293DC8">
        <w:rPr>
          <w:lang w:eastAsia="en-US"/>
        </w:rPr>
        <w:t xml:space="preserve"> often require </w:t>
      </w:r>
      <w:proofErr w:type="gramStart"/>
      <w:r w:rsidRPr="00293DC8">
        <w:rPr>
          <w:lang w:eastAsia="en-US"/>
        </w:rPr>
        <w:t>more expensive treatments</w:t>
      </w:r>
      <w:proofErr w:type="gramEnd"/>
      <w:r w:rsidRPr="00293DC8">
        <w:rPr>
          <w:lang w:eastAsia="en-US"/>
        </w:rPr>
        <w:t>. For example, the treatment cost for an individ</w:t>
      </w:r>
      <w:r w:rsidR="00D92BF2">
        <w:rPr>
          <w:lang w:eastAsia="en-US"/>
        </w:rPr>
        <w:t>ual diagnosed with mesothelioma</w:t>
      </w:r>
      <w:r w:rsidRPr="00293DC8">
        <w:rPr>
          <w:lang w:eastAsia="en-US"/>
        </w:rPr>
        <w:t xml:space="preserve"> in 2017 dollars</w:t>
      </w:r>
      <w:r w:rsidR="00A11C66">
        <w:rPr>
          <w:lang w:eastAsia="en-US"/>
        </w:rPr>
        <w:t xml:space="preserve"> is</w:t>
      </w:r>
      <w:r w:rsidRPr="00293DC8">
        <w:rPr>
          <w:lang w:eastAsia="en-US"/>
        </w:rPr>
        <w:t>, $82,378</w:t>
      </w:r>
      <w:r w:rsidRPr="00293DC8">
        <w:rPr>
          <w:rStyle w:val="FootnoteReference"/>
          <w:lang w:eastAsia="en-US"/>
        </w:rPr>
        <w:footnoteReference w:id="36"/>
      </w:r>
      <w:r w:rsidR="002257C6" w:rsidRPr="00293DC8">
        <w:rPr>
          <w:lang w:eastAsia="en-US"/>
        </w:rPr>
        <w:t>.</w:t>
      </w:r>
      <w:r w:rsidRPr="00293DC8">
        <w:rPr>
          <w:lang w:eastAsia="en-US"/>
        </w:rPr>
        <w:t xml:space="preserve"> This is significantly larger than the average hospitalisation cost of $5,078</w:t>
      </w:r>
      <w:r w:rsidRPr="00293DC8">
        <w:rPr>
          <w:rStyle w:val="FootnoteReference"/>
          <w:lang w:eastAsia="en-US"/>
        </w:rPr>
        <w:footnoteReference w:id="37"/>
      </w:r>
      <w:r w:rsidR="002257C6" w:rsidRPr="00293DC8">
        <w:rPr>
          <w:lang w:eastAsia="en-US"/>
        </w:rPr>
        <w:t>.</w:t>
      </w:r>
      <w:r w:rsidR="00D54AE2" w:rsidRPr="00293DC8">
        <w:rPr>
          <w:lang w:eastAsia="en-US"/>
        </w:rPr>
        <w:t xml:space="preserve"> </w:t>
      </w:r>
      <w:r w:rsidR="00831CED" w:rsidRPr="00293DC8">
        <w:rPr>
          <w:lang w:eastAsia="en-US"/>
        </w:rPr>
        <w:t>This example is illustrative only, but indicates the pote</w:t>
      </w:r>
      <w:r w:rsidR="00D54AE2" w:rsidRPr="00293DC8">
        <w:rPr>
          <w:lang w:eastAsia="en-US"/>
        </w:rPr>
        <w:t xml:space="preserve">ntial impact of exposure to certain </w:t>
      </w:r>
      <w:r w:rsidR="00A11C66">
        <w:rPr>
          <w:lang w:eastAsia="en-US"/>
        </w:rPr>
        <w:t>hazardous chemicals.</w:t>
      </w:r>
    </w:p>
    <w:p w14:paraId="4780824F" w14:textId="4DCC7174" w:rsidR="0071036C" w:rsidRPr="00293DC8" w:rsidRDefault="0071036C" w:rsidP="00AE3835">
      <w:pPr>
        <w:pStyle w:val="Heading4"/>
      </w:pPr>
      <w:r w:rsidRPr="00293DC8">
        <w:t>Reduced compliance costs for duty holders</w:t>
      </w:r>
      <w:r w:rsidR="00DC388F" w:rsidRPr="00293DC8">
        <w:t xml:space="preserve"> (for certain </w:t>
      </w:r>
      <w:r w:rsidR="00697B41" w:rsidRPr="00293DC8">
        <w:t>hazardous chemicals</w:t>
      </w:r>
      <w:r w:rsidR="00DC388F" w:rsidRPr="00293DC8">
        <w:t>)</w:t>
      </w:r>
    </w:p>
    <w:p w14:paraId="2813F149" w14:textId="07E827D0" w:rsidR="0071036C" w:rsidRPr="00293DC8" w:rsidRDefault="00A11C66" w:rsidP="002A01CD">
      <w:pPr>
        <w:pStyle w:val="ListParagraph"/>
        <w:numPr>
          <w:ilvl w:val="0"/>
          <w:numId w:val="77"/>
        </w:numPr>
        <w:ind w:left="0" w:hanging="567"/>
        <w:rPr>
          <w:lang w:eastAsia="en-US"/>
        </w:rPr>
      </w:pPr>
      <w:r>
        <w:rPr>
          <w:lang w:eastAsia="en-US"/>
        </w:rPr>
        <w:t>The p</w:t>
      </w:r>
      <w:r w:rsidR="0071036C" w:rsidRPr="00293DC8">
        <w:rPr>
          <w:lang w:eastAsia="en-US"/>
        </w:rPr>
        <w:t xml:space="preserve">reliminary </w:t>
      </w:r>
      <w:r>
        <w:rPr>
          <w:lang w:eastAsia="en-US"/>
        </w:rPr>
        <w:t xml:space="preserve">evaluation </w:t>
      </w:r>
      <w:r w:rsidR="0071036C" w:rsidRPr="00293DC8">
        <w:rPr>
          <w:lang w:eastAsia="en-US"/>
        </w:rPr>
        <w:t>co</w:t>
      </w:r>
      <w:r w:rsidR="00E7345E">
        <w:rPr>
          <w:lang w:eastAsia="en-US"/>
        </w:rPr>
        <w:t>m</w:t>
      </w:r>
      <w:r w:rsidR="00D92BF2">
        <w:rPr>
          <w:lang w:eastAsia="en-US"/>
        </w:rPr>
        <w:t>m</w:t>
      </w:r>
      <w:r w:rsidR="00E7345E">
        <w:rPr>
          <w:lang w:eastAsia="en-US"/>
        </w:rPr>
        <w:t>issioned</w:t>
      </w:r>
      <w:r w:rsidR="0071036C" w:rsidRPr="00293DC8">
        <w:rPr>
          <w:lang w:eastAsia="en-US"/>
        </w:rPr>
        <w:t xml:space="preserve"> by </w:t>
      </w:r>
      <w:r w:rsidR="007E2979" w:rsidRPr="00293DC8">
        <w:rPr>
          <w:lang w:eastAsia="en-US"/>
        </w:rPr>
        <w:t>S</w:t>
      </w:r>
      <w:r w:rsidR="00697B41" w:rsidRPr="00293DC8">
        <w:rPr>
          <w:lang w:eastAsia="en-US"/>
        </w:rPr>
        <w:t xml:space="preserve">afe </w:t>
      </w:r>
      <w:r w:rsidR="007E2979" w:rsidRPr="00293DC8">
        <w:rPr>
          <w:lang w:eastAsia="en-US"/>
        </w:rPr>
        <w:t>W</w:t>
      </w:r>
      <w:r w:rsidR="00697B41" w:rsidRPr="00293DC8">
        <w:rPr>
          <w:lang w:eastAsia="en-US"/>
        </w:rPr>
        <w:t xml:space="preserve">ork </w:t>
      </w:r>
      <w:r w:rsidR="007E2979" w:rsidRPr="00293DC8">
        <w:rPr>
          <w:lang w:eastAsia="en-US"/>
        </w:rPr>
        <w:t>A</w:t>
      </w:r>
      <w:r w:rsidR="00697B41" w:rsidRPr="00293DC8">
        <w:rPr>
          <w:lang w:eastAsia="en-US"/>
        </w:rPr>
        <w:t>ustralia</w:t>
      </w:r>
      <w:r w:rsidR="0071036C" w:rsidRPr="00293DC8">
        <w:rPr>
          <w:lang w:eastAsia="en-US"/>
        </w:rPr>
        <w:t xml:space="preserve"> estimate</w:t>
      </w:r>
      <w:r>
        <w:rPr>
          <w:lang w:eastAsia="en-US"/>
        </w:rPr>
        <w:t>s</w:t>
      </w:r>
      <w:r w:rsidR="0071036C" w:rsidRPr="00293DC8">
        <w:rPr>
          <w:lang w:eastAsia="en-US"/>
        </w:rPr>
        <w:t xml:space="preserve"> that approximately </w:t>
      </w:r>
      <w:r w:rsidR="002257C6" w:rsidRPr="00293DC8">
        <w:rPr>
          <w:lang w:eastAsia="en-US"/>
        </w:rPr>
        <w:t>four</w:t>
      </w:r>
      <w:r w:rsidR="0071036C" w:rsidRPr="00293DC8">
        <w:rPr>
          <w:lang w:eastAsia="en-US"/>
        </w:rPr>
        <w:t xml:space="preserve"> per</w:t>
      </w:r>
      <w:r w:rsidR="002257C6" w:rsidRPr="00293DC8">
        <w:rPr>
          <w:lang w:eastAsia="en-US"/>
        </w:rPr>
        <w:t xml:space="preserve"> </w:t>
      </w:r>
      <w:r w:rsidR="0071036C" w:rsidRPr="00293DC8">
        <w:rPr>
          <w:lang w:eastAsia="en-US"/>
        </w:rPr>
        <w:t xml:space="preserve">cent </w:t>
      </w:r>
      <w:r w:rsidR="00697B41" w:rsidRPr="00293DC8">
        <w:rPr>
          <w:lang w:eastAsia="en-US"/>
        </w:rPr>
        <w:t xml:space="preserve">(26 </w:t>
      </w:r>
      <w:r w:rsidR="0071036C" w:rsidRPr="00293DC8">
        <w:rPr>
          <w:lang w:eastAsia="en-US"/>
        </w:rPr>
        <w:t>of the 644</w:t>
      </w:r>
      <w:r w:rsidR="00697B41" w:rsidRPr="00293DC8">
        <w:rPr>
          <w:lang w:eastAsia="en-US"/>
        </w:rPr>
        <w:t>)</w:t>
      </w:r>
      <w:r w:rsidR="0071036C" w:rsidRPr="00293DC8">
        <w:rPr>
          <w:lang w:eastAsia="en-US"/>
        </w:rPr>
        <w:t xml:space="preserve"> workplace exposure standards are likely to become </w:t>
      </w:r>
      <w:r w:rsidR="00C66669" w:rsidRPr="00293DC8">
        <w:rPr>
          <w:lang w:eastAsia="en-US"/>
        </w:rPr>
        <w:t>less stringent</w:t>
      </w:r>
      <w:r w:rsidR="0071036C" w:rsidRPr="00293DC8">
        <w:rPr>
          <w:lang w:eastAsia="en-US"/>
        </w:rPr>
        <w:t xml:space="preserve"> </w:t>
      </w:r>
      <w:r w:rsidR="00BA5587">
        <w:rPr>
          <w:lang w:eastAsia="en-US"/>
        </w:rPr>
        <w:t xml:space="preserve">if </w:t>
      </w:r>
      <w:proofErr w:type="gramStart"/>
      <w:r w:rsidR="00C66669" w:rsidRPr="00293DC8">
        <w:rPr>
          <w:lang w:eastAsia="en-US"/>
        </w:rPr>
        <w:t>reviewed</w:t>
      </w:r>
      <w:proofErr w:type="gramEnd"/>
      <w:r w:rsidR="00C66669" w:rsidRPr="00293DC8">
        <w:rPr>
          <w:lang w:eastAsia="en-US"/>
        </w:rPr>
        <w:t xml:space="preserve"> and updated</w:t>
      </w:r>
      <w:r w:rsidR="0071036C" w:rsidRPr="00293DC8">
        <w:rPr>
          <w:lang w:eastAsia="en-US"/>
        </w:rPr>
        <w:t>.</w:t>
      </w:r>
    </w:p>
    <w:p w14:paraId="201C362B" w14:textId="704C06AA" w:rsidR="0071036C" w:rsidRPr="00293DC8" w:rsidRDefault="0071036C" w:rsidP="002A01CD">
      <w:pPr>
        <w:pStyle w:val="ListParagraph"/>
        <w:numPr>
          <w:ilvl w:val="0"/>
          <w:numId w:val="77"/>
        </w:numPr>
        <w:ind w:left="0" w:hanging="567"/>
        <w:rPr>
          <w:lang w:eastAsia="en-US"/>
        </w:rPr>
      </w:pPr>
      <w:r w:rsidRPr="00293DC8">
        <w:rPr>
          <w:lang w:eastAsia="en-US"/>
        </w:rPr>
        <w:t xml:space="preserve">The introduction of a more regular </w:t>
      </w:r>
      <w:r w:rsidR="00C66669" w:rsidRPr="00293DC8">
        <w:rPr>
          <w:lang w:eastAsia="en-US"/>
        </w:rPr>
        <w:t xml:space="preserve">and streamlined </w:t>
      </w:r>
      <w:r w:rsidRPr="00293DC8">
        <w:rPr>
          <w:lang w:eastAsia="en-US"/>
        </w:rPr>
        <w:t>updating proce</w:t>
      </w:r>
      <w:r w:rsidR="00BA5587">
        <w:rPr>
          <w:lang w:eastAsia="en-US"/>
        </w:rPr>
        <w:t>ss</w:t>
      </w:r>
      <w:r w:rsidRPr="00293DC8">
        <w:rPr>
          <w:lang w:eastAsia="en-US"/>
        </w:rPr>
        <w:t xml:space="preserve"> under </w:t>
      </w:r>
      <w:r w:rsidR="00136FD3" w:rsidRPr="00293DC8">
        <w:rPr>
          <w:lang w:eastAsia="en-US"/>
        </w:rPr>
        <w:t>option</w:t>
      </w:r>
      <w:r w:rsidRPr="00293DC8">
        <w:rPr>
          <w:lang w:eastAsia="en-US"/>
        </w:rPr>
        <w:t xml:space="preserve"> 2 would enable these </w:t>
      </w:r>
      <w:r w:rsidR="00706D3F" w:rsidRPr="00293DC8">
        <w:rPr>
          <w:lang w:eastAsia="en-US"/>
        </w:rPr>
        <w:t>WES values</w:t>
      </w:r>
      <w:r w:rsidRPr="00293DC8">
        <w:rPr>
          <w:lang w:eastAsia="en-US"/>
        </w:rPr>
        <w:t xml:space="preserve"> to be reviewed and potentially revised upwards.</w:t>
      </w:r>
    </w:p>
    <w:p w14:paraId="0A412D0D" w14:textId="2FA89920" w:rsidR="002B7D08" w:rsidRPr="00293DC8" w:rsidRDefault="00706D3F" w:rsidP="002A01CD">
      <w:pPr>
        <w:pStyle w:val="ListParagraph"/>
        <w:numPr>
          <w:ilvl w:val="0"/>
          <w:numId w:val="77"/>
        </w:numPr>
        <w:ind w:left="0" w:hanging="567"/>
        <w:rPr>
          <w:lang w:eastAsia="en-US"/>
        </w:rPr>
      </w:pPr>
      <w:r w:rsidRPr="00293DC8">
        <w:rPr>
          <w:lang w:eastAsia="en-US"/>
        </w:rPr>
        <w:t>When scientific evidence is available that can support a l</w:t>
      </w:r>
      <w:r w:rsidR="002B7D08" w:rsidRPr="00293DC8">
        <w:rPr>
          <w:lang w:eastAsia="en-US"/>
        </w:rPr>
        <w:t xml:space="preserve">ess stringent </w:t>
      </w:r>
      <w:r w:rsidRPr="00293DC8">
        <w:rPr>
          <w:lang w:eastAsia="en-US"/>
        </w:rPr>
        <w:t xml:space="preserve">WES </w:t>
      </w:r>
      <w:r w:rsidR="00DE19DB" w:rsidRPr="00293DC8">
        <w:rPr>
          <w:lang w:eastAsia="en-US"/>
        </w:rPr>
        <w:t>value, this</w:t>
      </w:r>
      <w:r w:rsidR="002B7D08" w:rsidRPr="00293DC8">
        <w:rPr>
          <w:lang w:eastAsia="en-US"/>
        </w:rPr>
        <w:t xml:space="preserve"> may result in duty holders spending less on purchasing or maintaining </w:t>
      </w:r>
      <w:r w:rsidR="00DE19DB" w:rsidRPr="00293DC8">
        <w:rPr>
          <w:lang w:eastAsia="en-US"/>
        </w:rPr>
        <w:t xml:space="preserve">unnecessary </w:t>
      </w:r>
      <w:r w:rsidR="00BA5587">
        <w:rPr>
          <w:lang w:eastAsia="en-US"/>
        </w:rPr>
        <w:t xml:space="preserve">control </w:t>
      </w:r>
      <w:r w:rsidR="002B7D08" w:rsidRPr="00293DC8">
        <w:rPr>
          <w:lang w:eastAsia="en-US"/>
        </w:rPr>
        <w:t xml:space="preserve">equipment </w:t>
      </w:r>
      <w:r w:rsidR="00BA5587">
        <w:rPr>
          <w:lang w:eastAsia="en-US"/>
        </w:rPr>
        <w:t xml:space="preserve">or procedures </w:t>
      </w:r>
      <w:r w:rsidR="002B7D08" w:rsidRPr="00293DC8">
        <w:rPr>
          <w:lang w:eastAsia="en-US"/>
        </w:rPr>
        <w:t xml:space="preserve">to protect </w:t>
      </w:r>
      <w:r w:rsidRPr="00293DC8">
        <w:rPr>
          <w:lang w:eastAsia="en-US"/>
        </w:rPr>
        <w:t>workers</w:t>
      </w:r>
      <w:r w:rsidR="002B7D08" w:rsidRPr="00293DC8">
        <w:rPr>
          <w:lang w:eastAsia="en-US"/>
        </w:rPr>
        <w:t xml:space="preserve"> from </w:t>
      </w:r>
      <w:r w:rsidR="00BA5587">
        <w:rPr>
          <w:lang w:eastAsia="en-US"/>
        </w:rPr>
        <w:t xml:space="preserve">hazardous chemical </w:t>
      </w:r>
      <w:r w:rsidR="002B7D08" w:rsidRPr="00293DC8">
        <w:rPr>
          <w:lang w:eastAsia="en-US"/>
        </w:rPr>
        <w:t>exposure</w:t>
      </w:r>
      <w:r w:rsidR="00DE19DB" w:rsidRPr="00293DC8">
        <w:rPr>
          <w:lang w:eastAsia="en-US"/>
        </w:rPr>
        <w:t>.</w:t>
      </w:r>
      <w:r w:rsidR="002B7D08" w:rsidRPr="00293DC8">
        <w:rPr>
          <w:lang w:eastAsia="en-US"/>
        </w:rPr>
        <w:t xml:space="preserve"> </w:t>
      </w:r>
    </w:p>
    <w:p w14:paraId="37931666" w14:textId="0F6131A1" w:rsidR="002B7D08" w:rsidRPr="00293DC8" w:rsidRDefault="002B7D08" w:rsidP="002A01CD">
      <w:pPr>
        <w:pStyle w:val="ListParagraph"/>
        <w:numPr>
          <w:ilvl w:val="0"/>
          <w:numId w:val="77"/>
        </w:numPr>
        <w:ind w:left="0" w:hanging="567"/>
        <w:rPr>
          <w:lang w:eastAsia="en-US"/>
        </w:rPr>
      </w:pPr>
      <w:r w:rsidRPr="00293DC8">
        <w:rPr>
          <w:lang w:eastAsia="en-US"/>
        </w:rPr>
        <w:lastRenderedPageBreak/>
        <w:t>For every one control no longer utilised</w:t>
      </w:r>
      <w:r w:rsidR="00471442" w:rsidRPr="00293DC8">
        <w:rPr>
          <w:lang w:eastAsia="en-US"/>
        </w:rPr>
        <w:t xml:space="preserve"> there is potential for an </w:t>
      </w:r>
      <w:r w:rsidR="00391704">
        <w:rPr>
          <w:lang w:eastAsia="en-US"/>
        </w:rPr>
        <w:t xml:space="preserve">estimated </w:t>
      </w:r>
      <w:r w:rsidR="00471442" w:rsidRPr="00293DC8">
        <w:rPr>
          <w:lang w:eastAsia="en-US"/>
        </w:rPr>
        <w:t>average cost saving of</w:t>
      </w:r>
      <w:r w:rsidRPr="00293DC8">
        <w:rPr>
          <w:lang w:eastAsia="en-US"/>
        </w:rPr>
        <w:t>:</w:t>
      </w:r>
    </w:p>
    <w:p w14:paraId="5C9308C2" w14:textId="126EDFF7" w:rsidR="002B7D08" w:rsidRPr="00293DC8" w:rsidRDefault="002B7D08" w:rsidP="008B219D">
      <w:pPr>
        <w:pStyle w:val="ListParagraph"/>
        <w:numPr>
          <w:ilvl w:val="0"/>
          <w:numId w:val="36"/>
        </w:numPr>
        <w:rPr>
          <w:lang w:eastAsia="en-US"/>
        </w:rPr>
      </w:pPr>
      <w:r w:rsidRPr="00293DC8">
        <w:rPr>
          <w:lang w:eastAsia="en-US"/>
        </w:rPr>
        <w:t>$2,045 per annum</w:t>
      </w:r>
      <w:r w:rsidR="00471442" w:rsidRPr="00293DC8">
        <w:rPr>
          <w:lang w:eastAsia="en-US"/>
        </w:rPr>
        <w:t xml:space="preserve"> for small business</w:t>
      </w:r>
    </w:p>
    <w:p w14:paraId="73097123" w14:textId="6EE74D46" w:rsidR="002B7D08" w:rsidRPr="00293DC8" w:rsidRDefault="002B7D08" w:rsidP="008B219D">
      <w:pPr>
        <w:pStyle w:val="ListParagraph"/>
        <w:numPr>
          <w:ilvl w:val="0"/>
          <w:numId w:val="36"/>
        </w:numPr>
        <w:rPr>
          <w:lang w:eastAsia="en-US"/>
        </w:rPr>
      </w:pPr>
      <w:r w:rsidRPr="00293DC8">
        <w:rPr>
          <w:lang w:eastAsia="en-US"/>
        </w:rPr>
        <w:t>$10,889 per annum</w:t>
      </w:r>
      <w:r w:rsidR="00471442" w:rsidRPr="00293DC8">
        <w:rPr>
          <w:lang w:eastAsia="en-US"/>
        </w:rPr>
        <w:t xml:space="preserve"> for medium business</w:t>
      </w:r>
      <w:r w:rsidRPr="00293DC8">
        <w:rPr>
          <w:lang w:eastAsia="en-US"/>
        </w:rPr>
        <w:t xml:space="preserve">, and </w:t>
      </w:r>
    </w:p>
    <w:p w14:paraId="305795E4" w14:textId="7C061C71" w:rsidR="002B7D08" w:rsidRPr="00293DC8" w:rsidRDefault="002B7D08" w:rsidP="008B219D">
      <w:pPr>
        <w:pStyle w:val="ListParagraph"/>
        <w:numPr>
          <w:ilvl w:val="0"/>
          <w:numId w:val="36"/>
        </w:numPr>
        <w:rPr>
          <w:lang w:eastAsia="en-US"/>
        </w:rPr>
      </w:pPr>
      <w:r w:rsidRPr="00293DC8">
        <w:rPr>
          <w:lang w:eastAsia="en-US"/>
        </w:rPr>
        <w:t>$248,596 per annum</w:t>
      </w:r>
      <w:r w:rsidR="00471442" w:rsidRPr="00293DC8">
        <w:rPr>
          <w:lang w:eastAsia="en-US"/>
        </w:rPr>
        <w:t xml:space="preserve"> for large business.</w:t>
      </w:r>
    </w:p>
    <w:p w14:paraId="66E800AA" w14:textId="0CB3001D" w:rsidR="00DC388F" w:rsidRPr="00293DC8" w:rsidRDefault="00DC388F" w:rsidP="0071036C">
      <w:pPr>
        <w:rPr>
          <w:lang w:eastAsia="en-US"/>
        </w:rPr>
      </w:pPr>
      <w:r w:rsidRPr="00293DC8">
        <w:rPr>
          <w:lang w:eastAsia="en-US"/>
        </w:rPr>
        <w:t>These estimates are indicative only, but provide a broad sense of the potential</w:t>
      </w:r>
      <w:r w:rsidR="00471442" w:rsidRPr="00293DC8">
        <w:rPr>
          <w:lang w:eastAsia="en-US"/>
        </w:rPr>
        <w:t xml:space="preserve"> cost</w:t>
      </w:r>
      <w:r w:rsidRPr="00293DC8">
        <w:rPr>
          <w:lang w:eastAsia="en-US"/>
        </w:rPr>
        <w:t xml:space="preserve"> savings</w:t>
      </w:r>
      <w:r w:rsidR="00D523A1">
        <w:rPr>
          <w:rStyle w:val="FootnoteReference"/>
          <w:lang w:eastAsia="en-US"/>
        </w:rPr>
        <w:footnoteReference w:id="38"/>
      </w:r>
      <w:r w:rsidRPr="00293DC8">
        <w:rPr>
          <w:lang w:eastAsia="en-US"/>
        </w:rPr>
        <w:t>.</w:t>
      </w:r>
    </w:p>
    <w:p w14:paraId="38145387" w14:textId="44095C16" w:rsidR="002B7D08" w:rsidRPr="00293DC8" w:rsidRDefault="002B7D08" w:rsidP="002A01CD">
      <w:pPr>
        <w:pStyle w:val="ListParagraph"/>
        <w:numPr>
          <w:ilvl w:val="0"/>
          <w:numId w:val="77"/>
        </w:numPr>
        <w:ind w:left="0" w:hanging="567"/>
        <w:rPr>
          <w:lang w:eastAsia="en-US"/>
        </w:rPr>
      </w:pPr>
      <w:r w:rsidRPr="00293DC8">
        <w:rPr>
          <w:lang w:eastAsia="en-US"/>
        </w:rPr>
        <w:t xml:space="preserve">If a </w:t>
      </w:r>
      <w:r w:rsidR="00471442" w:rsidRPr="00293DC8">
        <w:rPr>
          <w:lang w:eastAsia="en-US"/>
        </w:rPr>
        <w:t>WES</w:t>
      </w:r>
      <w:r w:rsidR="00541E44" w:rsidRPr="00293DC8">
        <w:rPr>
          <w:lang w:eastAsia="en-US"/>
        </w:rPr>
        <w:t xml:space="preserve"> value</w:t>
      </w:r>
      <w:r w:rsidRPr="00293DC8">
        <w:rPr>
          <w:lang w:eastAsia="en-US"/>
        </w:rPr>
        <w:t xml:space="preserve"> </w:t>
      </w:r>
      <w:proofErr w:type="gramStart"/>
      <w:r w:rsidRPr="00293DC8">
        <w:rPr>
          <w:lang w:eastAsia="en-US"/>
        </w:rPr>
        <w:t>is made</w:t>
      </w:r>
      <w:proofErr w:type="gramEnd"/>
      <w:r w:rsidRPr="00293DC8">
        <w:rPr>
          <w:lang w:eastAsia="en-US"/>
        </w:rPr>
        <w:t xml:space="preserve"> less stringent, a duty holder may still require the use of control equipment or procedures where it manages exposure to other </w:t>
      </w:r>
      <w:r w:rsidR="00471442" w:rsidRPr="00293DC8">
        <w:rPr>
          <w:lang w:eastAsia="en-US"/>
        </w:rPr>
        <w:t>hazardous chemicals</w:t>
      </w:r>
      <w:r w:rsidRPr="00293DC8">
        <w:rPr>
          <w:lang w:eastAsia="en-US"/>
        </w:rPr>
        <w:t>. As such, the number of businesse</w:t>
      </w:r>
      <w:r w:rsidR="00E8272A">
        <w:rPr>
          <w:lang w:eastAsia="en-US"/>
        </w:rPr>
        <w:t>s that would no longer implement</w:t>
      </w:r>
      <w:r w:rsidR="00D92BF2">
        <w:rPr>
          <w:lang w:eastAsia="en-US"/>
        </w:rPr>
        <w:t xml:space="preserve"> </w:t>
      </w:r>
      <w:r w:rsidRPr="00293DC8">
        <w:rPr>
          <w:lang w:eastAsia="en-US"/>
        </w:rPr>
        <w:t>particular control equipment or procedure</w:t>
      </w:r>
      <w:r w:rsidR="00541E44" w:rsidRPr="00293DC8">
        <w:rPr>
          <w:lang w:eastAsia="en-US"/>
        </w:rPr>
        <w:t>s</w:t>
      </w:r>
      <w:r w:rsidRPr="00293DC8">
        <w:rPr>
          <w:lang w:eastAsia="en-US"/>
        </w:rPr>
        <w:t xml:space="preserve"> if a </w:t>
      </w:r>
      <w:r w:rsidR="00541E44" w:rsidRPr="00293DC8">
        <w:rPr>
          <w:lang w:eastAsia="en-US"/>
        </w:rPr>
        <w:t>WES value</w:t>
      </w:r>
      <w:r w:rsidRPr="00293DC8">
        <w:rPr>
          <w:lang w:eastAsia="en-US"/>
        </w:rPr>
        <w:t xml:space="preserve"> is made less stringent is not known </w:t>
      </w:r>
      <w:r w:rsidR="000A3FDF">
        <w:rPr>
          <w:lang w:eastAsia="en-US"/>
        </w:rPr>
        <w:t xml:space="preserve">at this stage </w:t>
      </w:r>
      <w:r w:rsidRPr="00293DC8">
        <w:rPr>
          <w:lang w:eastAsia="en-US"/>
        </w:rPr>
        <w:t>and the corresponding cost saving cannot be accurately estimated.</w:t>
      </w:r>
    </w:p>
    <w:p w14:paraId="36C006B9" w14:textId="6DA9198E" w:rsidR="0071036C" w:rsidRPr="00293DC8" w:rsidRDefault="00852DFA" w:rsidP="00AE3835">
      <w:pPr>
        <w:pStyle w:val="Heading4"/>
      </w:pPr>
      <w:r w:rsidRPr="00293DC8">
        <w:t xml:space="preserve">Benefits for the </w:t>
      </w:r>
      <w:r w:rsidR="0071036C" w:rsidRPr="00293DC8">
        <w:t>community</w:t>
      </w:r>
    </w:p>
    <w:p w14:paraId="00786B53" w14:textId="255D6D5D" w:rsidR="00023C75" w:rsidRPr="00CB5CAF" w:rsidRDefault="008F6C18" w:rsidP="002A01CD">
      <w:pPr>
        <w:pStyle w:val="ListParagraph"/>
        <w:numPr>
          <w:ilvl w:val="0"/>
          <w:numId w:val="77"/>
        </w:numPr>
        <w:ind w:left="0" w:hanging="567"/>
        <w:rPr>
          <w:rFonts w:cs="Arial"/>
          <w:szCs w:val="22"/>
        </w:rPr>
      </w:pPr>
      <w:r w:rsidRPr="00CB5CAF">
        <w:rPr>
          <w:rFonts w:cs="Arial"/>
          <w:szCs w:val="22"/>
        </w:rPr>
        <w:t>A</w:t>
      </w:r>
      <w:r w:rsidR="00EE4E63" w:rsidRPr="00CB5CAF">
        <w:rPr>
          <w:rFonts w:cs="Arial"/>
          <w:szCs w:val="22"/>
        </w:rPr>
        <w:t>n incident</w:t>
      </w:r>
      <w:r w:rsidRPr="00CB5CAF">
        <w:rPr>
          <w:rFonts w:cs="Arial"/>
          <w:szCs w:val="22"/>
        </w:rPr>
        <w:t xml:space="preserve"> that has occurred</w:t>
      </w:r>
      <w:r w:rsidR="00EE4E63" w:rsidRPr="00CB5CAF">
        <w:rPr>
          <w:rFonts w:cs="Arial"/>
          <w:szCs w:val="22"/>
        </w:rPr>
        <w:t xml:space="preserve"> from</w:t>
      </w:r>
      <w:r w:rsidRPr="00CB5CAF">
        <w:rPr>
          <w:rFonts w:cs="Arial"/>
          <w:szCs w:val="22"/>
        </w:rPr>
        <w:t xml:space="preserve"> exposure to a </w:t>
      </w:r>
      <w:r w:rsidR="000A3FDF">
        <w:rPr>
          <w:rFonts w:cs="Arial"/>
          <w:szCs w:val="22"/>
        </w:rPr>
        <w:t xml:space="preserve">workplace </w:t>
      </w:r>
      <w:r w:rsidRPr="00CB5CAF">
        <w:rPr>
          <w:rFonts w:cs="Arial"/>
          <w:szCs w:val="22"/>
        </w:rPr>
        <w:t>hazardous chemical</w:t>
      </w:r>
      <w:r w:rsidR="00EE4E63" w:rsidRPr="00CB5CAF">
        <w:rPr>
          <w:rFonts w:cs="Arial"/>
          <w:szCs w:val="22"/>
        </w:rPr>
        <w:t xml:space="preserve"> is not just a burden to the business due to the reduced productivity of the organisation, but also to the </w:t>
      </w:r>
      <w:r w:rsidR="00BA5587" w:rsidRPr="00CB5CAF">
        <w:rPr>
          <w:rFonts w:cs="Arial"/>
          <w:szCs w:val="22"/>
        </w:rPr>
        <w:t>affected</w:t>
      </w:r>
      <w:r w:rsidR="00EE4E63" w:rsidRPr="00CB5CAF">
        <w:rPr>
          <w:rFonts w:cs="Arial"/>
          <w:szCs w:val="22"/>
        </w:rPr>
        <w:t xml:space="preserve"> worker, their famil</w:t>
      </w:r>
      <w:r w:rsidR="00BA5587" w:rsidRPr="00CB5CAF">
        <w:rPr>
          <w:rFonts w:cs="Arial"/>
          <w:szCs w:val="22"/>
        </w:rPr>
        <w:t>y</w:t>
      </w:r>
      <w:r w:rsidR="00EE4E63" w:rsidRPr="00CB5CAF">
        <w:rPr>
          <w:rFonts w:cs="Arial"/>
          <w:szCs w:val="22"/>
        </w:rPr>
        <w:t xml:space="preserve"> and </w:t>
      </w:r>
      <w:r w:rsidR="00BA5587" w:rsidRPr="00CB5CAF">
        <w:rPr>
          <w:rFonts w:cs="Arial"/>
          <w:szCs w:val="22"/>
        </w:rPr>
        <w:t xml:space="preserve">the </w:t>
      </w:r>
      <w:r w:rsidR="00EE4E63" w:rsidRPr="00CB5CAF">
        <w:rPr>
          <w:rFonts w:cs="Arial"/>
          <w:szCs w:val="22"/>
        </w:rPr>
        <w:t>community in general.</w:t>
      </w:r>
    </w:p>
    <w:p w14:paraId="37DF7168" w14:textId="464EBCA2" w:rsidR="0071036C" w:rsidRPr="006B770E" w:rsidRDefault="00F47A3B" w:rsidP="002A01CD">
      <w:pPr>
        <w:pStyle w:val="ListParagraph"/>
        <w:numPr>
          <w:ilvl w:val="0"/>
          <w:numId w:val="77"/>
        </w:numPr>
        <w:ind w:left="0" w:hanging="567"/>
        <w:rPr>
          <w:lang w:eastAsia="en-US"/>
        </w:rPr>
      </w:pPr>
      <w:r w:rsidRPr="00862413">
        <w:rPr>
          <w:rFonts w:cs="Arial"/>
          <w:szCs w:val="22"/>
        </w:rPr>
        <w:t>E</w:t>
      </w:r>
      <w:r w:rsidR="00EE4E63" w:rsidRPr="00862413">
        <w:rPr>
          <w:rFonts w:cs="Arial"/>
          <w:szCs w:val="22"/>
        </w:rPr>
        <w:t xml:space="preserve">xperiencing a </w:t>
      </w:r>
      <w:r w:rsidR="00E127EC">
        <w:rPr>
          <w:rFonts w:cs="Arial"/>
          <w:szCs w:val="22"/>
        </w:rPr>
        <w:t>workplace</w:t>
      </w:r>
      <w:r w:rsidR="00EE4E63" w:rsidRPr="00862413">
        <w:rPr>
          <w:rFonts w:cs="Arial"/>
          <w:szCs w:val="22"/>
        </w:rPr>
        <w:t xml:space="preserve"> incident</w:t>
      </w:r>
      <w:r w:rsidRPr="00862413">
        <w:rPr>
          <w:rFonts w:cs="Arial"/>
          <w:szCs w:val="22"/>
        </w:rPr>
        <w:t xml:space="preserve"> can be very stressful for both the worker and their family. Besides trying to regain strength and normality as they were prior to the incident, </w:t>
      </w:r>
      <w:r w:rsidR="000A3FDF">
        <w:rPr>
          <w:rFonts w:cs="Arial"/>
          <w:szCs w:val="22"/>
        </w:rPr>
        <w:t xml:space="preserve">a </w:t>
      </w:r>
      <w:r w:rsidR="00E127EC">
        <w:rPr>
          <w:rFonts w:cs="Arial"/>
          <w:szCs w:val="22"/>
        </w:rPr>
        <w:t>workplace</w:t>
      </w:r>
      <w:r w:rsidR="000A3FDF">
        <w:rPr>
          <w:rFonts w:cs="Arial"/>
          <w:szCs w:val="22"/>
        </w:rPr>
        <w:t xml:space="preserve"> incident</w:t>
      </w:r>
      <w:r w:rsidRPr="00862413">
        <w:rPr>
          <w:rFonts w:cs="Arial"/>
          <w:szCs w:val="22"/>
        </w:rPr>
        <w:t xml:space="preserve"> could be financially</w:t>
      </w:r>
      <w:r w:rsidR="00DF04CA">
        <w:rPr>
          <w:rFonts w:cs="Arial"/>
          <w:szCs w:val="22"/>
        </w:rPr>
        <w:t xml:space="preserve"> damaging</w:t>
      </w:r>
      <w:r w:rsidR="000A3FDF">
        <w:rPr>
          <w:rFonts w:cs="Arial"/>
          <w:szCs w:val="22"/>
        </w:rPr>
        <w:t>;</w:t>
      </w:r>
      <w:r w:rsidRPr="00862413">
        <w:rPr>
          <w:rFonts w:cs="Arial"/>
          <w:szCs w:val="22"/>
        </w:rPr>
        <w:t xml:space="preserve"> especially if the workers income supports the household and they are required to stop work temporarily or even at times, permanently. They may be unable to return to work, need a change of job or </w:t>
      </w:r>
      <w:r w:rsidR="00DF04CA">
        <w:rPr>
          <w:rFonts w:cs="Arial"/>
          <w:szCs w:val="22"/>
        </w:rPr>
        <w:t xml:space="preserve">a change of </w:t>
      </w:r>
      <w:r w:rsidRPr="00862413">
        <w:rPr>
          <w:rFonts w:cs="Arial"/>
          <w:szCs w:val="22"/>
        </w:rPr>
        <w:t>role to accommodate any new restrictions</w:t>
      </w:r>
      <w:r w:rsidR="00EE4E63" w:rsidRPr="00862413">
        <w:rPr>
          <w:rFonts w:cs="Arial"/>
          <w:szCs w:val="22"/>
        </w:rPr>
        <w:t xml:space="preserve"> with continuing their particular role.</w:t>
      </w:r>
    </w:p>
    <w:p w14:paraId="4E5D0DA0" w14:textId="55A75A42" w:rsidR="0071036C" w:rsidRPr="00293DC8" w:rsidRDefault="0071036C" w:rsidP="002A01CD">
      <w:pPr>
        <w:pStyle w:val="ListParagraph"/>
        <w:numPr>
          <w:ilvl w:val="0"/>
          <w:numId w:val="77"/>
        </w:numPr>
        <w:ind w:left="0" w:hanging="567"/>
        <w:rPr>
          <w:lang w:eastAsia="en-US"/>
        </w:rPr>
      </w:pPr>
      <w:r w:rsidRPr="00293DC8">
        <w:rPr>
          <w:lang w:eastAsia="en-US"/>
        </w:rPr>
        <w:t xml:space="preserve">A lower incidence of </w:t>
      </w:r>
      <w:r w:rsidR="00E127EC">
        <w:rPr>
          <w:lang w:eastAsia="en-US"/>
        </w:rPr>
        <w:t>workplace</w:t>
      </w:r>
      <w:r w:rsidR="008F6C18" w:rsidRPr="00293DC8">
        <w:rPr>
          <w:lang w:eastAsia="en-US"/>
        </w:rPr>
        <w:t xml:space="preserve"> illness</w:t>
      </w:r>
      <w:r w:rsidR="00B842E5" w:rsidRPr="00293DC8">
        <w:rPr>
          <w:lang w:eastAsia="en-US"/>
        </w:rPr>
        <w:t xml:space="preserve"> and </w:t>
      </w:r>
      <w:r w:rsidRPr="00293DC8">
        <w:rPr>
          <w:lang w:eastAsia="en-US"/>
        </w:rPr>
        <w:t xml:space="preserve">disease may reduce the need for full-time carers. A full-time </w:t>
      </w:r>
      <w:proofErr w:type="spellStart"/>
      <w:r w:rsidRPr="00293DC8">
        <w:rPr>
          <w:lang w:eastAsia="en-US"/>
        </w:rPr>
        <w:t>carer</w:t>
      </w:r>
      <w:proofErr w:type="spellEnd"/>
      <w:r w:rsidRPr="00293DC8">
        <w:rPr>
          <w:lang w:eastAsia="en-US"/>
        </w:rPr>
        <w:t xml:space="preserve"> </w:t>
      </w:r>
      <w:proofErr w:type="gramStart"/>
      <w:r w:rsidRPr="00293DC8">
        <w:rPr>
          <w:lang w:eastAsia="en-US"/>
        </w:rPr>
        <w:t>provides assistan</w:t>
      </w:r>
      <w:r w:rsidR="00EF38DE" w:rsidRPr="00293DC8">
        <w:rPr>
          <w:lang w:eastAsia="en-US"/>
        </w:rPr>
        <w:t>ce</w:t>
      </w:r>
      <w:r w:rsidRPr="00293DC8">
        <w:rPr>
          <w:lang w:eastAsia="en-US"/>
        </w:rPr>
        <w:t xml:space="preserve"> to</w:t>
      </w:r>
      <w:proofErr w:type="gramEnd"/>
      <w:r w:rsidRPr="00293DC8">
        <w:rPr>
          <w:lang w:eastAsia="en-US"/>
        </w:rPr>
        <w:t xml:space="preserve"> someone with a severe disability or illness. A carer can receive from the Australian Government a Carer Payment as a means of financial support and a Carer Allowance as an income supplement in the event the carer can no longer work full-time. </w:t>
      </w:r>
    </w:p>
    <w:p w14:paraId="7DE0018F" w14:textId="63EE1F6B" w:rsidR="008F6C18" w:rsidRPr="00293DC8" w:rsidRDefault="0071036C" w:rsidP="002A01CD">
      <w:pPr>
        <w:pStyle w:val="ListParagraph"/>
        <w:numPr>
          <w:ilvl w:val="0"/>
          <w:numId w:val="77"/>
        </w:numPr>
        <w:ind w:left="0" w:hanging="567"/>
        <w:rPr>
          <w:lang w:eastAsia="en-US"/>
        </w:rPr>
      </w:pPr>
      <w:r w:rsidRPr="00293DC8">
        <w:rPr>
          <w:lang w:eastAsia="en-US"/>
        </w:rPr>
        <w:t>A single person can receive each fortnight $894.40 in Carer Payment and $127.10 in Carer Allowance, totalling $26,559 per annum.</w:t>
      </w:r>
      <w:r w:rsidRPr="00293DC8">
        <w:rPr>
          <w:rStyle w:val="FootnoteReference"/>
          <w:lang w:eastAsia="en-US"/>
        </w:rPr>
        <w:footnoteReference w:id="39"/>
      </w:r>
      <w:r w:rsidR="00D92BF2">
        <w:rPr>
          <w:lang w:eastAsia="en-US"/>
        </w:rPr>
        <w:t xml:space="preserve"> These costs </w:t>
      </w:r>
      <w:proofErr w:type="gramStart"/>
      <w:r w:rsidR="00D92BF2">
        <w:rPr>
          <w:lang w:eastAsia="en-US"/>
        </w:rPr>
        <w:t>could</w:t>
      </w:r>
      <w:r w:rsidRPr="00293DC8">
        <w:rPr>
          <w:lang w:eastAsia="en-US"/>
        </w:rPr>
        <w:t xml:space="preserve"> be avoided</w:t>
      </w:r>
      <w:proofErr w:type="gramEnd"/>
      <w:r w:rsidRPr="00293DC8">
        <w:rPr>
          <w:lang w:eastAsia="en-US"/>
        </w:rPr>
        <w:t xml:space="preserve"> </w:t>
      </w:r>
      <w:r w:rsidR="00EF38DE" w:rsidRPr="00293DC8">
        <w:rPr>
          <w:lang w:eastAsia="en-US"/>
        </w:rPr>
        <w:t>if</w:t>
      </w:r>
      <w:r w:rsidRPr="00293DC8">
        <w:rPr>
          <w:lang w:eastAsia="en-US"/>
        </w:rPr>
        <w:t xml:space="preserve"> </w:t>
      </w:r>
      <w:r w:rsidR="00127009" w:rsidRPr="00293DC8">
        <w:rPr>
          <w:lang w:eastAsia="en-US"/>
        </w:rPr>
        <w:t xml:space="preserve">workplace exposure </w:t>
      </w:r>
      <w:r w:rsidR="00D92BF2">
        <w:rPr>
          <w:lang w:eastAsia="en-US"/>
        </w:rPr>
        <w:t>standards</w:t>
      </w:r>
      <w:r w:rsidRPr="00293DC8">
        <w:rPr>
          <w:lang w:eastAsia="en-US"/>
        </w:rPr>
        <w:t xml:space="preserve"> are kept up-to-date</w:t>
      </w:r>
      <w:r w:rsidR="00EF38DE" w:rsidRPr="00293DC8">
        <w:rPr>
          <w:lang w:eastAsia="en-US"/>
        </w:rPr>
        <w:t xml:space="preserve"> and</w:t>
      </w:r>
      <w:r w:rsidR="00023C75" w:rsidRPr="00293DC8">
        <w:rPr>
          <w:lang w:eastAsia="en-US"/>
        </w:rPr>
        <w:t xml:space="preserve"> </w:t>
      </w:r>
      <w:r w:rsidR="00EF38DE" w:rsidRPr="00293DC8">
        <w:rPr>
          <w:lang w:eastAsia="en-US"/>
        </w:rPr>
        <w:t>workers</w:t>
      </w:r>
      <w:r w:rsidRPr="00293DC8">
        <w:rPr>
          <w:lang w:eastAsia="en-US"/>
        </w:rPr>
        <w:t xml:space="preserve"> receive the most appropriate </w:t>
      </w:r>
      <w:r w:rsidR="006B770E">
        <w:rPr>
          <w:lang w:eastAsia="en-US"/>
        </w:rPr>
        <w:t>level</w:t>
      </w:r>
      <w:r w:rsidRPr="00293DC8">
        <w:rPr>
          <w:lang w:eastAsia="en-US"/>
        </w:rPr>
        <w:t xml:space="preserve"> of protection in the workplace.</w:t>
      </w:r>
      <w:r w:rsidR="00023C75" w:rsidRPr="00293DC8">
        <w:rPr>
          <w:lang w:eastAsia="en-US"/>
        </w:rPr>
        <w:t xml:space="preserve"> </w:t>
      </w:r>
      <w:r w:rsidR="00127009" w:rsidRPr="00293DC8">
        <w:rPr>
          <w:lang w:eastAsia="en-US"/>
        </w:rPr>
        <w:t xml:space="preserve">If </w:t>
      </w:r>
      <w:r w:rsidR="009A2F46" w:rsidRPr="00293DC8">
        <w:rPr>
          <w:lang w:eastAsia="en-US"/>
        </w:rPr>
        <w:t xml:space="preserve">the </w:t>
      </w:r>
      <w:r w:rsidR="00127009" w:rsidRPr="00293DC8">
        <w:rPr>
          <w:lang w:eastAsia="en-US"/>
        </w:rPr>
        <w:t>workplace exposure standards</w:t>
      </w:r>
      <w:r w:rsidR="009A2F46" w:rsidRPr="00293DC8">
        <w:rPr>
          <w:lang w:eastAsia="en-US"/>
        </w:rPr>
        <w:t xml:space="preserve"> were</w:t>
      </w:r>
      <w:r w:rsidR="008F6C18" w:rsidRPr="00293DC8">
        <w:rPr>
          <w:lang w:eastAsia="en-US"/>
        </w:rPr>
        <w:t xml:space="preserve"> updated more regularly</w:t>
      </w:r>
      <w:r w:rsidR="006B770E">
        <w:rPr>
          <w:lang w:eastAsia="en-US"/>
        </w:rPr>
        <w:t xml:space="preserve"> using</w:t>
      </w:r>
      <w:r w:rsidR="008F6C18" w:rsidRPr="00293DC8">
        <w:rPr>
          <w:lang w:eastAsia="en-US"/>
        </w:rPr>
        <w:t xml:space="preserve"> the streamlined methodology, workers</w:t>
      </w:r>
      <w:r w:rsidR="00B842E5" w:rsidRPr="00293DC8">
        <w:rPr>
          <w:lang w:eastAsia="en-US"/>
        </w:rPr>
        <w:t xml:space="preserve"> will be better protected from adverse health effects, with </w:t>
      </w:r>
      <w:r w:rsidR="008F6C18" w:rsidRPr="00293DC8">
        <w:rPr>
          <w:lang w:eastAsia="en-US"/>
        </w:rPr>
        <w:t xml:space="preserve">their families and the broader community </w:t>
      </w:r>
      <w:r w:rsidR="00B842E5" w:rsidRPr="00293DC8">
        <w:rPr>
          <w:lang w:eastAsia="en-US"/>
        </w:rPr>
        <w:t xml:space="preserve">less likely to endure the </w:t>
      </w:r>
      <w:r w:rsidR="008F6C18" w:rsidRPr="00293DC8">
        <w:rPr>
          <w:lang w:eastAsia="en-US"/>
        </w:rPr>
        <w:t xml:space="preserve">associated impacts. </w:t>
      </w:r>
    </w:p>
    <w:p w14:paraId="2B3F929D" w14:textId="103E73CA" w:rsidR="00935251" w:rsidRPr="00293DC8" w:rsidRDefault="008F6C18" w:rsidP="002A01CD">
      <w:pPr>
        <w:pStyle w:val="ListParagraph"/>
        <w:numPr>
          <w:ilvl w:val="0"/>
          <w:numId w:val="77"/>
        </w:numPr>
        <w:ind w:left="0" w:hanging="567"/>
        <w:rPr>
          <w:lang w:eastAsia="en-US"/>
        </w:rPr>
      </w:pPr>
      <w:r w:rsidRPr="00293DC8">
        <w:rPr>
          <w:lang w:eastAsia="en-US"/>
        </w:rPr>
        <w:t>Add</w:t>
      </w:r>
      <w:r w:rsidR="009E105E" w:rsidRPr="00293DC8">
        <w:rPr>
          <w:lang w:eastAsia="en-US"/>
        </w:rPr>
        <w:t>i</w:t>
      </w:r>
      <w:r w:rsidRPr="00293DC8">
        <w:rPr>
          <w:lang w:eastAsia="en-US"/>
        </w:rPr>
        <w:t>tionally t</w:t>
      </w:r>
      <w:r w:rsidR="0071036C" w:rsidRPr="00293DC8">
        <w:rPr>
          <w:lang w:eastAsia="en-US"/>
        </w:rPr>
        <w:t xml:space="preserve">he </w:t>
      </w:r>
      <w:r w:rsidR="0023338A" w:rsidRPr="00293DC8">
        <w:rPr>
          <w:lang w:eastAsia="en-US"/>
        </w:rPr>
        <w:t>broader</w:t>
      </w:r>
      <w:r w:rsidR="0071036C" w:rsidRPr="00293DC8">
        <w:rPr>
          <w:lang w:eastAsia="en-US"/>
        </w:rPr>
        <w:t xml:space="preserve"> community </w:t>
      </w:r>
      <w:r w:rsidRPr="00293DC8">
        <w:rPr>
          <w:lang w:eastAsia="en-US"/>
        </w:rPr>
        <w:t>will</w:t>
      </w:r>
      <w:r w:rsidR="0071036C" w:rsidRPr="00293DC8">
        <w:rPr>
          <w:lang w:eastAsia="en-US"/>
        </w:rPr>
        <w:t xml:space="preserve"> experience increased confidence that workplaces are safe</w:t>
      </w:r>
      <w:r w:rsidR="001412BE">
        <w:rPr>
          <w:lang w:eastAsia="en-US"/>
        </w:rPr>
        <w:t>r</w:t>
      </w:r>
      <w:r w:rsidR="006B770E">
        <w:rPr>
          <w:lang w:eastAsia="en-US"/>
        </w:rPr>
        <w:t xml:space="preserve"> by</w:t>
      </w:r>
      <w:r w:rsidR="00F54126">
        <w:rPr>
          <w:lang w:eastAsia="en-US"/>
        </w:rPr>
        <w:t xml:space="preserve"> </w:t>
      </w:r>
      <w:r w:rsidR="0071036C" w:rsidRPr="00293DC8">
        <w:rPr>
          <w:lang w:eastAsia="en-US"/>
        </w:rPr>
        <w:t>observ</w:t>
      </w:r>
      <w:r w:rsidR="006B770E">
        <w:rPr>
          <w:lang w:eastAsia="en-US"/>
        </w:rPr>
        <w:t>ing</w:t>
      </w:r>
      <w:r w:rsidR="0071036C" w:rsidRPr="00293DC8">
        <w:rPr>
          <w:lang w:eastAsia="en-US"/>
        </w:rPr>
        <w:t xml:space="preserve"> a lower number of </w:t>
      </w:r>
      <w:r w:rsidR="00E127EC">
        <w:rPr>
          <w:lang w:eastAsia="en-US"/>
        </w:rPr>
        <w:t>workplace</w:t>
      </w:r>
      <w:r w:rsidR="0023338A" w:rsidRPr="00293DC8">
        <w:rPr>
          <w:lang w:eastAsia="en-US"/>
        </w:rPr>
        <w:t xml:space="preserve"> illness</w:t>
      </w:r>
      <w:r w:rsidR="000F27AE" w:rsidRPr="00293DC8">
        <w:rPr>
          <w:lang w:eastAsia="en-US"/>
        </w:rPr>
        <w:t xml:space="preserve"> or </w:t>
      </w:r>
      <w:r w:rsidR="00023C75" w:rsidRPr="00293DC8">
        <w:rPr>
          <w:lang w:eastAsia="en-US"/>
        </w:rPr>
        <w:t>disease</w:t>
      </w:r>
      <w:r w:rsidR="0023338A" w:rsidRPr="00293DC8">
        <w:rPr>
          <w:lang w:eastAsia="en-US"/>
        </w:rPr>
        <w:t>.</w:t>
      </w:r>
      <w:r w:rsidR="0071036C" w:rsidRPr="00293DC8">
        <w:rPr>
          <w:lang w:eastAsia="en-US"/>
        </w:rPr>
        <w:t xml:space="preserve"> Improved confidence can encourage greater productivity in the workplace, boosting economic activity.</w:t>
      </w:r>
    </w:p>
    <w:p w14:paraId="1B98F60A" w14:textId="34EA03B8" w:rsidR="0017339F" w:rsidRPr="00592CA2" w:rsidRDefault="0017339F" w:rsidP="00D42ABF">
      <w:pPr>
        <w:keepNext/>
        <w:rPr>
          <w:b/>
          <w:u w:val="single"/>
        </w:rPr>
      </w:pPr>
      <w:r w:rsidRPr="00592CA2">
        <w:rPr>
          <w:b/>
          <w:u w:val="single"/>
        </w:rPr>
        <w:t>Cost impacts</w:t>
      </w:r>
    </w:p>
    <w:p w14:paraId="7C1C4321" w14:textId="61CBDE36" w:rsidR="00FC2436" w:rsidRPr="00293DC8" w:rsidRDefault="00FC2436" w:rsidP="002A01CD">
      <w:pPr>
        <w:pStyle w:val="ListParagraph"/>
        <w:keepNext/>
        <w:keepLines/>
        <w:numPr>
          <w:ilvl w:val="0"/>
          <w:numId w:val="77"/>
        </w:numPr>
        <w:ind w:left="0" w:hanging="567"/>
        <w:rPr>
          <w:lang w:eastAsia="en-US"/>
        </w:rPr>
      </w:pPr>
      <w:r w:rsidRPr="00293DC8">
        <w:rPr>
          <w:lang w:eastAsia="en-US"/>
        </w:rPr>
        <w:t xml:space="preserve">Three key cost impacts have been identified </w:t>
      </w:r>
      <w:r w:rsidR="00BE5899" w:rsidRPr="00293DC8">
        <w:rPr>
          <w:lang w:eastAsia="en-US"/>
        </w:rPr>
        <w:t>for</w:t>
      </w:r>
      <w:r w:rsidRPr="00293DC8">
        <w:rPr>
          <w:lang w:eastAsia="en-US"/>
        </w:rPr>
        <w:t xml:space="preserve"> option</w:t>
      </w:r>
      <w:r w:rsidR="00BE5899" w:rsidRPr="00293DC8">
        <w:rPr>
          <w:lang w:eastAsia="en-US"/>
        </w:rPr>
        <w:t xml:space="preserve"> 2</w:t>
      </w:r>
      <w:r w:rsidR="00D409D1" w:rsidRPr="00293DC8">
        <w:rPr>
          <w:lang w:eastAsia="en-US"/>
        </w:rPr>
        <w:t xml:space="preserve"> and include an increase in</w:t>
      </w:r>
      <w:r w:rsidR="009E105E" w:rsidRPr="00293DC8">
        <w:rPr>
          <w:lang w:eastAsia="en-US"/>
        </w:rPr>
        <w:t>:</w:t>
      </w:r>
    </w:p>
    <w:p w14:paraId="6348400C" w14:textId="7908392C" w:rsidR="00FC2436" w:rsidRPr="00293DC8" w:rsidRDefault="00E8272A" w:rsidP="008B219D">
      <w:pPr>
        <w:pStyle w:val="ListParagraph"/>
        <w:numPr>
          <w:ilvl w:val="0"/>
          <w:numId w:val="29"/>
        </w:numPr>
        <w:rPr>
          <w:lang w:eastAsia="en-US"/>
        </w:rPr>
      </w:pPr>
      <w:r>
        <w:rPr>
          <w:lang w:eastAsia="en-US"/>
        </w:rPr>
        <w:t>a</w:t>
      </w:r>
      <w:r w:rsidR="00FC2436" w:rsidRPr="00293DC8">
        <w:rPr>
          <w:lang w:eastAsia="en-US"/>
        </w:rPr>
        <w:t>dministrative costs for duty holders</w:t>
      </w:r>
    </w:p>
    <w:p w14:paraId="65CDFE53" w14:textId="0257A341" w:rsidR="00FC2436" w:rsidRPr="00293DC8" w:rsidRDefault="00E8272A" w:rsidP="008B219D">
      <w:pPr>
        <w:pStyle w:val="ListParagraph"/>
        <w:numPr>
          <w:ilvl w:val="0"/>
          <w:numId w:val="29"/>
        </w:numPr>
        <w:rPr>
          <w:lang w:eastAsia="en-US"/>
        </w:rPr>
      </w:pPr>
      <w:r>
        <w:rPr>
          <w:lang w:eastAsia="en-US"/>
        </w:rPr>
        <w:t>c</w:t>
      </w:r>
      <w:r w:rsidR="00FC2436" w:rsidRPr="00293DC8">
        <w:rPr>
          <w:lang w:eastAsia="en-US"/>
        </w:rPr>
        <w:t>ompliance costs for duty holders</w:t>
      </w:r>
      <w:r>
        <w:rPr>
          <w:lang w:eastAsia="en-US"/>
        </w:rPr>
        <w:t>, and</w:t>
      </w:r>
    </w:p>
    <w:p w14:paraId="2AA29A8F" w14:textId="1A067427" w:rsidR="00FC2436" w:rsidRPr="00293DC8" w:rsidRDefault="00E8272A" w:rsidP="008B219D">
      <w:pPr>
        <w:pStyle w:val="ListParagraph"/>
        <w:numPr>
          <w:ilvl w:val="0"/>
          <w:numId w:val="29"/>
        </w:numPr>
        <w:rPr>
          <w:u w:val="single"/>
          <w:lang w:eastAsia="en-US"/>
        </w:rPr>
      </w:pPr>
      <w:proofErr w:type="gramStart"/>
      <w:r>
        <w:rPr>
          <w:lang w:eastAsia="en-US"/>
        </w:rPr>
        <w:lastRenderedPageBreak/>
        <w:t>c</w:t>
      </w:r>
      <w:r w:rsidR="00FC2436" w:rsidRPr="00293DC8">
        <w:rPr>
          <w:lang w:eastAsia="en-US"/>
        </w:rPr>
        <w:t>osts</w:t>
      </w:r>
      <w:proofErr w:type="gramEnd"/>
      <w:r w:rsidR="00FC2436" w:rsidRPr="00293DC8">
        <w:rPr>
          <w:lang w:eastAsia="en-US"/>
        </w:rPr>
        <w:t xml:space="preserve"> to government.</w:t>
      </w:r>
    </w:p>
    <w:p w14:paraId="3B1022B6" w14:textId="692F2592" w:rsidR="00FC2436" w:rsidRPr="00293DC8" w:rsidRDefault="00FC2436" w:rsidP="00DF04CA">
      <w:pPr>
        <w:keepNext/>
        <w:keepLines/>
        <w:rPr>
          <w:lang w:eastAsia="en-US"/>
        </w:rPr>
      </w:pPr>
      <w:r w:rsidRPr="00293DC8">
        <w:rPr>
          <w:lang w:eastAsia="en-US"/>
        </w:rPr>
        <w:t>The</w:t>
      </w:r>
      <w:r w:rsidR="00C66669" w:rsidRPr="00293DC8">
        <w:rPr>
          <w:lang w:eastAsia="en-US"/>
        </w:rPr>
        <w:t>se cost</w:t>
      </w:r>
      <w:r w:rsidR="000D4019" w:rsidRPr="00293DC8">
        <w:rPr>
          <w:lang w:eastAsia="en-US"/>
        </w:rPr>
        <w:t xml:space="preserve"> impacts</w:t>
      </w:r>
      <w:r w:rsidR="00C66669" w:rsidRPr="00293DC8">
        <w:rPr>
          <w:lang w:eastAsia="en-US"/>
        </w:rPr>
        <w:t xml:space="preserve"> </w:t>
      </w:r>
      <w:proofErr w:type="gramStart"/>
      <w:r w:rsidR="00C66669" w:rsidRPr="00293DC8">
        <w:rPr>
          <w:lang w:eastAsia="en-US"/>
        </w:rPr>
        <w:t>are discussed</w:t>
      </w:r>
      <w:proofErr w:type="gramEnd"/>
      <w:r w:rsidR="00C66669" w:rsidRPr="00293DC8">
        <w:rPr>
          <w:lang w:eastAsia="en-US"/>
        </w:rPr>
        <w:t xml:space="preserve"> below</w:t>
      </w:r>
      <w:r w:rsidRPr="00293DC8">
        <w:rPr>
          <w:lang w:eastAsia="en-US"/>
        </w:rPr>
        <w:t>.</w:t>
      </w:r>
    </w:p>
    <w:p w14:paraId="33381FAA" w14:textId="04AD752E" w:rsidR="0017339F" w:rsidRPr="00293DC8" w:rsidRDefault="0017339F" w:rsidP="00E8272A">
      <w:pPr>
        <w:pStyle w:val="Heading4"/>
      </w:pPr>
      <w:r w:rsidRPr="00293DC8">
        <w:t>Increased administrative costs for duty holders</w:t>
      </w:r>
    </w:p>
    <w:p w14:paraId="1E1E9484" w14:textId="5F4966E4" w:rsidR="0017339F" w:rsidRPr="00293DC8" w:rsidRDefault="00D54F78" w:rsidP="002A01CD">
      <w:pPr>
        <w:pStyle w:val="ListParagraph"/>
        <w:numPr>
          <w:ilvl w:val="0"/>
          <w:numId w:val="77"/>
        </w:numPr>
        <w:ind w:left="0" w:hanging="567"/>
        <w:rPr>
          <w:lang w:eastAsia="en-US"/>
        </w:rPr>
      </w:pPr>
      <w:r w:rsidRPr="00293DC8">
        <w:rPr>
          <w:lang w:eastAsia="en-US"/>
        </w:rPr>
        <w:t>In the event</w:t>
      </w:r>
      <w:r w:rsidR="00FC2436" w:rsidRPr="00293DC8">
        <w:rPr>
          <w:lang w:eastAsia="en-US"/>
        </w:rPr>
        <w:t xml:space="preserve"> that</w:t>
      </w:r>
      <w:r w:rsidRPr="00293DC8">
        <w:rPr>
          <w:lang w:eastAsia="en-US"/>
        </w:rPr>
        <w:t xml:space="preserve"> a</w:t>
      </w:r>
      <w:r w:rsidR="00302B1A">
        <w:rPr>
          <w:lang w:eastAsia="en-US"/>
        </w:rPr>
        <w:t xml:space="preserve"> workplace exposure standard</w:t>
      </w:r>
      <w:r w:rsidR="00D409D1" w:rsidRPr="00293DC8">
        <w:rPr>
          <w:lang w:eastAsia="en-US"/>
        </w:rPr>
        <w:t xml:space="preserve"> </w:t>
      </w:r>
      <w:proofErr w:type="gramStart"/>
      <w:r w:rsidRPr="00293DC8">
        <w:rPr>
          <w:lang w:eastAsia="en-US"/>
        </w:rPr>
        <w:t>is updated</w:t>
      </w:r>
      <w:r w:rsidR="00D409D1" w:rsidRPr="00293DC8">
        <w:rPr>
          <w:lang w:eastAsia="en-US"/>
        </w:rPr>
        <w:t>, added or removed from the WES list</w:t>
      </w:r>
      <w:r w:rsidRPr="00293DC8">
        <w:rPr>
          <w:lang w:eastAsia="en-US"/>
        </w:rPr>
        <w:t>,</w:t>
      </w:r>
      <w:proofErr w:type="gramEnd"/>
      <w:r w:rsidRPr="00293DC8">
        <w:rPr>
          <w:lang w:eastAsia="en-US"/>
        </w:rPr>
        <w:t xml:space="preserve"> duty holders may incur additional administrative costs. These costs relate to the duty holder understanding the changes made to the </w:t>
      </w:r>
      <w:r w:rsidR="00D61CB1" w:rsidRPr="00293DC8">
        <w:rPr>
          <w:lang w:eastAsia="en-US"/>
        </w:rPr>
        <w:t xml:space="preserve">workplace exposure </w:t>
      </w:r>
      <w:r w:rsidRPr="00293DC8">
        <w:rPr>
          <w:lang w:eastAsia="en-US"/>
        </w:rPr>
        <w:t xml:space="preserve">standard, updating internal documentation </w:t>
      </w:r>
      <w:r w:rsidR="00E75CDF">
        <w:rPr>
          <w:lang w:eastAsia="en-US"/>
        </w:rPr>
        <w:t>or policies</w:t>
      </w:r>
      <w:r w:rsidRPr="00293DC8">
        <w:rPr>
          <w:lang w:eastAsia="en-US"/>
        </w:rPr>
        <w:t xml:space="preserve">, and planning and initiating additional training for </w:t>
      </w:r>
      <w:r w:rsidR="002C75A2">
        <w:rPr>
          <w:lang w:eastAsia="en-US"/>
        </w:rPr>
        <w:t>workers</w:t>
      </w:r>
      <w:r w:rsidRPr="00293DC8">
        <w:rPr>
          <w:lang w:eastAsia="en-US"/>
        </w:rPr>
        <w:t>.</w:t>
      </w:r>
    </w:p>
    <w:p w14:paraId="7B9D7750" w14:textId="05EA912E" w:rsidR="00FC2436" w:rsidRPr="00293DC8" w:rsidRDefault="00FC2436" w:rsidP="002A01CD">
      <w:pPr>
        <w:pStyle w:val="ListParagraph"/>
        <w:numPr>
          <w:ilvl w:val="0"/>
          <w:numId w:val="77"/>
        </w:numPr>
        <w:ind w:left="0" w:hanging="567"/>
        <w:rPr>
          <w:lang w:eastAsia="en-US"/>
        </w:rPr>
      </w:pPr>
      <w:r w:rsidRPr="00293DC8">
        <w:rPr>
          <w:lang w:eastAsia="en-US"/>
        </w:rPr>
        <w:t xml:space="preserve">Based on </w:t>
      </w:r>
      <w:r w:rsidR="002C75A2">
        <w:rPr>
          <w:lang w:eastAsia="en-US"/>
        </w:rPr>
        <w:t xml:space="preserve">the </w:t>
      </w:r>
      <w:r w:rsidRPr="00293DC8">
        <w:rPr>
          <w:lang w:eastAsia="en-US"/>
        </w:rPr>
        <w:t xml:space="preserve">preliminary </w:t>
      </w:r>
      <w:r w:rsidR="00E7345E">
        <w:rPr>
          <w:lang w:eastAsia="en-US"/>
        </w:rPr>
        <w:t xml:space="preserve">evaluation </w:t>
      </w:r>
      <w:r w:rsidRPr="00293DC8">
        <w:rPr>
          <w:lang w:eastAsia="en-US"/>
        </w:rPr>
        <w:t xml:space="preserve">commissioned by </w:t>
      </w:r>
      <w:r w:rsidR="007E2979" w:rsidRPr="00293DC8">
        <w:rPr>
          <w:lang w:eastAsia="en-US"/>
        </w:rPr>
        <w:t>S</w:t>
      </w:r>
      <w:r w:rsidR="00D409D1" w:rsidRPr="00293DC8">
        <w:rPr>
          <w:lang w:eastAsia="en-US"/>
        </w:rPr>
        <w:t xml:space="preserve">afe </w:t>
      </w:r>
      <w:r w:rsidR="007E2979" w:rsidRPr="00293DC8">
        <w:rPr>
          <w:lang w:eastAsia="en-US"/>
        </w:rPr>
        <w:t>W</w:t>
      </w:r>
      <w:r w:rsidR="00D409D1" w:rsidRPr="00293DC8">
        <w:rPr>
          <w:lang w:eastAsia="en-US"/>
        </w:rPr>
        <w:t xml:space="preserve">ork </w:t>
      </w:r>
      <w:r w:rsidR="007E2979" w:rsidRPr="00293DC8">
        <w:rPr>
          <w:lang w:eastAsia="en-US"/>
        </w:rPr>
        <w:t>A</w:t>
      </w:r>
      <w:r w:rsidR="00D409D1" w:rsidRPr="00293DC8">
        <w:rPr>
          <w:lang w:eastAsia="en-US"/>
        </w:rPr>
        <w:t>ustralia</w:t>
      </w:r>
      <w:r w:rsidRPr="00293DC8">
        <w:rPr>
          <w:lang w:eastAsia="en-US"/>
        </w:rPr>
        <w:t xml:space="preserve">, approximately 39 </w:t>
      </w:r>
      <w:r w:rsidR="00B061D5" w:rsidRPr="00293DC8">
        <w:rPr>
          <w:lang w:eastAsia="en-US"/>
        </w:rPr>
        <w:t>per cent</w:t>
      </w:r>
      <w:r w:rsidRPr="00293DC8">
        <w:rPr>
          <w:lang w:eastAsia="en-US"/>
        </w:rPr>
        <w:t xml:space="preserve"> </w:t>
      </w:r>
      <w:r w:rsidR="00D409D1" w:rsidRPr="00293DC8">
        <w:rPr>
          <w:lang w:eastAsia="en-US"/>
        </w:rPr>
        <w:t xml:space="preserve">(251) </w:t>
      </w:r>
      <w:r w:rsidRPr="00293DC8">
        <w:rPr>
          <w:lang w:eastAsia="en-US"/>
        </w:rPr>
        <w:t xml:space="preserve">of </w:t>
      </w:r>
      <w:r w:rsidR="00D409D1" w:rsidRPr="00293DC8">
        <w:rPr>
          <w:lang w:eastAsia="en-US"/>
        </w:rPr>
        <w:t>the WES values</w:t>
      </w:r>
      <w:r w:rsidR="00D86057" w:rsidRPr="00293DC8">
        <w:rPr>
          <w:lang w:eastAsia="en-US"/>
        </w:rPr>
        <w:t xml:space="preserve"> may be outdated and </w:t>
      </w:r>
      <w:proofErr w:type="gramStart"/>
      <w:r w:rsidR="00D86057" w:rsidRPr="00293DC8">
        <w:rPr>
          <w:lang w:eastAsia="en-US"/>
        </w:rPr>
        <w:t>would pote</w:t>
      </w:r>
      <w:r w:rsidR="00302B1A">
        <w:rPr>
          <w:lang w:eastAsia="en-US"/>
        </w:rPr>
        <w:t>ntially be changed</w:t>
      </w:r>
      <w:proofErr w:type="gramEnd"/>
      <w:r w:rsidR="00302B1A">
        <w:rPr>
          <w:lang w:eastAsia="en-US"/>
        </w:rPr>
        <w:t xml:space="preserve"> </w:t>
      </w:r>
      <w:r w:rsidR="000A3FDF">
        <w:rPr>
          <w:lang w:eastAsia="en-US"/>
        </w:rPr>
        <w:t>should</w:t>
      </w:r>
      <w:r w:rsidR="00302B1A">
        <w:rPr>
          <w:lang w:eastAsia="en-US"/>
        </w:rPr>
        <w:t xml:space="preserve"> </w:t>
      </w:r>
      <w:r w:rsidR="00D86057" w:rsidRPr="00293DC8">
        <w:rPr>
          <w:lang w:eastAsia="en-US"/>
        </w:rPr>
        <w:t xml:space="preserve">the streamlined methodology </w:t>
      </w:r>
      <w:r w:rsidR="00804809">
        <w:rPr>
          <w:lang w:eastAsia="en-US"/>
        </w:rPr>
        <w:t>be</w:t>
      </w:r>
      <w:r w:rsidR="00804809" w:rsidRPr="00293DC8">
        <w:rPr>
          <w:lang w:eastAsia="en-US"/>
        </w:rPr>
        <w:t xml:space="preserve"> </w:t>
      </w:r>
      <w:r w:rsidR="002C75A2">
        <w:rPr>
          <w:lang w:eastAsia="en-US"/>
        </w:rPr>
        <w:t>introduced.</w:t>
      </w:r>
      <w:r w:rsidR="00D86057" w:rsidRPr="00293DC8">
        <w:rPr>
          <w:lang w:eastAsia="en-US"/>
        </w:rPr>
        <w:t xml:space="preserve"> Th</w:t>
      </w:r>
      <w:r w:rsidR="00215725" w:rsidRPr="00293DC8">
        <w:rPr>
          <w:lang w:eastAsia="en-US"/>
        </w:rPr>
        <w:t>ese changes</w:t>
      </w:r>
      <w:r w:rsidR="00D86057" w:rsidRPr="00293DC8">
        <w:rPr>
          <w:lang w:eastAsia="en-US"/>
        </w:rPr>
        <w:t xml:space="preserve"> would occur in the</w:t>
      </w:r>
      <w:r w:rsidR="00C413F4" w:rsidRPr="00293DC8">
        <w:rPr>
          <w:lang w:eastAsia="en-US"/>
        </w:rPr>
        <w:t xml:space="preserve"> initial</w:t>
      </w:r>
      <w:r w:rsidR="009A2F46" w:rsidRPr="00293DC8">
        <w:rPr>
          <w:lang w:eastAsia="en-US"/>
        </w:rPr>
        <w:t xml:space="preserve"> full review</w:t>
      </w:r>
      <w:r w:rsidR="008A65A2" w:rsidRPr="00293DC8">
        <w:rPr>
          <w:lang w:eastAsia="en-US"/>
        </w:rPr>
        <w:t>,</w:t>
      </w:r>
      <w:r w:rsidR="00BF5A52" w:rsidRPr="00293DC8">
        <w:rPr>
          <w:lang w:eastAsia="en-US"/>
        </w:rPr>
        <w:t xml:space="preserve"> </w:t>
      </w:r>
      <w:r w:rsidR="00A4150E" w:rsidRPr="00293DC8">
        <w:rPr>
          <w:lang w:eastAsia="en-US"/>
        </w:rPr>
        <w:t>with subsequent</w:t>
      </w:r>
      <w:r w:rsidR="00215725" w:rsidRPr="00293DC8">
        <w:rPr>
          <w:lang w:eastAsia="en-US"/>
        </w:rPr>
        <w:t xml:space="preserve"> </w:t>
      </w:r>
      <w:r w:rsidR="00FE0A4C" w:rsidRPr="00293DC8">
        <w:rPr>
          <w:lang w:eastAsia="en-US"/>
        </w:rPr>
        <w:t>updates</w:t>
      </w:r>
      <w:r w:rsidR="00A4150E" w:rsidRPr="00293DC8">
        <w:rPr>
          <w:lang w:eastAsia="en-US"/>
        </w:rPr>
        <w:t xml:space="preserve"> scheduled</w:t>
      </w:r>
      <w:r w:rsidR="00D86057" w:rsidRPr="00293DC8">
        <w:rPr>
          <w:lang w:eastAsia="en-US"/>
        </w:rPr>
        <w:t xml:space="preserve"> every five years</w:t>
      </w:r>
      <w:r w:rsidR="00105D64" w:rsidRPr="00293DC8">
        <w:rPr>
          <w:lang w:eastAsia="en-US"/>
        </w:rPr>
        <w:t xml:space="preserve"> under the comprehensive review</w:t>
      </w:r>
      <w:r w:rsidR="00C413F4" w:rsidRPr="00293DC8">
        <w:rPr>
          <w:lang w:eastAsia="en-US"/>
        </w:rPr>
        <w:t>. However,</w:t>
      </w:r>
      <w:r w:rsidR="00215725" w:rsidRPr="00293DC8">
        <w:rPr>
          <w:lang w:eastAsia="en-US"/>
        </w:rPr>
        <w:t xml:space="preserve"> it is important</w:t>
      </w:r>
      <w:r w:rsidR="00EB5EB6" w:rsidRPr="00293DC8">
        <w:rPr>
          <w:lang w:eastAsia="en-US"/>
        </w:rPr>
        <w:t xml:space="preserve"> to note that the number of </w:t>
      </w:r>
      <w:r w:rsidR="00D61CB1" w:rsidRPr="00293DC8">
        <w:rPr>
          <w:lang w:eastAsia="en-US"/>
        </w:rPr>
        <w:t xml:space="preserve">individual WES values changed </w:t>
      </w:r>
      <w:r w:rsidR="00C413F4" w:rsidRPr="00293DC8">
        <w:rPr>
          <w:lang w:eastAsia="en-US"/>
        </w:rPr>
        <w:t>will be significantly less in</w:t>
      </w:r>
      <w:r w:rsidR="00A4150E" w:rsidRPr="00293DC8">
        <w:rPr>
          <w:lang w:eastAsia="en-US"/>
        </w:rPr>
        <w:t xml:space="preserve"> subsequent </w:t>
      </w:r>
      <w:r w:rsidR="00105D64" w:rsidRPr="00293DC8">
        <w:rPr>
          <w:lang w:eastAsia="en-US"/>
        </w:rPr>
        <w:t>comprehensive reviews</w:t>
      </w:r>
      <w:r w:rsidR="00EB5EB6" w:rsidRPr="00293DC8">
        <w:rPr>
          <w:lang w:eastAsia="en-US"/>
        </w:rPr>
        <w:t>.</w:t>
      </w:r>
      <w:r w:rsidR="002257C6" w:rsidRPr="00293DC8">
        <w:rPr>
          <w:lang w:eastAsia="en-US"/>
        </w:rPr>
        <w:t xml:space="preserve"> </w:t>
      </w:r>
    </w:p>
    <w:p w14:paraId="59619495" w14:textId="1FF32295" w:rsidR="00D86057" w:rsidRPr="00293DC8" w:rsidRDefault="00D54F78" w:rsidP="002A01CD">
      <w:pPr>
        <w:pStyle w:val="ListParagraph"/>
        <w:numPr>
          <w:ilvl w:val="0"/>
          <w:numId w:val="77"/>
        </w:numPr>
        <w:ind w:left="0" w:hanging="567"/>
        <w:rPr>
          <w:lang w:eastAsia="en-US"/>
        </w:rPr>
      </w:pPr>
      <w:r w:rsidRPr="00293DC8">
        <w:rPr>
          <w:lang w:eastAsia="en-US"/>
        </w:rPr>
        <w:t xml:space="preserve">Under this option, the </w:t>
      </w:r>
      <w:r w:rsidR="009630A9" w:rsidRPr="00293DC8">
        <w:rPr>
          <w:lang w:eastAsia="en-US"/>
        </w:rPr>
        <w:t xml:space="preserve">workplace exposure </w:t>
      </w:r>
      <w:r w:rsidRPr="00293DC8">
        <w:rPr>
          <w:lang w:eastAsia="en-US"/>
        </w:rPr>
        <w:t xml:space="preserve">standards </w:t>
      </w:r>
      <w:proofErr w:type="gramStart"/>
      <w:r w:rsidRPr="00293DC8">
        <w:rPr>
          <w:lang w:eastAsia="en-US"/>
        </w:rPr>
        <w:t>will be updated</w:t>
      </w:r>
      <w:proofErr w:type="gramEnd"/>
      <w:r w:rsidRPr="00293DC8">
        <w:rPr>
          <w:lang w:eastAsia="en-US"/>
        </w:rPr>
        <w:t xml:space="preserve"> more frequently relative to the status quo. As such, duty holders are likely to incur </w:t>
      </w:r>
      <w:r w:rsidR="00C66669" w:rsidRPr="00293DC8">
        <w:rPr>
          <w:lang w:eastAsia="en-US"/>
        </w:rPr>
        <w:t>additional</w:t>
      </w:r>
      <w:r w:rsidRPr="00293DC8">
        <w:rPr>
          <w:lang w:eastAsia="en-US"/>
        </w:rPr>
        <w:t xml:space="preserve"> administrative costs associated with an updated </w:t>
      </w:r>
      <w:r w:rsidR="009630A9" w:rsidRPr="00293DC8">
        <w:rPr>
          <w:lang w:eastAsia="en-US"/>
        </w:rPr>
        <w:t>WES value.</w:t>
      </w:r>
      <w:r w:rsidRPr="00293DC8">
        <w:rPr>
          <w:lang w:eastAsia="en-US"/>
        </w:rPr>
        <w:t xml:space="preserve"> </w:t>
      </w:r>
      <w:r w:rsidR="00D86057" w:rsidRPr="00293DC8">
        <w:rPr>
          <w:lang w:eastAsia="en-US"/>
        </w:rPr>
        <w:t xml:space="preserve">These costs relate to time spent understanding the changes, preparing any internal documentation for the changes, </w:t>
      </w:r>
      <w:r w:rsidR="00C66669" w:rsidRPr="00293DC8">
        <w:rPr>
          <w:lang w:eastAsia="en-US"/>
        </w:rPr>
        <w:t xml:space="preserve">conducting </w:t>
      </w:r>
      <w:r w:rsidR="00D86057" w:rsidRPr="00293DC8">
        <w:rPr>
          <w:lang w:eastAsia="en-US"/>
        </w:rPr>
        <w:t xml:space="preserve">additional </w:t>
      </w:r>
      <w:r w:rsidR="002C75A2">
        <w:rPr>
          <w:lang w:eastAsia="en-US"/>
        </w:rPr>
        <w:t>worker</w:t>
      </w:r>
      <w:r w:rsidR="00D86057" w:rsidRPr="00293DC8">
        <w:rPr>
          <w:lang w:eastAsia="en-US"/>
        </w:rPr>
        <w:t xml:space="preserve"> training and updating any compliance tasks. </w:t>
      </w:r>
    </w:p>
    <w:p w14:paraId="73784A04" w14:textId="4D82759C" w:rsidR="00DC388F" w:rsidRPr="00293DC8" w:rsidRDefault="00D54F78" w:rsidP="002A01CD">
      <w:pPr>
        <w:pStyle w:val="ListParagraph"/>
        <w:numPr>
          <w:ilvl w:val="0"/>
          <w:numId w:val="77"/>
        </w:numPr>
        <w:ind w:left="0" w:hanging="567"/>
        <w:rPr>
          <w:lang w:eastAsia="en-US"/>
        </w:rPr>
      </w:pPr>
      <w:r w:rsidRPr="00293DC8">
        <w:rPr>
          <w:lang w:eastAsia="en-US"/>
        </w:rPr>
        <w:t xml:space="preserve">The total administrative cost burden incurred by duty holders under option </w:t>
      </w:r>
      <w:r w:rsidR="004B6E59" w:rsidRPr="00293DC8">
        <w:rPr>
          <w:lang w:eastAsia="en-US"/>
        </w:rPr>
        <w:t xml:space="preserve">2 </w:t>
      </w:r>
      <w:r w:rsidRPr="00293DC8">
        <w:rPr>
          <w:lang w:eastAsia="en-US"/>
        </w:rPr>
        <w:t xml:space="preserve">will be </w:t>
      </w:r>
      <w:r w:rsidR="00E75CDF">
        <w:rPr>
          <w:lang w:eastAsia="en-US"/>
        </w:rPr>
        <w:t>greater</w:t>
      </w:r>
      <w:r w:rsidRPr="00293DC8">
        <w:rPr>
          <w:lang w:eastAsia="en-US"/>
        </w:rPr>
        <w:t xml:space="preserve"> than under the status quo, consequentially increasing the current regulatory burden incurred by duty holders.</w:t>
      </w:r>
      <w:r w:rsidR="00DC388F" w:rsidRPr="00293DC8">
        <w:rPr>
          <w:lang w:eastAsia="en-US"/>
        </w:rPr>
        <w:t xml:space="preserve"> The cost will depend on the specific </w:t>
      </w:r>
      <w:r w:rsidR="004B6E59" w:rsidRPr="00293DC8">
        <w:rPr>
          <w:lang w:eastAsia="en-US"/>
        </w:rPr>
        <w:t>WES value</w:t>
      </w:r>
      <w:r w:rsidR="00DC388F" w:rsidRPr="00293DC8">
        <w:rPr>
          <w:lang w:eastAsia="en-US"/>
        </w:rPr>
        <w:t xml:space="preserve"> </w:t>
      </w:r>
      <w:proofErr w:type="gramStart"/>
      <w:r w:rsidR="00DC388F" w:rsidRPr="00293DC8">
        <w:rPr>
          <w:lang w:eastAsia="en-US"/>
        </w:rPr>
        <w:t>being updated</w:t>
      </w:r>
      <w:proofErr w:type="gramEnd"/>
      <w:r w:rsidR="00DC388F" w:rsidRPr="00293DC8">
        <w:rPr>
          <w:lang w:eastAsia="en-US"/>
        </w:rPr>
        <w:t xml:space="preserve"> and the number of duty holders u</w:t>
      </w:r>
      <w:r w:rsidR="004B6E59" w:rsidRPr="00293DC8">
        <w:rPr>
          <w:lang w:eastAsia="en-US"/>
        </w:rPr>
        <w:t>sing</w:t>
      </w:r>
      <w:r w:rsidR="00DC388F" w:rsidRPr="00293DC8">
        <w:rPr>
          <w:lang w:eastAsia="en-US"/>
        </w:rPr>
        <w:t xml:space="preserve"> th</w:t>
      </w:r>
      <w:r w:rsidR="004B6E59" w:rsidRPr="00293DC8">
        <w:rPr>
          <w:lang w:eastAsia="en-US"/>
        </w:rPr>
        <w:t>at</w:t>
      </w:r>
      <w:r w:rsidR="00DC388F" w:rsidRPr="00293DC8">
        <w:rPr>
          <w:lang w:eastAsia="en-US"/>
        </w:rPr>
        <w:t xml:space="preserve"> </w:t>
      </w:r>
      <w:r w:rsidR="004B6E59" w:rsidRPr="00293DC8">
        <w:rPr>
          <w:lang w:eastAsia="en-US"/>
        </w:rPr>
        <w:t xml:space="preserve">specific </w:t>
      </w:r>
      <w:r w:rsidR="0036230D" w:rsidRPr="00293DC8">
        <w:rPr>
          <w:lang w:eastAsia="en-US"/>
        </w:rPr>
        <w:t xml:space="preserve">workplace exposure </w:t>
      </w:r>
      <w:r w:rsidR="00DC388F" w:rsidRPr="00293DC8">
        <w:rPr>
          <w:lang w:eastAsia="en-US"/>
        </w:rPr>
        <w:t>standard.</w:t>
      </w:r>
    </w:p>
    <w:p w14:paraId="48348CD1" w14:textId="06FB78F0" w:rsidR="00D54F78" w:rsidRPr="00293DC8" w:rsidRDefault="008C6F1F" w:rsidP="00E8272A">
      <w:pPr>
        <w:pStyle w:val="Heading4"/>
        <w:keepNext/>
      </w:pPr>
      <w:r w:rsidRPr="00293DC8">
        <w:t xml:space="preserve">Increased </w:t>
      </w:r>
      <w:r w:rsidR="00C66669" w:rsidRPr="00293DC8">
        <w:t xml:space="preserve">substantive </w:t>
      </w:r>
      <w:r w:rsidRPr="00293DC8">
        <w:t>compliance costs for duty holders</w:t>
      </w:r>
    </w:p>
    <w:p w14:paraId="4DD99FC9" w14:textId="1559DCE2" w:rsidR="008C6F1F" w:rsidRPr="00293DC8" w:rsidRDefault="00E75CDF" w:rsidP="002A01CD">
      <w:pPr>
        <w:pStyle w:val="ListParagraph"/>
        <w:numPr>
          <w:ilvl w:val="0"/>
          <w:numId w:val="77"/>
        </w:numPr>
        <w:ind w:left="0" w:hanging="567"/>
        <w:rPr>
          <w:lang w:eastAsia="en-US"/>
        </w:rPr>
      </w:pPr>
      <w:r>
        <w:rPr>
          <w:lang w:eastAsia="en-US"/>
        </w:rPr>
        <w:t>The p</w:t>
      </w:r>
      <w:r w:rsidR="008C6F1F" w:rsidRPr="00293DC8">
        <w:rPr>
          <w:lang w:eastAsia="en-US"/>
        </w:rPr>
        <w:t xml:space="preserve">reliminary </w:t>
      </w:r>
      <w:r>
        <w:rPr>
          <w:lang w:eastAsia="en-US"/>
        </w:rPr>
        <w:t xml:space="preserve">evaluation </w:t>
      </w:r>
      <w:r w:rsidR="008C6F1F" w:rsidRPr="00293DC8">
        <w:rPr>
          <w:lang w:eastAsia="en-US"/>
        </w:rPr>
        <w:t>co</w:t>
      </w:r>
      <w:r>
        <w:rPr>
          <w:lang w:eastAsia="en-US"/>
        </w:rPr>
        <w:t>mmissioned</w:t>
      </w:r>
      <w:r w:rsidR="008C6F1F" w:rsidRPr="00293DC8">
        <w:rPr>
          <w:lang w:eastAsia="en-US"/>
        </w:rPr>
        <w:t xml:space="preserve"> by </w:t>
      </w:r>
      <w:r w:rsidR="007E2979" w:rsidRPr="00293DC8">
        <w:rPr>
          <w:lang w:eastAsia="en-US"/>
        </w:rPr>
        <w:t>S</w:t>
      </w:r>
      <w:r w:rsidR="004B6E59" w:rsidRPr="00293DC8">
        <w:rPr>
          <w:lang w:eastAsia="en-US"/>
        </w:rPr>
        <w:t xml:space="preserve">afe </w:t>
      </w:r>
      <w:r w:rsidR="007E2979" w:rsidRPr="00293DC8">
        <w:rPr>
          <w:lang w:eastAsia="en-US"/>
        </w:rPr>
        <w:t>W</w:t>
      </w:r>
      <w:r w:rsidR="004B6E59" w:rsidRPr="00293DC8">
        <w:rPr>
          <w:lang w:eastAsia="en-US"/>
        </w:rPr>
        <w:t xml:space="preserve">ork </w:t>
      </w:r>
      <w:r w:rsidR="007E2979" w:rsidRPr="00293DC8">
        <w:rPr>
          <w:lang w:eastAsia="en-US"/>
        </w:rPr>
        <w:t>A</w:t>
      </w:r>
      <w:r w:rsidR="004B6E59" w:rsidRPr="00293DC8">
        <w:rPr>
          <w:lang w:eastAsia="en-US"/>
        </w:rPr>
        <w:t>ustralia</w:t>
      </w:r>
      <w:r w:rsidR="008C6F1F" w:rsidRPr="00293DC8">
        <w:rPr>
          <w:lang w:eastAsia="en-US"/>
        </w:rPr>
        <w:t xml:space="preserve"> estimate</w:t>
      </w:r>
      <w:r>
        <w:rPr>
          <w:lang w:eastAsia="en-US"/>
        </w:rPr>
        <w:t>s</w:t>
      </w:r>
      <w:r w:rsidR="008C6F1F" w:rsidRPr="00293DC8">
        <w:rPr>
          <w:lang w:eastAsia="en-US"/>
        </w:rPr>
        <w:t xml:space="preserve"> that approximately 35 per cent</w:t>
      </w:r>
      <w:r w:rsidR="004B6E59" w:rsidRPr="00293DC8">
        <w:rPr>
          <w:lang w:eastAsia="en-US"/>
        </w:rPr>
        <w:t xml:space="preserve"> (225)</w:t>
      </w:r>
      <w:r w:rsidR="008C6F1F" w:rsidRPr="00293DC8">
        <w:rPr>
          <w:lang w:eastAsia="en-US"/>
        </w:rPr>
        <w:t xml:space="preserve"> of the</w:t>
      </w:r>
      <w:r w:rsidR="004B6E59" w:rsidRPr="00293DC8">
        <w:rPr>
          <w:lang w:eastAsia="en-US"/>
        </w:rPr>
        <w:t xml:space="preserve"> current WES values</w:t>
      </w:r>
      <w:r w:rsidR="008C6F1F" w:rsidRPr="00293DC8">
        <w:rPr>
          <w:lang w:eastAsia="en-US"/>
        </w:rPr>
        <w:t xml:space="preserve"> are likely to become more stringent </w:t>
      </w:r>
      <w:r w:rsidR="00DF04CA">
        <w:rPr>
          <w:lang w:eastAsia="en-US"/>
        </w:rPr>
        <w:t>after applying</w:t>
      </w:r>
      <w:r w:rsidR="004B6E59" w:rsidRPr="00293DC8">
        <w:rPr>
          <w:lang w:eastAsia="en-US"/>
        </w:rPr>
        <w:t xml:space="preserve"> the streamlined methodology</w:t>
      </w:r>
      <w:r w:rsidR="00F75334" w:rsidRPr="00293DC8">
        <w:rPr>
          <w:lang w:eastAsia="en-US"/>
        </w:rPr>
        <w:t>.</w:t>
      </w:r>
    </w:p>
    <w:p w14:paraId="57F50E01" w14:textId="6068BBE9" w:rsidR="008C6F1F" w:rsidRPr="00293DC8" w:rsidRDefault="00F75334" w:rsidP="002A01CD">
      <w:pPr>
        <w:pStyle w:val="ListParagraph"/>
        <w:numPr>
          <w:ilvl w:val="0"/>
          <w:numId w:val="77"/>
        </w:numPr>
        <w:ind w:left="0" w:hanging="567"/>
        <w:rPr>
          <w:lang w:eastAsia="en-US"/>
        </w:rPr>
      </w:pPr>
      <w:r w:rsidRPr="00293DC8">
        <w:rPr>
          <w:lang w:eastAsia="en-US"/>
        </w:rPr>
        <w:t>If these WES values</w:t>
      </w:r>
      <w:r w:rsidR="008C6F1F" w:rsidRPr="00293DC8">
        <w:rPr>
          <w:lang w:eastAsia="en-US"/>
        </w:rPr>
        <w:t xml:space="preserve"> do become more stringent, duty holders </w:t>
      </w:r>
      <w:r w:rsidR="00C66669" w:rsidRPr="00293DC8">
        <w:rPr>
          <w:lang w:eastAsia="en-US"/>
        </w:rPr>
        <w:t>may</w:t>
      </w:r>
      <w:r w:rsidRPr="00293DC8">
        <w:rPr>
          <w:lang w:eastAsia="en-US"/>
        </w:rPr>
        <w:t xml:space="preserve"> initially</w:t>
      </w:r>
      <w:r w:rsidR="008C6F1F" w:rsidRPr="00293DC8">
        <w:rPr>
          <w:lang w:eastAsia="en-US"/>
        </w:rPr>
        <w:t xml:space="preserve"> </w:t>
      </w:r>
      <w:r w:rsidRPr="00293DC8">
        <w:rPr>
          <w:lang w:eastAsia="en-US"/>
        </w:rPr>
        <w:t>experience</w:t>
      </w:r>
      <w:r w:rsidR="008C6F1F" w:rsidRPr="00293DC8">
        <w:rPr>
          <w:lang w:eastAsia="en-US"/>
        </w:rPr>
        <w:t xml:space="preserve"> </w:t>
      </w:r>
      <w:r w:rsidR="00C66669" w:rsidRPr="00293DC8">
        <w:rPr>
          <w:lang w:eastAsia="en-US"/>
        </w:rPr>
        <w:t>additional costs</w:t>
      </w:r>
      <w:r w:rsidR="008C6F1F" w:rsidRPr="00293DC8">
        <w:rPr>
          <w:lang w:eastAsia="en-US"/>
        </w:rPr>
        <w:t xml:space="preserve"> in ensuring they comply with the </w:t>
      </w:r>
      <w:r w:rsidR="00C66669" w:rsidRPr="00293DC8">
        <w:rPr>
          <w:lang w:eastAsia="en-US"/>
        </w:rPr>
        <w:t>revised</w:t>
      </w:r>
      <w:r w:rsidR="008C6F1F" w:rsidRPr="00293DC8">
        <w:rPr>
          <w:lang w:eastAsia="en-US"/>
        </w:rPr>
        <w:t xml:space="preserve"> </w:t>
      </w:r>
      <w:r w:rsidRPr="00293DC8">
        <w:rPr>
          <w:lang w:eastAsia="en-US"/>
        </w:rPr>
        <w:t>WES value</w:t>
      </w:r>
      <w:r w:rsidR="008C6F1F" w:rsidRPr="00293DC8">
        <w:rPr>
          <w:lang w:eastAsia="en-US"/>
        </w:rPr>
        <w:t xml:space="preserve">. These </w:t>
      </w:r>
      <w:r w:rsidR="00C66669" w:rsidRPr="00293DC8">
        <w:rPr>
          <w:lang w:eastAsia="en-US"/>
        </w:rPr>
        <w:t xml:space="preserve">substantive compliance </w:t>
      </w:r>
      <w:r w:rsidR="008C6F1F" w:rsidRPr="00293DC8">
        <w:rPr>
          <w:lang w:eastAsia="en-US"/>
        </w:rPr>
        <w:t xml:space="preserve">costs relate to the purchase and </w:t>
      </w:r>
      <w:r w:rsidRPr="00293DC8">
        <w:rPr>
          <w:lang w:eastAsia="en-US"/>
        </w:rPr>
        <w:t>maintenance</w:t>
      </w:r>
      <w:r w:rsidR="00E02FFE" w:rsidRPr="00293DC8">
        <w:rPr>
          <w:lang w:eastAsia="en-US"/>
        </w:rPr>
        <w:t xml:space="preserve"> of</w:t>
      </w:r>
      <w:r w:rsidR="008C6F1F" w:rsidRPr="00293DC8">
        <w:rPr>
          <w:lang w:eastAsia="en-US"/>
        </w:rPr>
        <w:t xml:space="preserve"> equipment</w:t>
      </w:r>
      <w:r w:rsidRPr="00293DC8">
        <w:rPr>
          <w:lang w:eastAsia="en-US"/>
        </w:rPr>
        <w:t xml:space="preserve"> </w:t>
      </w:r>
      <w:r w:rsidR="00E02FFE" w:rsidRPr="00293DC8">
        <w:rPr>
          <w:lang w:eastAsia="en-US"/>
        </w:rPr>
        <w:t xml:space="preserve">that is </w:t>
      </w:r>
      <w:r w:rsidRPr="00293DC8">
        <w:rPr>
          <w:lang w:eastAsia="en-US"/>
        </w:rPr>
        <w:t>required</w:t>
      </w:r>
      <w:r w:rsidR="008C6F1F" w:rsidRPr="00293DC8">
        <w:rPr>
          <w:lang w:eastAsia="en-US"/>
        </w:rPr>
        <w:t xml:space="preserve"> </w:t>
      </w:r>
      <w:r w:rsidR="00E02FFE" w:rsidRPr="00293DC8">
        <w:rPr>
          <w:lang w:eastAsia="en-US"/>
        </w:rPr>
        <w:t>to control hazardous chemical exposures.</w:t>
      </w:r>
    </w:p>
    <w:p w14:paraId="48EB1087" w14:textId="13BFED86" w:rsidR="009C6EDF" w:rsidRPr="00293DC8" w:rsidRDefault="00E02FFE" w:rsidP="002A01CD">
      <w:pPr>
        <w:pStyle w:val="ListParagraph"/>
        <w:numPr>
          <w:ilvl w:val="0"/>
          <w:numId w:val="77"/>
        </w:numPr>
        <w:ind w:left="0" w:hanging="567"/>
        <w:rPr>
          <w:lang w:eastAsia="en-US"/>
        </w:rPr>
      </w:pPr>
      <w:r w:rsidRPr="00293DC8">
        <w:rPr>
          <w:lang w:eastAsia="en-US"/>
        </w:rPr>
        <w:t>The duty holder must consider</w:t>
      </w:r>
      <w:r w:rsidR="00D46F6D" w:rsidRPr="00293DC8">
        <w:rPr>
          <w:lang w:eastAsia="en-US"/>
        </w:rPr>
        <w:t xml:space="preserve"> </w:t>
      </w:r>
      <w:r w:rsidR="00D86057" w:rsidRPr="00293DC8">
        <w:rPr>
          <w:lang w:eastAsia="en-US"/>
        </w:rPr>
        <w:t>the hierarchy of controls</w:t>
      </w:r>
      <w:r w:rsidR="00D46F6D" w:rsidRPr="00293DC8">
        <w:rPr>
          <w:lang w:eastAsia="en-US"/>
        </w:rPr>
        <w:t xml:space="preserve"> (</w:t>
      </w:r>
      <w:r w:rsidR="00E75CDF">
        <w:rPr>
          <w:lang w:eastAsia="en-US"/>
        </w:rPr>
        <w:t xml:space="preserve">elimination, </w:t>
      </w:r>
      <w:r w:rsidR="00E75CDF" w:rsidRPr="00293DC8">
        <w:rPr>
          <w:lang w:eastAsia="en-US"/>
        </w:rPr>
        <w:t>substitution</w:t>
      </w:r>
      <w:r w:rsidR="00E75CDF">
        <w:rPr>
          <w:lang w:eastAsia="en-US"/>
        </w:rPr>
        <w:t xml:space="preserve">, </w:t>
      </w:r>
      <w:r w:rsidR="00D46F6D" w:rsidRPr="00293DC8">
        <w:rPr>
          <w:lang w:eastAsia="en-US"/>
        </w:rPr>
        <w:t xml:space="preserve">isolation, engineering, administrative and </w:t>
      </w:r>
      <w:r w:rsidR="00E8272A">
        <w:rPr>
          <w:lang w:eastAsia="en-US"/>
        </w:rPr>
        <w:t>personal protective equipment</w:t>
      </w:r>
      <w:r w:rsidR="00D46F6D" w:rsidRPr="00293DC8">
        <w:rPr>
          <w:lang w:eastAsia="en-US"/>
        </w:rPr>
        <w:t>) to determine</w:t>
      </w:r>
      <w:r w:rsidRPr="00293DC8">
        <w:rPr>
          <w:lang w:eastAsia="en-US"/>
        </w:rPr>
        <w:t xml:space="preserve"> t</w:t>
      </w:r>
      <w:r w:rsidR="00D46F6D" w:rsidRPr="00293DC8">
        <w:rPr>
          <w:lang w:eastAsia="en-US"/>
        </w:rPr>
        <w:t>he appropriate control measures for their workplace.</w:t>
      </w:r>
      <w:r w:rsidR="00D86057" w:rsidRPr="00293DC8">
        <w:rPr>
          <w:lang w:eastAsia="en-US"/>
        </w:rPr>
        <w:t xml:space="preserve"> </w:t>
      </w:r>
      <w:r w:rsidR="00D46F6D" w:rsidRPr="00293DC8">
        <w:rPr>
          <w:lang w:eastAsia="en-US"/>
        </w:rPr>
        <w:t>D</w:t>
      </w:r>
      <w:r w:rsidR="009C6EDF" w:rsidRPr="00293DC8">
        <w:rPr>
          <w:lang w:eastAsia="en-US"/>
        </w:rPr>
        <w:t>uty holders also apply the practice of</w:t>
      </w:r>
      <w:r w:rsidR="00D46F6D" w:rsidRPr="00293DC8">
        <w:rPr>
          <w:lang w:eastAsia="en-US"/>
        </w:rPr>
        <w:t xml:space="preserve"> </w:t>
      </w:r>
      <w:r w:rsidR="00D86057" w:rsidRPr="00293DC8">
        <w:rPr>
          <w:lang w:eastAsia="en-US"/>
        </w:rPr>
        <w:t xml:space="preserve">air monitoring and </w:t>
      </w:r>
      <w:r w:rsidR="009C6EDF" w:rsidRPr="00293DC8">
        <w:rPr>
          <w:lang w:eastAsia="en-US"/>
        </w:rPr>
        <w:t xml:space="preserve">use </w:t>
      </w:r>
      <w:r w:rsidR="00D86057" w:rsidRPr="00293DC8">
        <w:rPr>
          <w:lang w:eastAsia="en-US"/>
        </w:rPr>
        <w:t>occupational hygienists</w:t>
      </w:r>
      <w:r w:rsidR="00D46F6D" w:rsidRPr="00293DC8">
        <w:rPr>
          <w:lang w:eastAsia="en-US"/>
        </w:rPr>
        <w:t xml:space="preserve"> to determine compliance with a</w:t>
      </w:r>
      <w:r w:rsidR="0036230D" w:rsidRPr="00293DC8">
        <w:rPr>
          <w:lang w:eastAsia="en-US"/>
        </w:rPr>
        <w:t xml:space="preserve"> workplace exposure standard</w:t>
      </w:r>
      <w:r w:rsidR="00D86057" w:rsidRPr="00293DC8">
        <w:rPr>
          <w:lang w:eastAsia="en-US"/>
        </w:rPr>
        <w:t>.</w:t>
      </w:r>
      <w:r w:rsidR="00C37CED" w:rsidRPr="00293DC8">
        <w:rPr>
          <w:lang w:eastAsia="en-US"/>
        </w:rPr>
        <w:t xml:space="preserve"> </w:t>
      </w:r>
    </w:p>
    <w:p w14:paraId="405CD624" w14:textId="5C3745E2" w:rsidR="00442AAF" w:rsidRDefault="00C37CED" w:rsidP="002A01CD">
      <w:pPr>
        <w:pStyle w:val="ListParagraph"/>
        <w:numPr>
          <w:ilvl w:val="0"/>
          <w:numId w:val="77"/>
        </w:numPr>
        <w:ind w:left="11" w:hanging="578"/>
        <w:rPr>
          <w:lang w:eastAsia="en-US"/>
        </w:rPr>
      </w:pPr>
      <w:r w:rsidRPr="00293DC8">
        <w:rPr>
          <w:lang w:eastAsia="en-US"/>
        </w:rPr>
        <w:t xml:space="preserve">Using </w:t>
      </w:r>
      <w:r w:rsidR="0036230D" w:rsidRPr="00293DC8">
        <w:rPr>
          <w:lang w:eastAsia="en-US"/>
        </w:rPr>
        <w:t xml:space="preserve">the </w:t>
      </w:r>
      <w:r w:rsidRPr="00293DC8">
        <w:rPr>
          <w:lang w:eastAsia="en-US"/>
        </w:rPr>
        <w:t xml:space="preserve">data compiled from </w:t>
      </w:r>
      <w:r w:rsidR="00242E21">
        <w:rPr>
          <w:lang w:eastAsia="en-US"/>
        </w:rPr>
        <w:t>the b</w:t>
      </w:r>
      <w:r w:rsidR="009C6EDF" w:rsidRPr="00293DC8">
        <w:rPr>
          <w:lang w:eastAsia="en-US"/>
        </w:rPr>
        <w:t xml:space="preserve">usiness survey in </w:t>
      </w:r>
      <w:r w:rsidRPr="00293DC8">
        <w:rPr>
          <w:lang w:eastAsia="en-US"/>
        </w:rPr>
        <w:t>2017</w:t>
      </w:r>
      <w:r w:rsidR="000344E7" w:rsidRPr="00293DC8">
        <w:rPr>
          <w:lang w:eastAsia="en-US"/>
        </w:rPr>
        <w:t>,</w:t>
      </w:r>
      <w:r w:rsidRPr="00293DC8">
        <w:rPr>
          <w:lang w:eastAsia="en-US"/>
        </w:rPr>
        <w:t xml:space="preserve"> </w:t>
      </w:r>
      <w:r w:rsidR="00405CD6" w:rsidRPr="00293DC8">
        <w:rPr>
          <w:lang w:eastAsia="en-US"/>
        </w:rPr>
        <w:fldChar w:fldCharType="begin"/>
      </w:r>
      <w:r w:rsidR="00405CD6" w:rsidRPr="00293DC8">
        <w:rPr>
          <w:lang w:eastAsia="en-US"/>
        </w:rPr>
        <w:instrText xml:space="preserve"> REF _Ref506539997 \h </w:instrText>
      </w:r>
      <w:r w:rsidR="00405CD6" w:rsidRPr="00293DC8">
        <w:rPr>
          <w:lang w:eastAsia="en-US"/>
        </w:rPr>
      </w:r>
      <w:r w:rsidR="00405CD6" w:rsidRPr="00293DC8">
        <w:rPr>
          <w:lang w:eastAsia="en-US"/>
        </w:rPr>
        <w:fldChar w:fldCharType="separate"/>
      </w:r>
      <w:r w:rsidR="0049264A" w:rsidRPr="00293DC8">
        <w:t xml:space="preserve">Table </w:t>
      </w:r>
      <w:r w:rsidR="0049264A">
        <w:rPr>
          <w:noProof/>
        </w:rPr>
        <w:t>1</w:t>
      </w:r>
      <w:r w:rsidR="00405CD6" w:rsidRPr="00293DC8">
        <w:rPr>
          <w:lang w:eastAsia="en-US"/>
        </w:rPr>
        <w:fldChar w:fldCharType="end"/>
      </w:r>
      <w:r w:rsidR="0041106C" w:rsidRPr="00293DC8">
        <w:rPr>
          <w:lang w:eastAsia="en-US"/>
        </w:rPr>
        <w:t xml:space="preserve"> summarises the average</w:t>
      </w:r>
      <w:r w:rsidR="00391704">
        <w:rPr>
          <w:lang w:eastAsia="en-US"/>
        </w:rPr>
        <w:t xml:space="preserve"> estimated</w:t>
      </w:r>
      <w:r w:rsidR="0041106C" w:rsidRPr="00293DC8">
        <w:rPr>
          <w:lang w:eastAsia="en-US"/>
        </w:rPr>
        <w:t xml:space="preserve"> costs</w:t>
      </w:r>
      <w:r w:rsidR="00302B1A">
        <w:rPr>
          <w:lang w:eastAsia="en-US"/>
        </w:rPr>
        <w:t xml:space="preserve"> incurred for each control type and </w:t>
      </w:r>
      <w:r w:rsidR="0041106C" w:rsidRPr="00293DC8">
        <w:rPr>
          <w:lang w:eastAsia="en-US"/>
        </w:rPr>
        <w:t>practice, ranging from small to large business</w:t>
      </w:r>
      <w:r w:rsidR="009C6EDF" w:rsidRPr="00293DC8">
        <w:rPr>
          <w:rStyle w:val="FootnoteReference"/>
          <w:lang w:eastAsia="en-US"/>
        </w:rPr>
        <w:footnoteReference w:id="40"/>
      </w:r>
      <w:r w:rsidR="00242E21">
        <w:rPr>
          <w:lang w:eastAsia="en-US"/>
        </w:rPr>
        <w:t>.</w:t>
      </w:r>
    </w:p>
    <w:p w14:paraId="089F0A38" w14:textId="77777777" w:rsidR="00442AAF" w:rsidRPr="00293DC8" w:rsidRDefault="00442AAF" w:rsidP="002A01CD">
      <w:pPr>
        <w:pStyle w:val="ListParagraph"/>
        <w:numPr>
          <w:ilvl w:val="0"/>
          <w:numId w:val="77"/>
        </w:numPr>
        <w:ind w:left="0" w:hanging="567"/>
        <w:rPr>
          <w:lang w:eastAsia="en-US"/>
        </w:rPr>
      </w:pPr>
      <w:r w:rsidRPr="00293DC8">
        <w:rPr>
          <w:lang w:eastAsia="en-US"/>
        </w:rPr>
        <w:t>In the event that a WES value becomes more stringent, the change in compliance costs incurred will depend on the magnitude of the change for the WES value, the number of businesses affected, the size of businesses affected and the types of controls adopted.</w:t>
      </w:r>
    </w:p>
    <w:p w14:paraId="548B3D20" w14:textId="697431DD" w:rsidR="00D86057" w:rsidRDefault="00442AAF" w:rsidP="002A01CD">
      <w:pPr>
        <w:pStyle w:val="ListParagraph"/>
        <w:numPr>
          <w:ilvl w:val="0"/>
          <w:numId w:val="77"/>
        </w:numPr>
        <w:ind w:left="0" w:hanging="567"/>
        <w:rPr>
          <w:lang w:eastAsia="en-US"/>
        </w:rPr>
      </w:pPr>
      <w:proofErr w:type="gramStart"/>
      <w:r w:rsidRPr="00293DC8">
        <w:rPr>
          <w:lang w:eastAsia="en-US"/>
        </w:rPr>
        <w:t>More stringent WES values</w:t>
      </w:r>
      <w:proofErr w:type="gramEnd"/>
      <w:r w:rsidRPr="00293DC8">
        <w:rPr>
          <w:lang w:eastAsia="en-US"/>
        </w:rPr>
        <w:t xml:space="preserve"> may lead to duty holders purchasing more sophisticated control equipment and may increase the cost burden on duty holders. The size and extent of compliance costs will depend on which WES values </w:t>
      </w:r>
      <w:proofErr w:type="gramStart"/>
      <w:r w:rsidRPr="00293DC8">
        <w:rPr>
          <w:lang w:eastAsia="en-US"/>
        </w:rPr>
        <w:t>are updated</w:t>
      </w:r>
      <w:proofErr w:type="gramEnd"/>
      <w:r w:rsidRPr="00293DC8">
        <w:rPr>
          <w:lang w:eastAsia="en-US"/>
        </w:rPr>
        <w:t xml:space="preserve"> and the relative change in the level of the WES value. </w:t>
      </w:r>
      <w:r w:rsidR="00392366">
        <w:rPr>
          <w:lang w:eastAsia="en-US"/>
        </w:rPr>
        <w:t>However, it could be predicted that:</w:t>
      </w:r>
    </w:p>
    <w:p w14:paraId="42ADB215" w14:textId="07BC7CB1" w:rsidR="00392366" w:rsidRDefault="00392366" w:rsidP="00653A75">
      <w:pPr>
        <w:pStyle w:val="ListParagraph"/>
        <w:numPr>
          <w:ilvl w:val="0"/>
          <w:numId w:val="46"/>
        </w:numPr>
        <w:rPr>
          <w:lang w:eastAsia="en-US"/>
        </w:rPr>
      </w:pPr>
      <w:r>
        <w:rPr>
          <w:lang w:eastAsia="en-US"/>
        </w:rPr>
        <w:lastRenderedPageBreak/>
        <w:t>a significant change to a WES value would require:</w:t>
      </w:r>
    </w:p>
    <w:p w14:paraId="65085968" w14:textId="319AE2D8" w:rsidR="00392366" w:rsidRDefault="00392366" w:rsidP="00653A75">
      <w:pPr>
        <w:pStyle w:val="ListParagraph"/>
        <w:numPr>
          <w:ilvl w:val="1"/>
          <w:numId w:val="46"/>
        </w:numPr>
        <w:rPr>
          <w:lang w:eastAsia="en-US"/>
        </w:rPr>
      </w:pPr>
      <w:r>
        <w:rPr>
          <w:lang w:eastAsia="en-US"/>
        </w:rPr>
        <w:t>an additional engineering control, isolation control and air monitoring, or</w:t>
      </w:r>
    </w:p>
    <w:p w14:paraId="009732A1" w14:textId="11CA67C9" w:rsidR="00392366" w:rsidRDefault="00392366" w:rsidP="00653A75">
      <w:pPr>
        <w:pStyle w:val="ListParagraph"/>
        <w:numPr>
          <w:ilvl w:val="1"/>
          <w:numId w:val="46"/>
        </w:numPr>
        <w:rPr>
          <w:lang w:eastAsia="en-US"/>
        </w:rPr>
      </w:pPr>
      <w:r>
        <w:rPr>
          <w:lang w:eastAsia="en-US"/>
        </w:rPr>
        <w:t>application of PPE, and</w:t>
      </w:r>
    </w:p>
    <w:p w14:paraId="5EDA2CF1" w14:textId="233C279A" w:rsidR="00392366" w:rsidRDefault="00392366" w:rsidP="00653A75">
      <w:pPr>
        <w:pStyle w:val="ListParagraph"/>
        <w:numPr>
          <w:ilvl w:val="0"/>
          <w:numId w:val="46"/>
        </w:numPr>
        <w:rPr>
          <w:lang w:eastAsia="en-US"/>
        </w:rPr>
      </w:pPr>
      <w:r>
        <w:rPr>
          <w:lang w:eastAsia="en-US"/>
        </w:rPr>
        <w:t>a minor change would require:</w:t>
      </w:r>
    </w:p>
    <w:p w14:paraId="55C7F305" w14:textId="663BEA61" w:rsidR="00392366" w:rsidRDefault="00392366" w:rsidP="00653A75">
      <w:pPr>
        <w:pStyle w:val="ListParagraph"/>
        <w:numPr>
          <w:ilvl w:val="1"/>
          <w:numId w:val="46"/>
        </w:numPr>
        <w:rPr>
          <w:lang w:eastAsia="en-US"/>
        </w:rPr>
      </w:pPr>
      <w:proofErr w:type="gramStart"/>
      <w:r>
        <w:rPr>
          <w:lang w:eastAsia="en-US"/>
        </w:rPr>
        <w:t>an</w:t>
      </w:r>
      <w:proofErr w:type="gramEnd"/>
      <w:r>
        <w:rPr>
          <w:lang w:eastAsia="en-US"/>
        </w:rPr>
        <w:t xml:space="preserve"> additional administrative control.</w:t>
      </w:r>
    </w:p>
    <w:p w14:paraId="239B7291" w14:textId="65A7854A" w:rsidR="00392366" w:rsidRPr="00293DC8" w:rsidRDefault="00392366" w:rsidP="002A01CD">
      <w:pPr>
        <w:pStyle w:val="ListParagraph"/>
        <w:numPr>
          <w:ilvl w:val="0"/>
          <w:numId w:val="77"/>
        </w:numPr>
        <w:ind w:left="0" w:hanging="567"/>
        <w:rPr>
          <w:lang w:eastAsia="en-US"/>
        </w:rPr>
      </w:pPr>
      <w:r w:rsidRPr="00293DC8">
        <w:rPr>
          <w:lang w:eastAsia="en-US"/>
        </w:rPr>
        <w:t>T</w:t>
      </w:r>
      <w:r w:rsidR="00DF04CA">
        <w:rPr>
          <w:lang w:eastAsia="en-US"/>
        </w:rPr>
        <w:t xml:space="preserve">he extent of the changes </w:t>
      </w:r>
      <w:r w:rsidR="00E97B29">
        <w:rPr>
          <w:lang w:eastAsia="en-US"/>
        </w:rPr>
        <w:t>will be model</w:t>
      </w:r>
      <w:r w:rsidR="000A3FDF">
        <w:rPr>
          <w:lang w:eastAsia="en-US"/>
        </w:rPr>
        <w:t>led based on the information pro</w:t>
      </w:r>
      <w:r w:rsidR="00E97B29">
        <w:rPr>
          <w:lang w:eastAsia="en-US"/>
        </w:rPr>
        <w:t>v</w:t>
      </w:r>
      <w:r w:rsidR="000A3FDF">
        <w:rPr>
          <w:lang w:eastAsia="en-US"/>
        </w:rPr>
        <w:t>id</w:t>
      </w:r>
      <w:r w:rsidR="00E97B29">
        <w:rPr>
          <w:lang w:eastAsia="en-US"/>
        </w:rPr>
        <w:t>ed through submission</w:t>
      </w:r>
      <w:r w:rsidR="000A3FDF">
        <w:rPr>
          <w:lang w:eastAsia="en-US"/>
        </w:rPr>
        <w:t>s</w:t>
      </w:r>
      <w:r w:rsidR="00E97B29">
        <w:rPr>
          <w:lang w:eastAsia="en-US"/>
        </w:rPr>
        <w:t xml:space="preserve"> to this consultation RIS.</w:t>
      </w:r>
    </w:p>
    <w:p w14:paraId="13EE11C9" w14:textId="7032159A" w:rsidR="00405CD6" w:rsidRPr="00293DC8" w:rsidRDefault="00405CD6" w:rsidP="00DE130D">
      <w:pPr>
        <w:pStyle w:val="SWATableheader"/>
      </w:pPr>
      <w:bookmarkStart w:id="95" w:name="_Ref506539997"/>
      <w:r w:rsidRPr="00293DC8">
        <w:t xml:space="preserve">Table </w:t>
      </w:r>
      <w:r w:rsidR="00AE0798">
        <w:rPr>
          <w:noProof/>
        </w:rPr>
        <w:fldChar w:fldCharType="begin"/>
      </w:r>
      <w:r w:rsidR="00AE0798">
        <w:rPr>
          <w:noProof/>
        </w:rPr>
        <w:instrText xml:space="preserve"> SEQ Table \* ARABIC </w:instrText>
      </w:r>
      <w:r w:rsidR="00AE0798">
        <w:rPr>
          <w:noProof/>
        </w:rPr>
        <w:fldChar w:fldCharType="separate"/>
      </w:r>
      <w:r w:rsidR="0049264A">
        <w:rPr>
          <w:noProof/>
        </w:rPr>
        <w:t>1</w:t>
      </w:r>
      <w:r w:rsidR="00AE0798">
        <w:rPr>
          <w:noProof/>
        </w:rPr>
        <w:fldChar w:fldCharType="end"/>
      </w:r>
      <w:bookmarkEnd w:id="95"/>
      <w:r w:rsidR="00550F12" w:rsidRPr="00293DC8">
        <w:t xml:space="preserve"> - Average </w:t>
      </w:r>
      <w:r w:rsidR="00391704">
        <w:t xml:space="preserve">estimated </w:t>
      </w:r>
      <w:r w:rsidR="00550F12" w:rsidRPr="00293DC8">
        <w:t xml:space="preserve">cost ranges </w:t>
      </w:r>
      <w:r w:rsidRPr="00293DC8">
        <w:t>of control type</w:t>
      </w:r>
      <w:r w:rsidR="00550F12" w:rsidRPr="00293DC8">
        <w:t>s</w:t>
      </w:r>
      <w:r w:rsidR="000B0077">
        <w:t xml:space="preserve"> and management </w:t>
      </w:r>
      <w:r w:rsidR="006F4968">
        <w:t>pr</w:t>
      </w:r>
      <w:r w:rsidR="000B0077">
        <w:t>actices</w:t>
      </w:r>
      <w:r w:rsidR="00DF04CA">
        <w:t xml:space="preserve"> based on data from the business survey (2017)</w:t>
      </w:r>
    </w:p>
    <w:tbl>
      <w:tblPr>
        <w:tblStyle w:val="PlainTable51"/>
        <w:tblW w:w="0" w:type="auto"/>
        <w:tblLook w:val="04A0" w:firstRow="1" w:lastRow="0" w:firstColumn="1" w:lastColumn="0" w:noHBand="0" w:noVBand="1"/>
        <w:tblCaption w:val="Table 1 - Average estimated cost ranges of control types and management practices based on data from the business survey (2017)"/>
        <w:tblDescription w:val="Average estimated costs incurred for each control type and practice, ranging from small to large business.&#10;         "/>
      </w:tblPr>
      <w:tblGrid>
        <w:gridCol w:w="4388"/>
        <w:gridCol w:w="4388"/>
      </w:tblGrid>
      <w:tr w:rsidR="00C37CED" w:rsidRPr="00293DC8" w14:paraId="60414BB7" w14:textId="77777777" w:rsidTr="007A031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4388" w:type="dxa"/>
            <w:tcBorders>
              <w:right w:val="single" w:sz="4" w:space="0" w:color="auto"/>
            </w:tcBorders>
            <w:vAlign w:val="center"/>
          </w:tcPr>
          <w:p w14:paraId="19464A74" w14:textId="4C8E82DB" w:rsidR="00C37CED" w:rsidRPr="00293DC8" w:rsidRDefault="00C37CED">
            <w:pPr>
              <w:rPr>
                <w:b/>
                <w:sz w:val="22"/>
                <w:szCs w:val="22"/>
                <w:lang w:eastAsia="en-US"/>
              </w:rPr>
            </w:pPr>
            <w:r w:rsidRPr="00293DC8">
              <w:rPr>
                <w:b/>
                <w:sz w:val="22"/>
                <w:szCs w:val="22"/>
                <w:lang w:eastAsia="en-US"/>
              </w:rPr>
              <w:t>Control types/practice</w:t>
            </w:r>
          </w:p>
        </w:tc>
        <w:tc>
          <w:tcPr>
            <w:tcW w:w="4388" w:type="dxa"/>
            <w:tcBorders>
              <w:left w:val="single" w:sz="4" w:space="0" w:color="auto"/>
            </w:tcBorders>
            <w:vAlign w:val="center"/>
          </w:tcPr>
          <w:p w14:paraId="38A2FFEF" w14:textId="1F1AA7A1" w:rsidR="00C37CED" w:rsidRPr="00293DC8" w:rsidRDefault="00C37CED" w:rsidP="00FF3D39">
            <w:pPr>
              <w:jc w:val="center"/>
              <w:cnfStyle w:val="100000000000" w:firstRow="1" w:lastRow="0" w:firstColumn="0" w:lastColumn="0" w:oddVBand="0" w:evenVBand="0" w:oddHBand="0" w:evenHBand="0" w:firstRowFirstColumn="0" w:firstRowLastColumn="0" w:lastRowFirstColumn="0" w:lastRowLastColumn="0"/>
              <w:rPr>
                <w:b/>
                <w:sz w:val="22"/>
                <w:szCs w:val="22"/>
                <w:lang w:eastAsia="en-US"/>
              </w:rPr>
            </w:pPr>
            <w:r w:rsidRPr="00293DC8">
              <w:rPr>
                <w:b/>
                <w:sz w:val="22"/>
                <w:szCs w:val="22"/>
                <w:lang w:eastAsia="en-US"/>
              </w:rPr>
              <w:t xml:space="preserve">Average </w:t>
            </w:r>
            <w:r w:rsidR="00391704">
              <w:rPr>
                <w:b/>
                <w:sz w:val="22"/>
                <w:szCs w:val="22"/>
                <w:lang w:eastAsia="en-US"/>
              </w:rPr>
              <w:t xml:space="preserve">estimated </w:t>
            </w:r>
            <w:r w:rsidRPr="00293DC8">
              <w:rPr>
                <w:b/>
                <w:sz w:val="22"/>
                <w:szCs w:val="22"/>
                <w:lang w:eastAsia="en-US"/>
              </w:rPr>
              <w:t>cost</w:t>
            </w:r>
            <w:r w:rsidR="004F3812" w:rsidRPr="00293DC8">
              <w:rPr>
                <w:b/>
                <w:sz w:val="22"/>
                <w:szCs w:val="22"/>
                <w:lang w:eastAsia="en-US"/>
              </w:rPr>
              <w:t xml:space="preserve"> range</w:t>
            </w:r>
          </w:p>
        </w:tc>
      </w:tr>
      <w:tr w:rsidR="00C37CED" w:rsidRPr="00293DC8" w14:paraId="617E6AA6" w14:textId="77777777" w:rsidTr="00FF3D3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388" w:type="dxa"/>
            <w:vAlign w:val="center"/>
          </w:tcPr>
          <w:p w14:paraId="440287CB" w14:textId="74288A47" w:rsidR="00C37CED" w:rsidRPr="00293DC8" w:rsidRDefault="00C37CED">
            <w:pPr>
              <w:rPr>
                <w:sz w:val="22"/>
                <w:szCs w:val="22"/>
                <w:lang w:eastAsia="en-US"/>
              </w:rPr>
            </w:pPr>
            <w:r w:rsidRPr="00293DC8">
              <w:rPr>
                <w:sz w:val="22"/>
                <w:szCs w:val="22"/>
                <w:lang w:eastAsia="en-US"/>
              </w:rPr>
              <w:t>Isolation control</w:t>
            </w:r>
          </w:p>
        </w:tc>
        <w:tc>
          <w:tcPr>
            <w:tcW w:w="4388" w:type="dxa"/>
            <w:vAlign w:val="center"/>
          </w:tcPr>
          <w:p w14:paraId="30204832" w14:textId="7F7944B5" w:rsidR="00C37CED" w:rsidRPr="00293DC8" w:rsidRDefault="00C37CED" w:rsidP="00FF3D39">
            <w:pPr>
              <w:jc w:val="center"/>
              <w:cnfStyle w:val="000000100000" w:firstRow="0" w:lastRow="0" w:firstColumn="0" w:lastColumn="0" w:oddVBand="0" w:evenVBand="0" w:oddHBand="1" w:evenHBand="0" w:firstRowFirstColumn="0" w:firstRowLastColumn="0" w:lastRowFirstColumn="0" w:lastRowLastColumn="0"/>
              <w:rPr>
                <w:szCs w:val="22"/>
                <w:lang w:eastAsia="en-US"/>
              </w:rPr>
            </w:pPr>
            <w:r w:rsidRPr="00293DC8">
              <w:rPr>
                <w:szCs w:val="22"/>
                <w:lang w:eastAsia="en-US"/>
              </w:rPr>
              <w:t>$</w:t>
            </w:r>
            <w:r w:rsidR="004F3812" w:rsidRPr="00293DC8">
              <w:rPr>
                <w:szCs w:val="22"/>
                <w:lang w:eastAsia="en-US"/>
              </w:rPr>
              <w:t>5,893 - $620,881</w:t>
            </w:r>
          </w:p>
        </w:tc>
      </w:tr>
      <w:tr w:rsidR="00C37CED" w:rsidRPr="00293DC8" w14:paraId="728439D4" w14:textId="77777777" w:rsidTr="00FF3D39">
        <w:trPr>
          <w:trHeight w:val="379"/>
        </w:trPr>
        <w:tc>
          <w:tcPr>
            <w:cnfStyle w:val="001000000000" w:firstRow="0" w:lastRow="0" w:firstColumn="1" w:lastColumn="0" w:oddVBand="0" w:evenVBand="0" w:oddHBand="0" w:evenHBand="0" w:firstRowFirstColumn="0" w:firstRowLastColumn="0" w:lastRowFirstColumn="0" w:lastRowLastColumn="0"/>
            <w:tcW w:w="4388" w:type="dxa"/>
            <w:vAlign w:val="center"/>
          </w:tcPr>
          <w:p w14:paraId="49CE3CE5" w14:textId="524DB1EA" w:rsidR="00C37CED" w:rsidRPr="00293DC8" w:rsidRDefault="00C37CED">
            <w:pPr>
              <w:rPr>
                <w:sz w:val="22"/>
                <w:szCs w:val="22"/>
                <w:lang w:eastAsia="en-US"/>
              </w:rPr>
            </w:pPr>
            <w:r w:rsidRPr="00293DC8">
              <w:rPr>
                <w:sz w:val="22"/>
                <w:szCs w:val="22"/>
                <w:lang w:eastAsia="en-US"/>
              </w:rPr>
              <w:t>Engineering control</w:t>
            </w:r>
          </w:p>
        </w:tc>
        <w:tc>
          <w:tcPr>
            <w:tcW w:w="4388" w:type="dxa"/>
            <w:vAlign w:val="center"/>
          </w:tcPr>
          <w:p w14:paraId="0802E7D3" w14:textId="63646A34" w:rsidR="00C37CED" w:rsidRPr="00293DC8" w:rsidRDefault="00C37CED" w:rsidP="00FF3D39">
            <w:pPr>
              <w:jc w:val="center"/>
              <w:cnfStyle w:val="000000000000" w:firstRow="0" w:lastRow="0" w:firstColumn="0" w:lastColumn="0" w:oddVBand="0" w:evenVBand="0" w:oddHBand="0" w:evenHBand="0" w:firstRowFirstColumn="0" w:firstRowLastColumn="0" w:lastRowFirstColumn="0" w:lastRowLastColumn="0"/>
              <w:rPr>
                <w:szCs w:val="22"/>
                <w:lang w:eastAsia="en-US"/>
              </w:rPr>
            </w:pPr>
            <w:r w:rsidRPr="00293DC8">
              <w:rPr>
                <w:szCs w:val="22"/>
                <w:lang w:eastAsia="en-US"/>
              </w:rPr>
              <w:t>$</w:t>
            </w:r>
            <w:r w:rsidR="004F3812" w:rsidRPr="00293DC8">
              <w:rPr>
                <w:szCs w:val="22"/>
                <w:lang w:eastAsia="en-US"/>
              </w:rPr>
              <w:t>6,835 - $298,027</w:t>
            </w:r>
          </w:p>
        </w:tc>
      </w:tr>
      <w:tr w:rsidR="00C37CED" w:rsidRPr="00293DC8" w14:paraId="3F9F2C11" w14:textId="77777777" w:rsidTr="00FF3D3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388" w:type="dxa"/>
            <w:vAlign w:val="center"/>
          </w:tcPr>
          <w:p w14:paraId="55AB7259" w14:textId="09AF3C0C" w:rsidR="00C37CED" w:rsidRPr="00293DC8" w:rsidRDefault="00C37CED">
            <w:pPr>
              <w:rPr>
                <w:sz w:val="22"/>
                <w:szCs w:val="22"/>
                <w:lang w:eastAsia="en-US"/>
              </w:rPr>
            </w:pPr>
            <w:r w:rsidRPr="00293DC8">
              <w:rPr>
                <w:sz w:val="22"/>
                <w:szCs w:val="22"/>
                <w:lang w:eastAsia="en-US"/>
              </w:rPr>
              <w:t>Administrative controls</w:t>
            </w:r>
          </w:p>
        </w:tc>
        <w:tc>
          <w:tcPr>
            <w:tcW w:w="4388" w:type="dxa"/>
            <w:vAlign w:val="center"/>
          </w:tcPr>
          <w:p w14:paraId="2D4EB5BF" w14:textId="4A634B05" w:rsidR="00C37CED" w:rsidRPr="00293DC8" w:rsidRDefault="004F3812" w:rsidP="00FF3D39">
            <w:pPr>
              <w:jc w:val="center"/>
              <w:cnfStyle w:val="000000100000" w:firstRow="0" w:lastRow="0" w:firstColumn="0" w:lastColumn="0" w:oddVBand="0" w:evenVBand="0" w:oddHBand="1" w:evenHBand="0" w:firstRowFirstColumn="0" w:firstRowLastColumn="0" w:lastRowFirstColumn="0" w:lastRowLastColumn="0"/>
              <w:rPr>
                <w:szCs w:val="22"/>
                <w:lang w:eastAsia="en-US"/>
              </w:rPr>
            </w:pPr>
            <w:r w:rsidRPr="00293DC8">
              <w:rPr>
                <w:szCs w:val="22"/>
                <w:lang w:eastAsia="en-US"/>
              </w:rPr>
              <w:t>$11,706 - $361,509</w:t>
            </w:r>
          </w:p>
        </w:tc>
      </w:tr>
      <w:tr w:rsidR="00C37CED" w:rsidRPr="00293DC8" w14:paraId="403D7869" w14:textId="77777777" w:rsidTr="00FF3D39">
        <w:trPr>
          <w:trHeight w:val="379"/>
        </w:trPr>
        <w:tc>
          <w:tcPr>
            <w:cnfStyle w:val="001000000000" w:firstRow="0" w:lastRow="0" w:firstColumn="1" w:lastColumn="0" w:oddVBand="0" w:evenVBand="0" w:oddHBand="0" w:evenHBand="0" w:firstRowFirstColumn="0" w:firstRowLastColumn="0" w:lastRowFirstColumn="0" w:lastRowLastColumn="0"/>
            <w:tcW w:w="4388" w:type="dxa"/>
            <w:vAlign w:val="center"/>
          </w:tcPr>
          <w:p w14:paraId="586A4D2F" w14:textId="229F4A44" w:rsidR="00C37CED" w:rsidRPr="00293DC8" w:rsidRDefault="00C37CED">
            <w:pPr>
              <w:rPr>
                <w:sz w:val="22"/>
                <w:szCs w:val="22"/>
                <w:lang w:eastAsia="en-US"/>
              </w:rPr>
            </w:pPr>
            <w:r w:rsidRPr="00293DC8">
              <w:rPr>
                <w:sz w:val="22"/>
                <w:szCs w:val="22"/>
                <w:lang w:eastAsia="en-US"/>
              </w:rPr>
              <w:t>PPE</w:t>
            </w:r>
          </w:p>
        </w:tc>
        <w:tc>
          <w:tcPr>
            <w:tcW w:w="4388" w:type="dxa"/>
            <w:vAlign w:val="center"/>
          </w:tcPr>
          <w:p w14:paraId="011FE915" w14:textId="1DD79E1F" w:rsidR="00C37CED" w:rsidRPr="00293DC8" w:rsidRDefault="00C37CED" w:rsidP="00FF3D39">
            <w:pPr>
              <w:jc w:val="center"/>
              <w:cnfStyle w:val="000000000000" w:firstRow="0" w:lastRow="0" w:firstColumn="0" w:lastColumn="0" w:oddVBand="0" w:evenVBand="0" w:oddHBand="0" w:evenHBand="0" w:firstRowFirstColumn="0" w:firstRowLastColumn="0" w:lastRowFirstColumn="0" w:lastRowLastColumn="0"/>
              <w:rPr>
                <w:szCs w:val="22"/>
                <w:lang w:eastAsia="en-US"/>
              </w:rPr>
            </w:pPr>
            <w:r w:rsidRPr="00293DC8">
              <w:rPr>
                <w:szCs w:val="22"/>
                <w:lang w:eastAsia="en-US"/>
              </w:rPr>
              <w:t>$</w:t>
            </w:r>
            <w:r w:rsidR="004F3812" w:rsidRPr="00293DC8">
              <w:rPr>
                <w:szCs w:val="22"/>
                <w:lang w:eastAsia="en-US"/>
              </w:rPr>
              <w:t>653 - $171,830</w:t>
            </w:r>
          </w:p>
        </w:tc>
      </w:tr>
      <w:tr w:rsidR="00C37CED" w:rsidRPr="00293DC8" w14:paraId="5D36C6EE" w14:textId="77777777" w:rsidTr="00FF3D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88" w:type="dxa"/>
            <w:vAlign w:val="center"/>
          </w:tcPr>
          <w:p w14:paraId="11412D50" w14:textId="53F0C521" w:rsidR="00C37CED" w:rsidRPr="00293DC8" w:rsidRDefault="00C37CED">
            <w:pPr>
              <w:rPr>
                <w:sz w:val="22"/>
                <w:szCs w:val="22"/>
                <w:lang w:eastAsia="en-US"/>
              </w:rPr>
            </w:pPr>
            <w:r w:rsidRPr="00293DC8">
              <w:rPr>
                <w:sz w:val="22"/>
                <w:szCs w:val="22"/>
                <w:lang w:eastAsia="en-US"/>
              </w:rPr>
              <w:t>Air monitoring</w:t>
            </w:r>
          </w:p>
        </w:tc>
        <w:tc>
          <w:tcPr>
            <w:tcW w:w="4388" w:type="dxa"/>
            <w:vAlign w:val="center"/>
          </w:tcPr>
          <w:p w14:paraId="0C741ADA" w14:textId="781DEBEE" w:rsidR="00C37CED" w:rsidRPr="00293DC8" w:rsidRDefault="00C37CED" w:rsidP="00FF3D39">
            <w:pPr>
              <w:jc w:val="center"/>
              <w:cnfStyle w:val="000000100000" w:firstRow="0" w:lastRow="0" w:firstColumn="0" w:lastColumn="0" w:oddVBand="0" w:evenVBand="0" w:oddHBand="1" w:evenHBand="0" w:firstRowFirstColumn="0" w:firstRowLastColumn="0" w:lastRowFirstColumn="0" w:lastRowLastColumn="0"/>
              <w:rPr>
                <w:szCs w:val="22"/>
                <w:lang w:eastAsia="en-US"/>
              </w:rPr>
            </w:pPr>
            <w:r w:rsidRPr="00293DC8">
              <w:rPr>
                <w:szCs w:val="22"/>
                <w:lang w:eastAsia="en-US"/>
              </w:rPr>
              <w:t>$</w:t>
            </w:r>
            <w:r w:rsidR="004F3812" w:rsidRPr="00293DC8">
              <w:rPr>
                <w:szCs w:val="22"/>
                <w:lang w:eastAsia="en-US"/>
              </w:rPr>
              <w:t xml:space="preserve">1,071 - $220,002 </w:t>
            </w:r>
          </w:p>
        </w:tc>
      </w:tr>
      <w:tr w:rsidR="00C37CED" w:rsidRPr="00293DC8" w14:paraId="5C48F499" w14:textId="77777777" w:rsidTr="00FF3D39">
        <w:trPr>
          <w:trHeight w:val="379"/>
        </w:trPr>
        <w:tc>
          <w:tcPr>
            <w:cnfStyle w:val="001000000000" w:firstRow="0" w:lastRow="0" w:firstColumn="1" w:lastColumn="0" w:oddVBand="0" w:evenVBand="0" w:oddHBand="0" w:evenHBand="0" w:firstRowFirstColumn="0" w:firstRowLastColumn="0" w:lastRowFirstColumn="0" w:lastRowLastColumn="0"/>
            <w:tcW w:w="4388" w:type="dxa"/>
            <w:vAlign w:val="center"/>
          </w:tcPr>
          <w:p w14:paraId="197A78F9" w14:textId="56C76631" w:rsidR="00C37CED" w:rsidRPr="00293DC8" w:rsidRDefault="00C37CED">
            <w:pPr>
              <w:rPr>
                <w:sz w:val="22"/>
                <w:szCs w:val="22"/>
                <w:lang w:eastAsia="en-US"/>
              </w:rPr>
            </w:pPr>
            <w:r w:rsidRPr="00293DC8">
              <w:rPr>
                <w:sz w:val="22"/>
                <w:szCs w:val="22"/>
                <w:lang w:eastAsia="en-US"/>
              </w:rPr>
              <w:t>Occupational hygienists</w:t>
            </w:r>
          </w:p>
        </w:tc>
        <w:tc>
          <w:tcPr>
            <w:tcW w:w="4388" w:type="dxa"/>
            <w:vAlign w:val="center"/>
          </w:tcPr>
          <w:p w14:paraId="0A7F9A23" w14:textId="3BE5F3AD" w:rsidR="00C37CED" w:rsidRPr="00293DC8" w:rsidRDefault="00C37CED" w:rsidP="00FF3D39">
            <w:pPr>
              <w:jc w:val="center"/>
              <w:cnfStyle w:val="000000000000" w:firstRow="0" w:lastRow="0" w:firstColumn="0" w:lastColumn="0" w:oddVBand="0" w:evenVBand="0" w:oddHBand="0" w:evenHBand="0" w:firstRowFirstColumn="0" w:firstRowLastColumn="0" w:lastRowFirstColumn="0" w:lastRowLastColumn="0"/>
              <w:rPr>
                <w:szCs w:val="22"/>
                <w:lang w:eastAsia="en-US"/>
              </w:rPr>
            </w:pPr>
            <w:r w:rsidRPr="00293DC8">
              <w:rPr>
                <w:szCs w:val="22"/>
                <w:lang w:eastAsia="en-US"/>
              </w:rPr>
              <w:t>$2,</w:t>
            </w:r>
            <w:r w:rsidR="004F3812" w:rsidRPr="00293DC8">
              <w:rPr>
                <w:szCs w:val="22"/>
                <w:lang w:eastAsia="en-US"/>
              </w:rPr>
              <w:t>592 - $260,055</w:t>
            </w:r>
          </w:p>
        </w:tc>
      </w:tr>
    </w:tbl>
    <w:p w14:paraId="1FBA48CB" w14:textId="1676D332" w:rsidR="008C6F1F" w:rsidRPr="00293DC8" w:rsidRDefault="008C6F1F" w:rsidP="00242E21">
      <w:pPr>
        <w:pStyle w:val="Heading4"/>
      </w:pPr>
      <w:r w:rsidRPr="00293DC8">
        <w:t>Increased costs</w:t>
      </w:r>
      <w:r w:rsidR="007C5EA4" w:rsidRPr="00293DC8">
        <w:t xml:space="preserve"> </w:t>
      </w:r>
      <w:r w:rsidRPr="00293DC8">
        <w:t>to government</w:t>
      </w:r>
    </w:p>
    <w:p w14:paraId="314A069F" w14:textId="64E3FF88" w:rsidR="0061341E" w:rsidRPr="00293DC8" w:rsidRDefault="005A181C" w:rsidP="002A01CD">
      <w:pPr>
        <w:pStyle w:val="ListParagraph"/>
        <w:numPr>
          <w:ilvl w:val="0"/>
          <w:numId w:val="77"/>
        </w:numPr>
        <w:ind w:left="0" w:hanging="567"/>
        <w:rPr>
          <w:lang w:eastAsia="en-US"/>
        </w:rPr>
      </w:pPr>
      <w:r w:rsidRPr="00293DC8">
        <w:rPr>
          <w:lang w:eastAsia="en-US"/>
        </w:rPr>
        <w:t xml:space="preserve">Safe Work Australia </w:t>
      </w:r>
      <w:proofErr w:type="gramStart"/>
      <w:r w:rsidRPr="00293DC8">
        <w:rPr>
          <w:lang w:eastAsia="en-US"/>
        </w:rPr>
        <w:t>is</w:t>
      </w:r>
      <w:r w:rsidR="00391704">
        <w:rPr>
          <w:lang w:eastAsia="en-US"/>
        </w:rPr>
        <w:t xml:space="preserve"> indicatively estimated</w:t>
      </w:r>
      <w:proofErr w:type="gramEnd"/>
      <w:r w:rsidRPr="00293DC8">
        <w:rPr>
          <w:lang w:eastAsia="en-US"/>
        </w:rPr>
        <w:t xml:space="preserve"> to incur increased </w:t>
      </w:r>
      <w:r w:rsidR="00487801" w:rsidRPr="00293DC8">
        <w:rPr>
          <w:lang w:eastAsia="en-US"/>
        </w:rPr>
        <w:t xml:space="preserve">operational </w:t>
      </w:r>
      <w:r w:rsidRPr="00293DC8">
        <w:rPr>
          <w:lang w:eastAsia="en-US"/>
        </w:rPr>
        <w:t>costs in the adoption of the streamlined methodology</w:t>
      </w:r>
      <w:r w:rsidR="00487801" w:rsidRPr="00293DC8">
        <w:rPr>
          <w:lang w:eastAsia="en-US"/>
        </w:rPr>
        <w:t>, particularly</w:t>
      </w:r>
      <w:r w:rsidR="00E90109" w:rsidRPr="00293DC8">
        <w:rPr>
          <w:lang w:eastAsia="en-US"/>
        </w:rPr>
        <w:t xml:space="preserve"> </w:t>
      </w:r>
      <w:r w:rsidR="00A675F9" w:rsidRPr="00293DC8">
        <w:rPr>
          <w:lang w:eastAsia="en-US"/>
        </w:rPr>
        <w:t xml:space="preserve">when </w:t>
      </w:r>
      <w:r w:rsidR="00E90109" w:rsidRPr="00293DC8">
        <w:rPr>
          <w:lang w:eastAsia="en-US"/>
        </w:rPr>
        <w:t>communicating</w:t>
      </w:r>
      <w:r w:rsidR="00A4150E" w:rsidRPr="00293DC8">
        <w:rPr>
          <w:lang w:eastAsia="en-US"/>
        </w:rPr>
        <w:t xml:space="preserve"> </w:t>
      </w:r>
      <w:r w:rsidR="000A3FDF">
        <w:rPr>
          <w:lang w:eastAsia="en-US"/>
        </w:rPr>
        <w:t xml:space="preserve">amendments to the </w:t>
      </w:r>
      <w:r w:rsidR="00487801" w:rsidRPr="00293DC8">
        <w:rPr>
          <w:lang w:eastAsia="en-US"/>
        </w:rPr>
        <w:t>workplace exposure standard</w:t>
      </w:r>
      <w:r w:rsidR="00A675F9" w:rsidRPr="00293DC8">
        <w:rPr>
          <w:lang w:eastAsia="en-US"/>
        </w:rPr>
        <w:t>s</w:t>
      </w:r>
      <w:r w:rsidR="00487801" w:rsidRPr="00293DC8">
        <w:rPr>
          <w:lang w:eastAsia="en-US"/>
        </w:rPr>
        <w:t xml:space="preserve"> </w:t>
      </w:r>
      <w:r w:rsidR="00E90109" w:rsidRPr="00293DC8">
        <w:rPr>
          <w:lang w:eastAsia="en-US"/>
        </w:rPr>
        <w:t xml:space="preserve">to relevant stakeholders across Australia. </w:t>
      </w:r>
    </w:p>
    <w:p w14:paraId="21DA5181" w14:textId="1B5C35DE" w:rsidR="008C6F1F" w:rsidRDefault="00302B1A" w:rsidP="002A01CD">
      <w:pPr>
        <w:pStyle w:val="ListParagraph"/>
        <w:numPr>
          <w:ilvl w:val="0"/>
          <w:numId w:val="77"/>
        </w:numPr>
        <w:ind w:left="0" w:hanging="567"/>
        <w:rPr>
          <w:lang w:eastAsia="en-US"/>
        </w:rPr>
      </w:pPr>
      <w:r>
        <w:rPr>
          <w:lang w:eastAsia="en-US"/>
        </w:rPr>
        <w:t xml:space="preserve">WHS </w:t>
      </w:r>
      <w:r w:rsidR="002268A3">
        <w:rPr>
          <w:lang w:eastAsia="en-US"/>
        </w:rPr>
        <w:t>r</w:t>
      </w:r>
      <w:r w:rsidR="00E90109" w:rsidRPr="00293DC8">
        <w:rPr>
          <w:lang w:eastAsia="en-US"/>
        </w:rPr>
        <w:t xml:space="preserve">egulators </w:t>
      </w:r>
      <w:r w:rsidR="00F76FDE" w:rsidRPr="00293DC8">
        <w:rPr>
          <w:lang w:eastAsia="en-US"/>
        </w:rPr>
        <w:t xml:space="preserve">may </w:t>
      </w:r>
      <w:r w:rsidR="00A675F9" w:rsidRPr="00293DC8">
        <w:rPr>
          <w:lang w:eastAsia="en-US"/>
        </w:rPr>
        <w:t>experience additional</w:t>
      </w:r>
      <w:r w:rsidR="00E90109" w:rsidRPr="00293DC8">
        <w:rPr>
          <w:lang w:eastAsia="en-US"/>
        </w:rPr>
        <w:t xml:space="preserve"> cost</w:t>
      </w:r>
      <w:r w:rsidR="000A3FDF">
        <w:rPr>
          <w:lang w:eastAsia="en-US"/>
        </w:rPr>
        <w:t>s</w:t>
      </w:r>
      <w:r w:rsidR="00E90109" w:rsidRPr="00293DC8">
        <w:rPr>
          <w:lang w:eastAsia="en-US"/>
        </w:rPr>
        <w:t xml:space="preserve"> in developing </w:t>
      </w:r>
      <w:r w:rsidR="00A675F9" w:rsidRPr="00293DC8">
        <w:rPr>
          <w:lang w:eastAsia="en-US"/>
        </w:rPr>
        <w:t xml:space="preserve">and </w:t>
      </w:r>
      <w:r w:rsidR="00122173" w:rsidRPr="00293DC8">
        <w:rPr>
          <w:lang w:eastAsia="en-US"/>
        </w:rPr>
        <w:t>revising their procedures</w:t>
      </w:r>
      <w:r w:rsidR="00E90109" w:rsidRPr="00293DC8">
        <w:rPr>
          <w:lang w:eastAsia="en-US"/>
        </w:rPr>
        <w:t xml:space="preserve"> and in training staff to </w:t>
      </w:r>
      <w:r w:rsidR="0061341E" w:rsidRPr="00293DC8">
        <w:rPr>
          <w:lang w:eastAsia="en-US"/>
        </w:rPr>
        <w:t>understand the</w:t>
      </w:r>
      <w:r w:rsidR="00122173" w:rsidRPr="00293DC8">
        <w:rPr>
          <w:lang w:eastAsia="en-US"/>
        </w:rPr>
        <w:t xml:space="preserve"> </w:t>
      </w:r>
      <w:r w:rsidR="00A675F9" w:rsidRPr="00293DC8">
        <w:rPr>
          <w:lang w:eastAsia="en-US"/>
        </w:rPr>
        <w:t>amendments.</w:t>
      </w:r>
    </w:p>
    <w:p w14:paraId="577F9EE8" w14:textId="5F4FA579" w:rsidR="0051092E" w:rsidRDefault="0051092E" w:rsidP="002A01CD">
      <w:pPr>
        <w:pStyle w:val="ListParagraph"/>
        <w:numPr>
          <w:ilvl w:val="0"/>
          <w:numId w:val="77"/>
        </w:numPr>
        <w:ind w:left="0" w:hanging="567"/>
        <w:rPr>
          <w:lang w:eastAsia="en-US"/>
        </w:rPr>
      </w:pPr>
      <w:r w:rsidRPr="00293DC8">
        <w:rPr>
          <w:lang w:eastAsia="en-US"/>
        </w:rPr>
        <w:t xml:space="preserve">In comparison to the estimated cost of the </w:t>
      </w:r>
      <w:r w:rsidR="00D523A1">
        <w:rPr>
          <w:lang w:eastAsia="en-US"/>
        </w:rPr>
        <w:t>status quo</w:t>
      </w:r>
      <w:r w:rsidRPr="00293DC8">
        <w:rPr>
          <w:lang w:eastAsia="en-US"/>
        </w:rPr>
        <w:t xml:space="preserve"> of $3.30 million, the streamlined methodology </w:t>
      </w:r>
      <w:proofErr w:type="gramStart"/>
      <w:r w:rsidRPr="00293DC8">
        <w:rPr>
          <w:lang w:eastAsia="en-US"/>
        </w:rPr>
        <w:t>is estimated</w:t>
      </w:r>
      <w:proofErr w:type="gramEnd"/>
      <w:r w:rsidRPr="00293DC8">
        <w:rPr>
          <w:lang w:eastAsia="en-US"/>
        </w:rPr>
        <w:t xml:space="preserve"> to cost </w:t>
      </w:r>
      <w:r>
        <w:rPr>
          <w:lang w:eastAsia="en-US"/>
        </w:rPr>
        <w:t xml:space="preserve">a total of </w:t>
      </w:r>
      <w:r w:rsidRPr="00293DC8">
        <w:rPr>
          <w:lang w:eastAsia="en-US"/>
        </w:rPr>
        <w:t xml:space="preserve">$5.35 million over </w:t>
      </w:r>
      <w:r w:rsidR="00406E62" w:rsidRPr="00293DC8">
        <w:rPr>
          <w:lang w:eastAsia="en-US"/>
        </w:rPr>
        <w:t>10</w:t>
      </w:r>
      <w:r w:rsidR="00406E62">
        <w:rPr>
          <w:lang w:eastAsia="en-US"/>
        </w:rPr>
        <w:t> </w:t>
      </w:r>
      <w:r w:rsidRPr="00293DC8">
        <w:rPr>
          <w:lang w:eastAsia="en-US"/>
        </w:rPr>
        <w:t xml:space="preserve">years, or approximately $534,595 per year. </w:t>
      </w:r>
    </w:p>
    <w:p w14:paraId="4FE89147" w14:textId="56000458" w:rsidR="0051092E" w:rsidRDefault="0051092E" w:rsidP="002A01CD">
      <w:pPr>
        <w:pStyle w:val="ListParagraph"/>
        <w:numPr>
          <w:ilvl w:val="0"/>
          <w:numId w:val="77"/>
        </w:numPr>
        <w:ind w:left="0" w:hanging="567"/>
        <w:rPr>
          <w:lang w:eastAsia="en-US"/>
        </w:rPr>
      </w:pPr>
      <w:r w:rsidRPr="00293DC8">
        <w:rPr>
          <w:lang w:eastAsia="en-US"/>
        </w:rPr>
        <w:t xml:space="preserve">The total approximate additional cost incurred by </w:t>
      </w:r>
      <w:r>
        <w:rPr>
          <w:lang w:eastAsia="en-US"/>
        </w:rPr>
        <w:t>Safe Work Australia and the</w:t>
      </w:r>
      <w:r w:rsidRPr="00293DC8">
        <w:rPr>
          <w:lang w:eastAsia="en-US"/>
        </w:rPr>
        <w:t xml:space="preserve"> </w:t>
      </w:r>
      <w:r>
        <w:rPr>
          <w:lang w:eastAsia="en-US"/>
        </w:rPr>
        <w:t xml:space="preserve">WHS </w:t>
      </w:r>
      <w:r w:rsidRPr="00293DC8">
        <w:rPr>
          <w:lang w:eastAsia="en-US"/>
        </w:rPr>
        <w:t>regulator</w:t>
      </w:r>
      <w:r>
        <w:rPr>
          <w:lang w:eastAsia="en-US"/>
        </w:rPr>
        <w:t>s</w:t>
      </w:r>
      <w:r w:rsidRPr="00293DC8">
        <w:rPr>
          <w:lang w:eastAsia="en-US"/>
        </w:rPr>
        <w:t xml:space="preserve"> over a </w:t>
      </w:r>
      <w:proofErr w:type="gramStart"/>
      <w:r w:rsidRPr="00293DC8">
        <w:rPr>
          <w:lang w:eastAsia="en-US"/>
        </w:rPr>
        <w:t>10 year</w:t>
      </w:r>
      <w:proofErr w:type="gramEnd"/>
      <w:r w:rsidRPr="00293DC8">
        <w:rPr>
          <w:lang w:eastAsia="en-US"/>
        </w:rPr>
        <w:t xml:space="preserve"> period is estimated to be $2.05 million. The increased cost is due to a larger number of workplace exposure standards being reviewed, increased resourcing, evaluation and consultation requirements.</w:t>
      </w:r>
    </w:p>
    <w:p w14:paraId="0946A844" w14:textId="50266067" w:rsidR="00F775CA" w:rsidRPr="00293DC8" w:rsidRDefault="000A3FDF" w:rsidP="002A01CD">
      <w:pPr>
        <w:pStyle w:val="ListParagraph"/>
        <w:numPr>
          <w:ilvl w:val="0"/>
          <w:numId w:val="77"/>
        </w:numPr>
        <w:ind w:left="0" w:hanging="567"/>
        <w:rPr>
          <w:lang w:eastAsia="en-US"/>
        </w:rPr>
      </w:pPr>
      <w:r>
        <w:rPr>
          <w:lang w:eastAsia="en-US"/>
        </w:rPr>
        <w:t xml:space="preserve">There </w:t>
      </w:r>
      <w:proofErr w:type="gramStart"/>
      <w:r>
        <w:rPr>
          <w:lang w:eastAsia="en-US"/>
        </w:rPr>
        <w:t>are expected</w:t>
      </w:r>
      <w:proofErr w:type="gramEnd"/>
      <w:r>
        <w:rPr>
          <w:lang w:eastAsia="en-US"/>
        </w:rPr>
        <w:t xml:space="preserve"> to be efficiency gains a</w:t>
      </w:r>
      <w:r w:rsidR="00F775CA" w:rsidRPr="00293DC8">
        <w:rPr>
          <w:lang w:eastAsia="en-US"/>
        </w:rPr>
        <w:t xml:space="preserve">s more </w:t>
      </w:r>
      <w:r w:rsidR="0036230D" w:rsidRPr="00293DC8">
        <w:rPr>
          <w:lang w:eastAsia="en-US"/>
        </w:rPr>
        <w:t xml:space="preserve">workplace exposure </w:t>
      </w:r>
      <w:r w:rsidR="00F775CA" w:rsidRPr="00293DC8">
        <w:rPr>
          <w:lang w:eastAsia="en-US"/>
        </w:rPr>
        <w:t xml:space="preserve">standards are updated </w:t>
      </w:r>
      <w:r w:rsidR="00466709">
        <w:rPr>
          <w:lang w:eastAsia="en-US"/>
        </w:rPr>
        <w:t xml:space="preserve">and maintained </w:t>
      </w:r>
      <w:r w:rsidR="00F775CA" w:rsidRPr="00293DC8">
        <w:rPr>
          <w:lang w:eastAsia="en-US"/>
        </w:rPr>
        <w:t xml:space="preserve">using the streamlined </w:t>
      </w:r>
      <w:r w:rsidR="00FB1830" w:rsidRPr="00293DC8">
        <w:rPr>
          <w:lang w:eastAsia="en-US"/>
        </w:rPr>
        <w:t>methodology</w:t>
      </w:r>
      <w:r w:rsidR="00F775CA" w:rsidRPr="00293DC8">
        <w:rPr>
          <w:lang w:eastAsia="en-US"/>
        </w:rPr>
        <w:t>.</w:t>
      </w:r>
    </w:p>
    <w:p w14:paraId="32477C7A" w14:textId="05094F53" w:rsidR="00D56CF2" w:rsidRPr="00293DC8" w:rsidRDefault="002365AC" w:rsidP="002A01CD">
      <w:pPr>
        <w:pStyle w:val="ListParagraph"/>
        <w:numPr>
          <w:ilvl w:val="0"/>
          <w:numId w:val="77"/>
        </w:numPr>
        <w:ind w:left="0" w:hanging="567"/>
        <w:rPr>
          <w:lang w:eastAsia="en-US"/>
        </w:rPr>
      </w:pPr>
      <w:r w:rsidRPr="002365AC">
        <w:rPr>
          <w:lang w:eastAsia="en-US"/>
        </w:rPr>
        <w:t xml:space="preserve">Over a </w:t>
      </w:r>
      <w:proofErr w:type="gramStart"/>
      <w:r w:rsidRPr="002365AC">
        <w:rPr>
          <w:lang w:eastAsia="en-US"/>
        </w:rPr>
        <w:t>10</w:t>
      </w:r>
      <w:r w:rsidR="00A15A4B">
        <w:rPr>
          <w:lang w:eastAsia="en-US"/>
        </w:rPr>
        <w:t xml:space="preserve"> </w:t>
      </w:r>
      <w:r w:rsidRPr="002365AC">
        <w:rPr>
          <w:lang w:eastAsia="en-US"/>
        </w:rPr>
        <w:t>year</w:t>
      </w:r>
      <w:proofErr w:type="gramEnd"/>
      <w:r w:rsidRPr="002365AC">
        <w:rPr>
          <w:lang w:eastAsia="en-US"/>
        </w:rPr>
        <w:t xml:space="preserve"> period, between 60 and 120 workplace exposure standards are expected to be updated using the streamlined methodology. Therefore, the cost of </w:t>
      </w:r>
      <w:r w:rsidR="00A15A4B">
        <w:rPr>
          <w:lang w:eastAsia="en-US"/>
        </w:rPr>
        <w:t>using</w:t>
      </w:r>
      <w:r w:rsidRPr="002365AC">
        <w:rPr>
          <w:lang w:eastAsia="en-US"/>
        </w:rPr>
        <w:t xml:space="preserve"> the streamlined methodology over</w:t>
      </w:r>
      <w:r>
        <w:rPr>
          <w:lang w:eastAsia="en-US"/>
        </w:rPr>
        <w:t xml:space="preserve"> the </w:t>
      </w:r>
      <w:proofErr w:type="gramStart"/>
      <w:r>
        <w:rPr>
          <w:lang w:eastAsia="en-US"/>
        </w:rPr>
        <w:t>10</w:t>
      </w:r>
      <w:r w:rsidR="00A15A4B">
        <w:rPr>
          <w:lang w:eastAsia="en-US"/>
        </w:rPr>
        <w:t xml:space="preserve"> </w:t>
      </w:r>
      <w:r>
        <w:rPr>
          <w:lang w:eastAsia="en-US"/>
        </w:rPr>
        <w:t>year</w:t>
      </w:r>
      <w:proofErr w:type="gramEnd"/>
      <w:r>
        <w:rPr>
          <w:lang w:eastAsia="en-US"/>
        </w:rPr>
        <w:t xml:space="preserve"> period is</w:t>
      </w:r>
      <w:r w:rsidRPr="002365AC">
        <w:rPr>
          <w:lang w:eastAsia="en-US"/>
        </w:rPr>
        <w:t xml:space="preserve">, on average, between $44,550 and $89,099 per </w:t>
      </w:r>
      <w:r w:rsidR="00A15A4B">
        <w:rPr>
          <w:lang w:eastAsia="en-US"/>
        </w:rPr>
        <w:t xml:space="preserve">workplace </w:t>
      </w:r>
      <w:r w:rsidRPr="002365AC">
        <w:rPr>
          <w:lang w:eastAsia="en-US"/>
        </w:rPr>
        <w:t xml:space="preserve">exposure standard. </w:t>
      </w:r>
      <w:r w:rsidR="00406E62">
        <w:rPr>
          <w:lang w:eastAsia="en-US"/>
        </w:rPr>
        <w:t>By comparison, t</w:t>
      </w:r>
      <w:r w:rsidRPr="002365AC">
        <w:rPr>
          <w:lang w:eastAsia="en-US"/>
        </w:rPr>
        <w:t xml:space="preserve">he </w:t>
      </w:r>
      <w:r w:rsidR="00406E62">
        <w:rPr>
          <w:lang w:eastAsia="en-US"/>
        </w:rPr>
        <w:t xml:space="preserve">process under the status quo </w:t>
      </w:r>
      <w:r w:rsidR="00A15A4B">
        <w:rPr>
          <w:lang w:eastAsia="en-US"/>
        </w:rPr>
        <w:t>has</w:t>
      </w:r>
      <w:r w:rsidRPr="002365AC">
        <w:rPr>
          <w:lang w:eastAsia="en-US"/>
        </w:rPr>
        <w:t xml:space="preserve"> update</w:t>
      </w:r>
      <w:r w:rsidR="00A15A4B">
        <w:rPr>
          <w:lang w:eastAsia="en-US"/>
        </w:rPr>
        <w:t>d</w:t>
      </w:r>
      <w:r w:rsidRPr="002365AC">
        <w:rPr>
          <w:lang w:eastAsia="en-US"/>
        </w:rPr>
        <w:t xml:space="preserve"> up to </w:t>
      </w:r>
      <w:r w:rsidR="00747166">
        <w:rPr>
          <w:lang w:eastAsia="en-US"/>
        </w:rPr>
        <w:t>four</w:t>
      </w:r>
      <w:r w:rsidRPr="002365AC">
        <w:rPr>
          <w:lang w:eastAsia="en-US"/>
        </w:rPr>
        <w:t xml:space="preserve"> workplace exposure standards over 10 years. On a ‘per </w:t>
      </w:r>
      <w:r w:rsidR="00747166">
        <w:rPr>
          <w:lang w:eastAsia="en-US"/>
        </w:rPr>
        <w:t xml:space="preserve">workplace </w:t>
      </w:r>
      <w:r w:rsidRPr="002365AC">
        <w:rPr>
          <w:lang w:eastAsia="en-US"/>
        </w:rPr>
        <w:t xml:space="preserve">exposure standard’ basis, the </w:t>
      </w:r>
      <w:r w:rsidR="00E85DC8">
        <w:rPr>
          <w:lang w:eastAsia="en-US"/>
        </w:rPr>
        <w:t>status quo</w:t>
      </w:r>
      <w:r w:rsidRPr="002365AC">
        <w:rPr>
          <w:lang w:eastAsia="en-US"/>
        </w:rPr>
        <w:t xml:space="preserve"> </w:t>
      </w:r>
      <w:r w:rsidR="00E85DC8">
        <w:rPr>
          <w:lang w:eastAsia="en-US"/>
        </w:rPr>
        <w:t xml:space="preserve">process </w:t>
      </w:r>
      <w:r w:rsidRPr="002365AC">
        <w:rPr>
          <w:lang w:eastAsia="en-US"/>
        </w:rPr>
        <w:t>costs an estimated $824,705</w:t>
      </w:r>
      <w:r w:rsidR="00E85DC8">
        <w:rPr>
          <w:lang w:eastAsia="en-US"/>
        </w:rPr>
        <w:t xml:space="preserve"> per workplace exposure standard</w:t>
      </w:r>
      <w:r w:rsidRPr="002365AC">
        <w:rPr>
          <w:lang w:eastAsia="en-US"/>
        </w:rPr>
        <w:t>. This cost difference is driven by the economies of scale the streamlined methodology provides due to the greater number of workplace exposure standards that can be updated over a 10 year period.</w:t>
      </w:r>
    </w:p>
    <w:p w14:paraId="51F34D8C" w14:textId="71320625" w:rsidR="005A181C" w:rsidRPr="00293DC8" w:rsidRDefault="005A181C" w:rsidP="002A01CD">
      <w:pPr>
        <w:pStyle w:val="ListParagraph"/>
        <w:numPr>
          <w:ilvl w:val="0"/>
          <w:numId w:val="77"/>
        </w:numPr>
        <w:ind w:left="0" w:hanging="567"/>
        <w:rPr>
          <w:lang w:eastAsia="en-US"/>
        </w:rPr>
      </w:pPr>
      <w:r w:rsidRPr="00293DC8">
        <w:rPr>
          <w:lang w:eastAsia="en-US"/>
        </w:rPr>
        <w:lastRenderedPageBreak/>
        <w:t xml:space="preserve">The differences in total and per </w:t>
      </w:r>
      <w:r w:rsidR="0036230D" w:rsidRPr="00293DC8">
        <w:rPr>
          <w:lang w:eastAsia="en-US"/>
        </w:rPr>
        <w:t xml:space="preserve">workplace exposure </w:t>
      </w:r>
      <w:r w:rsidRPr="00293DC8">
        <w:rPr>
          <w:lang w:eastAsia="en-US"/>
        </w:rPr>
        <w:t xml:space="preserve">standard costs between the </w:t>
      </w:r>
      <w:r w:rsidR="00410D70" w:rsidRPr="00293DC8">
        <w:rPr>
          <w:lang w:eastAsia="en-US"/>
        </w:rPr>
        <w:t xml:space="preserve">current process and streamlined methodology </w:t>
      </w:r>
      <w:r w:rsidR="007B0A59" w:rsidRPr="00293DC8">
        <w:rPr>
          <w:lang w:eastAsia="en-US"/>
        </w:rPr>
        <w:t xml:space="preserve">(with 30 </w:t>
      </w:r>
      <w:r w:rsidR="000B2C73">
        <w:rPr>
          <w:lang w:eastAsia="en-US"/>
        </w:rPr>
        <w:t xml:space="preserve">workplace exposure </w:t>
      </w:r>
      <w:r w:rsidR="007B0A59" w:rsidRPr="00293DC8">
        <w:rPr>
          <w:lang w:eastAsia="en-US"/>
        </w:rPr>
        <w:t xml:space="preserve">standards updated per comprehensive review) </w:t>
      </w:r>
      <w:r w:rsidRPr="00293DC8">
        <w:rPr>
          <w:lang w:eastAsia="en-US"/>
        </w:rPr>
        <w:t xml:space="preserve">over a 10 year period are highlighted in </w:t>
      </w:r>
      <w:r w:rsidR="00F76FDE" w:rsidRPr="00293DC8">
        <w:rPr>
          <w:lang w:eastAsia="en-US"/>
        </w:rPr>
        <w:fldChar w:fldCharType="begin"/>
      </w:r>
      <w:r w:rsidR="00F76FDE" w:rsidRPr="00293DC8">
        <w:rPr>
          <w:lang w:eastAsia="en-US"/>
        </w:rPr>
        <w:instrText xml:space="preserve"> REF _Ref508034393 \h </w:instrText>
      </w:r>
      <w:r w:rsidR="00F76FDE" w:rsidRPr="00293DC8">
        <w:rPr>
          <w:lang w:eastAsia="en-US"/>
        </w:rPr>
      </w:r>
      <w:r w:rsidR="00F76FDE" w:rsidRPr="00293DC8">
        <w:rPr>
          <w:lang w:eastAsia="en-US"/>
        </w:rPr>
        <w:fldChar w:fldCharType="separate"/>
      </w:r>
      <w:r w:rsidR="0049264A" w:rsidRPr="00293DC8">
        <w:t xml:space="preserve">Figure </w:t>
      </w:r>
      <w:r w:rsidR="0049264A">
        <w:rPr>
          <w:noProof/>
        </w:rPr>
        <w:t>7</w:t>
      </w:r>
      <w:r w:rsidR="00F76FDE" w:rsidRPr="00293DC8">
        <w:rPr>
          <w:lang w:eastAsia="en-US"/>
        </w:rPr>
        <w:fldChar w:fldCharType="end"/>
      </w:r>
      <w:r w:rsidRPr="00293DC8">
        <w:rPr>
          <w:lang w:eastAsia="en-US"/>
        </w:rPr>
        <w:t>.</w:t>
      </w:r>
    </w:p>
    <w:p w14:paraId="7DF2C48E" w14:textId="7DDC4CCD" w:rsidR="005A181C" w:rsidRPr="00293DC8" w:rsidRDefault="005A181C" w:rsidP="0051092E">
      <w:pPr>
        <w:pStyle w:val="Caption"/>
        <w:keepNext/>
      </w:pPr>
      <w:bookmarkStart w:id="96" w:name="_Ref508034393"/>
      <w:r w:rsidRPr="00293DC8">
        <w:t xml:space="preserve">Figure </w:t>
      </w:r>
      <w:r w:rsidR="00AE0798">
        <w:rPr>
          <w:noProof/>
        </w:rPr>
        <w:fldChar w:fldCharType="begin"/>
      </w:r>
      <w:r w:rsidR="00AE0798">
        <w:rPr>
          <w:noProof/>
        </w:rPr>
        <w:instrText xml:space="preserve"> SEQ Figure \* ARABIC </w:instrText>
      </w:r>
      <w:r w:rsidR="00AE0798">
        <w:rPr>
          <w:noProof/>
        </w:rPr>
        <w:fldChar w:fldCharType="separate"/>
      </w:r>
      <w:r w:rsidR="0049264A">
        <w:rPr>
          <w:noProof/>
        </w:rPr>
        <w:t>7</w:t>
      </w:r>
      <w:r w:rsidR="00AE0798">
        <w:rPr>
          <w:noProof/>
        </w:rPr>
        <w:fldChar w:fldCharType="end"/>
      </w:r>
      <w:bookmarkEnd w:id="96"/>
      <w:r w:rsidRPr="00293DC8">
        <w:t xml:space="preserve"> - Comparison of </w:t>
      </w:r>
      <w:r w:rsidR="00410D70" w:rsidRPr="00293DC8">
        <w:t xml:space="preserve">current </w:t>
      </w:r>
      <w:r w:rsidR="00DE0EA8" w:rsidRPr="00293DC8">
        <w:t xml:space="preserve">review </w:t>
      </w:r>
      <w:r w:rsidR="00410D70" w:rsidRPr="00293DC8">
        <w:t>process and</w:t>
      </w:r>
      <w:r w:rsidRPr="00293DC8">
        <w:t xml:space="preserve"> </w:t>
      </w:r>
      <w:r w:rsidR="00410D70" w:rsidRPr="00293DC8">
        <w:t xml:space="preserve">streamlined </w:t>
      </w:r>
      <w:r w:rsidRPr="00293DC8">
        <w:t xml:space="preserve">methodology </w:t>
      </w:r>
      <w:r w:rsidR="00391704">
        <w:t xml:space="preserve">estimated </w:t>
      </w:r>
      <w:r w:rsidRPr="00293DC8">
        <w:t xml:space="preserve">costs, total and per </w:t>
      </w:r>
      <w:r w:rsidR="00410D70" w:rsidRPr="00293DC8">
        <w:t xml:space="preserve">workplace exposure </w:t>
      </w:r>
      <w:r w:rsidRPr="00293DC8">
        <w:t>standard</w:t>
      </w:r>
    </w:p>
    <w:p w14:paraId="656B6D7A" w14:textId="6FC70F3A" w:rsidR="005A181C" w:rsidRPr="00293DC8" w:rsidRDefault="00D572A9" w:rsidP="005A181C">
      <w:pPr>
        <w:rPr>
          <w:lang w:eastAsia="en-US"/>
        </w:rPr>
      </w:pPr>
      <w:r>
        <w:rPr>
          <w:noProof/>
        </w:rPr>
        <w:drawing>
          <wp:inline distT="0" distB="0" distL="0" distR="0" wp14:anchorId="7832FF31" wp14:editId="4B4685FF">
            <wp:extent cx="5525583" cy="3319360"/>
            <wp:effectExtent l="0" t="0" r="0" b="0"/>
            <wp:docPr id="11" name="Picture 11" descr="Illustrates the difference in cost for the status quo and streamlined methodology over 10 years, and proportion of total cost due to updating one standard." title="Figure 7 - Comparison of current review process and streamlined methodology estimated costs, total and per workplace exposur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3206" cy="3323939"/>
                    </a:xfrm>
                    <a:prstGeom prst="rect">
                      <a:avLst/>
                    </a:prstGeom>
                    <a:noFill/>
                  </pic:spPr>
                </pic:pic>
              </a:graphicData>
            </a:graphic>
          </wp:inline>
        </w:drawing>
      </w:r>
    </w:p>
    <w:p w14:paraId="240BB637" w14:textId="33C7F9FE" w:rsidR="00405CD6" w:rsidRPr="00592CA2" w:rsidRDefault="00E75B41" w:rsidP="00592CA2">
      <w:pPr>
        <w:rPr>
          <w:b/>
          <w:u w:val="single"/>
        </w:rPr>
      </w:pPr>
      <w:r w:rsidRPr="00592CA2">
        <w:rPr>
          <w:b/>
          <w:u w:val="single"/>
        </w:rPr>
        <w:t>Option 2 summary</w:t>
      </w:r>
    </w:p>
    <w:p w14:paraId="69E8EAA2" w14:textId="77777777" w:rsidR="000A3FDF" w:rsidRDefault="00744DFE" w:rsidP="002A01CD">
      <w:pPr>
        <w:pStyle w:val="ListParagraph"/>
        <w:numPr>
          <w:ilvl w:val="0"/>
          <w:numId w:val="77"/>
        </w:numPr>
        <w:ind w:left="0" w:hanging="567"/>
        <w:rPr>
          <w:lang w:eastAsia="en-US"/>
        </w:rPr>
      </w:pPr>
      <w:r w:rsidRPr="00293DC8">
        <w:rPr>
          <w:lang w:eastAsia="en-US"/>
        </w:rPr>
        <w:t xml:space="preserve">Option 2 </w:t>
      </w:r>
      <w:proofErr w:type="gramStart"/>
      <w:r w:rsidRPr="00293DC8">
        <w:rPr>
          <w:lang w:eastAsia="en-US"/>
        </w:rPr>
        <w:t>is expected</w:t>
      </w:r>
      <w:proofErr w:type="gramEnd"/>
      <w:r w:rsidRPr="00293DC8">
        <w:rPr>
          <w:lang w:eastAsia="en-US"/>
        </w:rPr>
        <w:t xml:space="preserve"> to bring </w:t>
      </w:r>
      <w:r w:rsidR="0051092E">
        <w:rPr>
          <w:lang w:eastAsia="en-US"/>
        </w:rPr>
        <w:t xml:space="preserve">health </w:t>
      </w:r>
      <w:r w:rsidRPr="00293DC8">
        <w:rPr>
          <w:lang w:eastAsia="en-US"/>
        </w:rPr>
        <w:t xml:space="preserve">benefits </w:t>
      </w:r>
      <w:r w:rsidR="00150D6B" w:rsidRPr="00293DC8">
        <w:rPr>
          <w:lang w:eastAsia="en-US"/>
        </w:rPr>
        <w:t>to</w:t>
      </w:r>
      <w:r w:rsidRPr="00293DC8">
        <w:rPr>
          <w:lang w:eastAsia="en-US"/>
        </w:rPr>
        <w:t xml:space="preserve"> </w:t>
      </w:r>
      <w:r w:rsidR="0051092E">
        <w:rPr>
          <w:lang w:eastAsia="en-US"/>
        </w:rPr>
        <w:t xml:space="preserve">Australian </w:t>
      </w:r>
      <w:r w:rsidR="0005029C" w:rsidRPr="00293DC8">
        <w:rPr>
          <w:lang w:eastAsia="en-US"/>
        </w:rPr>
        <w:t>workers</w:t>
      </w:r>
      <w:r w:rsidR="0051092E">
        <w:rPr>
          <w:lang w:eastAsia="en-US"/>
        </w:rPr>
        <w:t xml:space="preserve"> through improved health outcomes. This option is also expected to</w:t>
      </w:r>
      <w:r w:rsidR="000A3FDF">
        <w:rPr>
          <w:lang w:eastAsia="en-US"/>
        </w:rPr>
        <w:t>:</w:t>
      </w:r>
      <w:r w:rsidR="0051092E">
        <w:rPr>
          <w:lang w:eastAsia="en-US"/>
        </w:rPr>
        <w:t xml:space="preserve"> </w:t>
      </w:r>
    </w:p>
    <w:p w14:paraId="6788604A" w14:textId="77777777" w:rsidR="000A3FDF" w:rsidRDefault="0051092E" w:rsidP="00653A75">
      <w:pPr>
        <w:pStyle w:val="ListParagraph"/>
        <w:numPr>
          <w:ilvl w:val="0"/>
          <w:numId w:val="62"/>
        </w:numPr>
        <w:rPr>
          <w:lang w:eastAsia="en-US"/>
        </w:rPr>
      </w:pPr>
      <w:r>
        <w:rPr>
          <w:lang w:eastAsia="en-US"/>
        </w:rPr>
        <w:t>decrease the cost to society through reducing the burden of injury, illness and disease</w:t>
      </w:r>
    </w:p>
    <w:p w14:paraId="1CE2B54D" w14:textId="77777777" w:rsidR="00C03EDD" w:rsidRDefault="000A3FDF" w:rsidP="00653A75">
      <w:pPr>
        <w:pStyle w:val="ListParagraph"/>
        <w:numPr>
          <w:ilvl w:val="0"/>
          <w:numId w:val="62"/>
        </w:numPr>
        <w:rPr>
          <w:lang w:eastAsia="en-US"/>
        </w:rPr>
      </w:pPr>
      <w:r>
        <w:rPr>
          <w:lang w:eastAsia="en-US"/>
        </w:rPr>
        <w:t>improve productivity and confidence in what could be perceived as a healthier workplace</w:t>
      </w:r>
    </w:p>
    <w:p w14:paraId="1F019F8E" w14:textId="261B767E" w:rsidR="000A3FDF" w:rsidRDefault="00C03EDD" w:rsidP="00653A75">
      <w:pPr>
        <w:pStyle w:val="ListParagraph"/>
        <w:numPr>
          <w:ilvl w:val="0"/>
          <w:numId w:val="62"/>
        </w:numPr>
        <w:rPr>
          <w:lang w:eastAsia="en-US"/>
        </w:rPr>
      </w:pPr>
      <w:r>
        <w:rPr>
          <w:lang w:eastAsia="en-US"/>
        </w:rPr>
        <w:t>reduce total hospitalisations and costs for workplace incidents</w:t>
      </w:r>
      <w:r w:rsidR="000A3FDF">
        <w:rPr>
          <w:lang w:eastAsia="en-US"/>
        </w:rPr>
        <w:t>, and</w:t>
      </w:r>
    </w:p>
    <w:p w14:paraId="2360C0C6" w14:textId="3DF26127" w:rsidR="00020D7F" w:rsidRDefault="000A3FDF" w:rsidP="00653A75">
      <w:pPr>
        <w:pStyle w:val="ListParagraph"/>
        <w:numPr>
          <w:ilvl w:val="0"/>
          <w:numId w:val="62"/>
        </w:numPr>
        <w:rPr>
          <w:lang w:eastAsia="en-US"/>
        </w:rPr>
      </w:pPr>
      <w:proofErr w:type="gramStart"/>
      <w:r>
        <w:rPr>
          <w:lang w:eastAsia="en-US"/>
        </w:rPr>
        <w:t>reduce</w:t>
      </w:r>
      <w:proofErr w:type="gramEnd"/>
      <w:r>
        <w:rPr>
          <w:lang w:eastAsia="en-US"/>
        </w:rPr>
        <w:t xml:space="preserve"> the frequency and total costs of workers’ compensation claims</w:t>
      </w:r>
      <w:r w:rsidR="0051092E">
        <w:rPr>
          <w:lang w:eastAsia="en-US"/>
        </w:rPr>
        <w:t>.</w:t>
      </w:r>
    </w:p>
    <w:p w14:paraId="1515ECC0" w14:textId="0760B086" w:rsidR="00744DFE" w:rsidRPr="00293DC8" w:rsidRDefault="00744DFE" w:rsidP="002A01CD">
      <w:pPr>
        <w:pStyle w:val="ListParagraph"/>
        <w:numPr>
          <w:ilvl w:val="0"/>
          <w:numId w:val="77"/>
        </w:numPr>
        <w:ind w:left="0" w:hanging="567"/>
        <w:rPr>
          <w:lang w:eastAsia="en-US"/>
        </w:rPr>
      </w:pPr>
      <w:r w:rsidRPr="00293DC8">
        <w:rPr>
          <w:lang w:eastAsia="en-US"/>
        </w:rPr>
        <w:t>The introduction of the streamlined methodology will allow</w:t>
      </w:r>
      <w:r w:rsidR="0036230D" w:rsidRPr="00293DC8">
        <w:rPr>
          <w:lang w:eastAsia="en-US"/>
        </w:rPr>
        <w:t xml:space="preserve"> </w:t>
      </w:r>
      <w:r w:rsidR="00302B1A">
        <w:rPr>
          <w:lang w:eastAsia="en-US"/>
        </w:rPr>
        <w:t xml:space="preserve">more frequent update to the </w:t>
      </w:r>
      <w:r w:rsidR="0036230D" w:rsidRPr="00293DC8">
        <w:rPr>
          <w:lang w:eastAsia="en-US"/>
        </w:rPr>
        <w:t>workplace</w:t>
      </w:r>
      <w:r w:rsidRPr="00293DC8">
        <w:rPr>
          <w:lang w:eastAsia="en-US"/>
        </w:rPr>
        <w:t xml:space="preserve"> exp</w:t>
      </w:r>
      <w:r w:rsidR="00302B1A">
        <w:rPr>
          <w:lang w:eastAsia="en-US"/>
        </w:rPr>
        <w:t>osure standards and incorporate</w:t>
      </w:r>
      <w:r w:rsidRPr="00293DC8">
        <w:rPr>
          <w:lang w:eastAsia="en-US"/>
        </w:rPr>
        <w:t xml:space="preserve"> the most relevant scientific data. This will </w:t>
      </w:r>
      <w:r w:rsidR="009C065F">
        <w:rPr>
          <w:lang w:eastAsia="en-US"/>
        </w:rPr>
        <w:t xml:space="preserve">help </w:t>
      </w:r>
      <w:r w:rsidRPr="00293DC8">
        <w:rPr>
          <w:lang w:eastAsia="en-US"/>
        </w:rPr>
        <w:t xml:space="preserve">ensure the updated </w:t>
      </w:r>
      <w:r w:rsidR="0005029C" w:rsidRPr="00293DC8">
        <w:rPr>
          <w:lang w:eastAsia="en-US"/>
        </w:rPr>
        <w:t>WES values</w:t>
      </w:r>
      <w:r w:rsidRPr="00293DC8">
        <w:rPr>
          <w:lang w:eastAsia="en-US"/>
        </w:rPr>
        <w:t xml:space="preserve"> provide </w:t>
      </w:r>
      <w:r w:rsidR="0005029C" w:rsidRPr="00293DC8">
        <w:rPr>
          <w:lang w:eastAsia="en-US"/>
        </w:rPr>
        <w:t>adequate</w:t>
      </w:r>
      <w:r w:rsidRPr="00293DC8">
        <w:rPr>
          <w:lang w:eastAsia="en-US"/>
        </w:rPr>
        <w:t xml:space="preserve"> protection for </w:t>
      </w:r>
      <w:r w:rsidR="0005029C" w:rsidRPr="00293DC8">
        <w:rPr>
          <w:lang w:eastAsia="en-US"/>
        </w:rPr>
        <w:t xml:space="preserve">workers, ultimately </w:t>
      </w:r>
      <w:r w:rsidRPr="00293DC8">
        <w:rPr>
          <w:lang w:eastAsia="en-US"/>
        </w:rPr>
        <w:t>reducing unnecessary health costs incurred from exposure to ha</w:t>
      </w:r>
      <w:r w:rsidR="0005029C" w:rsidRPr="00293DC8">
        <w:rPr>
          <w:lang w:eastAsia="en-US"/>
        </w:rPr>
        <w:t>zardous chemicals</w:t>
      </w:r>
      <w:r w:rsidR="00016442" w:rsidRPr="00293DC8">
        <w:rPr>
          <w:lang w:eastAsia="en-US"/>
        </w:rPr>
        <w:t xml:space="preserve"> and the overall burden of disease in Australia</w:t>
      </w:r>
      <w:r w:rsidRPr="00293DC8">
        <w:rPr>
          <w:lang w:eastAsia="en-US"/>
        </w:rPr>
        <w:t>.</w:t>
      </w:r>
    </w:p>
    <w:p w14:paraId="29E4AE27" w14:textId="46D2D241" w:rsidR="00AA3C89" w:rsidRPr="00293DC8" w:rsidRDefault="00FD2DD4" w:rsidP="002A01CD">
      <w:pPr>
        <w:pStyle w:val="ListParagraph"/>
        <w:numPr>
          <w:ilvl w:val="0"/>
          <w:numId w:val="77"/>
        </w:numPr>
        <w:ind w:left="0" w:hanging="567"/>
        <w:rPr>
          <w:lang w:eastAsia="en-US"/>
        </w:rPr>
      </w:pPr>
      <w:r w:rsidRPr="00293DC8">
        <w:rPr>
          <w:lang w:eastAsia="en-US"/>
        </w:rPr>
        <w:t>In using</w:t>
      </w:r>
      <w:r w:rsidR="0036230D" w:rsidRPr="00293DC8">
        <w:rPr>
          <w:lang w:eastAsia="en-US"/>
        </w:rPr>
        <w:t xml:space="preserve"> the streamlined methodology</w:t>
      </w:r>
      <w:r w:rsidRPr="00293DC8">
        <w:rPr>
          <w:lang w:eastAsia="en-US"/>
        </w:rPr>
        <w:t xml:space="preserve">, </w:t>
      </w:r>
      <w:r w:rsidR="0051092E">
        <w:rPr>
          <w:lang w:eastAsia="en-US"/>
        </w:rPr>
        <w:t>government</w:t>
      </w:r>
      <w:r w:rsidR="00C66B83">
        <w:rPr>
          <w:lang w:eastAsia="en-US"/>
        </w:rPr>
        <w:t xml:space="preserve"> </w:t>
      </w:r>
      <w:r w:rsidR="00DC388F" w:rsidRPr="00293DC8">
        <w:rPr>
          <w:lang w:eastAsia="en-US"/>
        </w:rPr>
        <w:t>may</w:t>
      </w:r>
      <w:r w:rsidR="00E75B41" w:rsidRPr="00293DC8">
        <w:rPr>
          <w:lang w:eastAsia="en-US"/>
        </w:rPr>
        <w:t xml:space="preserve"> incur</w:t>
      </w:r>
      <w:r w:rsidR="00AA3C89" w:rsidRPr="00293DC8">
        <w:rPr>
          <w:lang w:eastAsia="en-US"/>
        </w:rPr>
        <w:t xml:space="preserve"> </w:t>
      </w:r>
      <w:r w:rsidR="00391704">
        <w:rPr>
          <w:lang w:eastAsia="en-US"/>
        </w:rPr>
        <w:t xml:space="preserve">estimated </w:t>
      </w:r>
      <w:r w:rsidR="00AA3C89" w:rsidRPr="00293DC8">
        <w:rPr>
          <w:lang w:eastAsia="en-US"/>
        </w:rPr>
        <w:t xml:space="preserve">cost </w:t>
      </w:r>
      <w:r w:rsidR="002F7F0D" w:rsidRPr="00293DC8">
        <w:rPr>
          <w:lang w:eastAsia="en-US"/>
        </w:rPr>
        <w:t xml:space="preserve">increases </w:t>
      </w:r>
      <w:r w:rsidR="00DC388F" w:rsidRPr="00293DC8">
        <w:rPr>
          <w:lang w:eastAsia="en-US"/>
        </w:rPr>
        <w:t>of around</w:t>
      </w:r>
      <w:r w:rsidR="00AA3C89" w:rsidRPr="00293DC8">
        <w:rPr>
          <w:lang w:eastAsia="en-US"/>
        </w:rPr>
        <w:t xml:space="preserve"> $</w:t>
      </w:r>
      <w:r w:rsidR="002F5550" w:rsidRPr="00293DC8">
        <w:rPr>
          <w:lang w:eastAsia="en-US"/>
        </w:rPr>
        <w:t>2.</w:t>
      </w:r>
      <w:r w:rsidR="00C030B3" w:rsidRPr="00293DC8">
        <w:rPr>
          <w:lang w:eastAsia="en-US"/>
        </w:rPr>
        <w:t>05</w:t>
      </w:r>
      <w:r w:rsidR="00302B1A">
        <w:rPr>
          <w:lang w:eastAsia="en-US"/>
        </w:rPr>
        <w:t xml:space="preserve"> million over a </w:t>
      </w:r>
      <w:proofErr w:type="gramStart"/>
      <w:r w:rsidR="000D7D4C">
        <w:rPr>
          <w:lang w:eastAsia="en-US"/>
        </w:rPr>
        <w:t>10 year</w:t>
      </w:r>
      <w:proofErr w:type="gramEnd"/>
      <w:r w:rsidR="00AA3C89" w:rsidRPr="00293DC8">
        <w:rPr>
          <w:lang w:eastAsia="en-US"/>
        </w:rPr>
        <w:t xml:space="preserve"> period</w:t>
      </w:r>
      <w:r w:rsidRPr="00293DC8">
        <w:rPr>
          <w:lang w:eastAsia="en-US"/>
        </w:rPr>
        <w:t>.</w:t>
      </w:r>
      <w:r w:rsidR="00AA3C89" w:rsidRPr="00293DC8">
        <w:rPr>
          <w:lang w:eastAsia="en-US"/>
        </w:rPr>
        <w:t xml:space="preserve"> </w:t>
      </w:r>
      <w:r w:rsidR="002F7F0D" w:rsidRPr="00293DC8">
        <w:rPr>
          <w:lang w:eastAsia="en-US"/>
        </w:rPr>
        <w:t>T</w:t>
      </w:r>
      <w:r w:rsidR="00AA3C89" w:rsidRPr="00293DC8">
        <w:rPr>
          <w:lang w:eastAsia="en-US"/>
        </w:rPr>
        <w:t xml:space="preserve">he additional costs may </w:t>
      </w:r>
      <w:r w:rsidR="00C03EDD">
        <w:rPr>
          <w:lang w:eastAsia="en-US"/>
        </w:rPr>
        <w:t xml:space="preserve">also </w:t>
      </w:r>
      <w:r w:rsidR="00AA3C89" w:rsidRPr="00293DC8">
        <w:rPr>
          <w:lang w:eastAsia="en-US"/>
        </w:rPr>
        <w:t xml:space="preserve">result from communicating updated </w:t>
      </w:r>
      <w:r w:rsidR="000B2C73">
        <w:rPr>
          <w:lang w:eastAsia="en-US"/>
        </w:rPr>
        <w:t>workplace exposure standards</w:t>
      </w:r>
      <w:r w:rsidR="00AA3C89" w:rsidRPr="00293DC8">
        <w:rPr>
          <w:lang w:eastAsia="en-US"/>
        </w:rPr>
        <w:t xml:space="preserve"> to duty holders.</w:t>
      </w:r>
    </w:p>
    <w:p w14:paraId="2F75025B" w14:textId="3E0DE399" w:rsidR="002F7F0D" w:rsidRPr="00293DC8" w:rsidRDefault="0051092E" w:rsidP="002A01CD">
      <w:pPr>
        <w:pStyle w:val="ListParagraph"/>
        <w:numPr>
          <w:ilvl w:val="0"/>
          <w:numId w:val="77"/>
        </w:numPr>
        <w:ind w:left="0" w:hanging="567"/>
        <w:rPr>
          <w:lang w:eastAsia="en-US"/>
        </w:rPr>
      </w:pPr>
      <w:r>
        <w:rPr>
          <w:lang w:eastAsia="en-US"/>
        </w:rPr>
        <w:t>T</w:t>
      </w:r>
      <w:r w:rsidR="002F7F0D" w:rsidRPr="00293DC8">
        <w:rPr>
          <w:lang w:eastAsia="en-US"/>
        </w:rPr>
        <w:t>here</w:t>
      </w:r>
      <w:r w:rsidR="00DC388F" w:rsidRPr="00293DC8">
        <w:rPr>
          <w:lang w:eastAsia="en-US"/>
        </w:rPr>
        <w:t xml:space="preserve"> </w:t>
      </w:r>
      <w:proofErr w:type="gramStart"/>
      <w:r w:rsidR="00DC388F" w:rsidRPr="00293DC8">
        <w:rPr>
          <w:lang w:eastAsia="en-US"/>
        </w:rPr>
        <w:t>are expected</w:t>
      </w:r>
      <w:proofErr w:type="gramEnd"/>
      <w:r w:rsidR="00DC388F" w:rsidRPr="00293DC8">
        <w:rPr>
          <w:lang w:eastAsia="en-US"/>
        </w:rPr>
        <w:t xml:space="preserve"> to be</w:t>
      </w:r>
      <w:r w:rsidR="002F7F0D" w:rsidRPr="00293DC8">
        <w:rPr>
          <w:lang w:eastAsia="en-US"/>
        </w:rPr>
        <w:t xml:space="preserve"> efficiency gain</w:t>
      </w:r>
      <w:r w:rsidR="00713FBF" w:rsidRPr="00293DC8">
        <w:rPr>
          <w:lang w:eastAsia="en-US"/>
        </w:rPr>
        <w:t>s</w:t>
      </w:r>
      <w:r w:rsidR="002F7F0D" w:rsidRPr="00293DC8">
        <w:rPr>
          <w:lang w:eastAsia="en-US"/>
        </w:rPr>
        <w:t xml:space="preserve"> from u</w:t>
      </w:r>
      <w:r w:rsidR="00FD2DD4" w:rsidRPr="00293DC8">
        <w:rPr>
          <w:lang w:eastAsia="en-US"/>
        </w:rPr>
        <w:t>sing</w:t>
      </w:r>
      <w:r w:rsidR="002F7F0D" w:rsidRPr="00293DC8">
        <w:rPr>
          <w:lang w:eastAsia="en-US"/>
        </w:rPr>
        <w:t xml:space="preserve"> the streamlined methodology. </w:t>
      </w:r>
      <w:r w:rsidR="00C030B3" w:rsidRPr="00293DC8">
        <w:rPr>
          <w:lang w:eastAsia="en-US"/>
        </w:rPr>
        <w:t xml:space="preserve">Depending on the number of </w:t>
      </w:r>
      <w:r w:rsidR="000B2C73">
        <w:rPr>
          <w:lang w:eastAsia="en-US"/>
        </w:rPr>
        <w:t>workplace exposure standards</w:t>
      </w:r>
      <w:r w:rsidR="00C030B3" w:rsidRPr="00293DC8">
        <w:rPr>
          <w:lang w:eastAsia="en-US"/>
        </w:rPr>
        <w:t xml:space="preserve"> that </w:t>
      </w:r>
      <w:proofErr w:type="gramStart"/>
      <w:r w:rsidR="00C030B3" w:rsidRPr="00293DC8">
        <w:rPr>
          <w:lang w:eastAsia="en-US"/>
        </w:rPr>
        <w:t>are updated</w:t>
      </w:r>
      <w:proofErr w:type="gramEnd"/>
      <w:r w:rsidR="00E75B41" w:rsidRPr="00293DC8">
        <w:rPr>
          <w:lang w:eastAsia="en-US"/>
        </w:rPr>
        <w:t xml:space="preserve"> using the streamlined </w:t>
      </w:r>
      <w:r w:rsidR="0036230D" w:rsidRPr="00293DC8">
        <w:rPr>
          <w:lang w:eastAsia="en-US"/>
        </w:rPr>
        <w:t>methodology</w:t>
      </w:r>
      <w:r w:rsidR="00C030B3" w:rsidRPr="00293DC8">
        <w:rPr>
          <w:lang w:eastAsia="en-US"/>
        </w:rPr>
        <w:t>, t</w:t>
      </w:r>
      <w:r w:rsidR="002F7F0D" w:rsidRPr="00293DC8">
        <w:rPr>
          <w:lang w:eastAsia="en-US"/>
        </w:rPr>
        <w:t xml:space="preserve">he </w:t>
      </w:r>
      <w:r w:rsidR="00E75B41" w:rsidRPr="00293DC8">
        <w:rPr>
          <w:lang w:eastAsia="en-US"/>
        </w:rPr>
        <w:t xml:space="preserve">estimated </w:t>
      </w:r>
      <w:r w:rsidR="002F7F0D" w:rsidRPr="00293DC8">
        <w:rPr>
          <w:lang w:eastAsia="en-US"/>
        </w:rPr>
        <w:t>cost saving</w:t>
      </w:r>
      <w:r w:rsidR="00FD2DD4" w:rsidRPr="00293DC8">
        <w:rPr>
          <w:lang w:eastAsia="en-US"/>
        </w:rPr>
        <w:t xml:space="preserve"> </w:t>
      </w:r>
      <w:r w:rsidR="005A0509" w:rsidRPr="00293DC8">
        <w:rPr>
          <w:lang w:eastAsia="en-US"/>
        </w:rPr>
        <w:t>over 10 years</w:t>
      </w:r>
      <w:r w:rsidR="00E75B41" w:rsidRPr="00293DC8">
        <w:rPr>
          <w:lang w:eastAsia="en-US"/>
        </w:rPr>
        <w:t xml:space="preserve"> is</w:t>
      </w:r>
      <w:r w:rsidR="002F7F0D" w:rsidRPr="00293DC8">
        <w:rPr>
          <w:lang w:eastAsia="en-US"/>
        </w:rPr>
        <w:t xml:space="preserve"> </w:t>
      </w:r>
      <w:r w:rsidR="00C030B3" w:rsidRPr="00293DC8">
        <w:rPr>
          <w:lang w:eastAsia="en-US"/>
        </w:rPr>
        <w:t>between</w:t>
      </w:r>
      <w:r w:rsidR="002F7F0D" w:rsidRPr="00293DC8">
        <w:rPr>
          <w:lang w:eastAsia="en-US"/>
        </w:rPr>
        <w:t xml:space="preserve"> $</w:t>
      </w:r>
      <w:r w:rsidR="005A0509" w:rsidRPr="00293DC8">
        <w:rPr>
          <w:lang w:eastAsia="en-US"/>
        </w:rPr>
        <w:t>735,606</w:t>
      </w:r>
      <w:r w:rsidR="00C030B3" w:rsidRPr="00293DC8">
        <w:rPr>
          <w:lang w:eastAsia="en-US"/>
        </w:rPr>
        <w:t xml:space="preserve"> and $</w:t>
      </w:r>
      <w:r w:rsidR="005A0509" w:rsidRPr="00293DC8">
        <w:rPr>
          <w:lang w:eastAsia="en-US"/>
        </w:rPr>
        <w:t>780,155</w:t>
      </w:r>
      <w:r w:rsidR="00B42421" w:rsidRPr="00293DC8">
        <w:rPr>
          <w:lang w:eastAsia="en-US"/>
        </w:rPr>
        <w:t xml:space="preserve"> per</w:t>
      </w:r>
      <w:r w:rsidR="000B2C73">
        <w:rPr>
          <w:lang w:eastAsia="en-US"/>
        </w:rPr>
        <w:t xml:space="preserve"> workplace exposure standard.</w:t>
      </w:r>
    </w:p>
    <w:p w14:paraId="631C7421" w14:textId="77777777" w:rsidR="0076612E" w:rsidRDefault="002F7F0D" w:rsidP="002A01CD">
      <w:pPr>
        <w:pStyle w:val="ListParagraph"/>
        <w:numPr>
          <w:ilvl w:val="0"/>
          <w:numId w:val="77"/>
        </w:numPr>
        <w:ind w:left="0" w:hanging="567"/>
        <w:rPr>
          <w:lang w:eastAsia="en-US"/>
        </w:rPr>
      </w:pPr>
      <w:r w:rsidRPr="00293DC8">
        <w:rPr>
          <w:lang w:eastAsia="en-US"/>
        </w:rPr>
        <w:t>M</w:t>
      </w:r>
      <w:r w:rsidR="00302B1A">
        <w:rPr>
          <w:lang w:eastAsia="en-US"/>
        </w:rPr>
        <w:t>ore frequent update</w:t>
      </w:r>
      <w:r w:rsidR="00744DFE" w:rsidRPr="00293DC8">
        <w:rPr>
          <w:lang w:eastAsia="en-US"/>
        </w:rPr>
        <w:t xml:space="preserve"> to </w:t>
      </w:r>
      <w:r w:rsidR="00DD7179" w:rsidRPr="00293DC8">
        <w:rPr>
          <w:lang w:eastAsia="en-US"/>
        </w:rPr>
        <w:t xml:space="preserve">workplace exposure </w:t>
      </w:r>
      <w:r w:rsidR="00744DFE" w:rsidRPr="00293DC8">
        <w:rPr>
          <w:lang w:eastAsia="en-US"/>
        </w:rPr>
        <w:t>standards are</w:t>
      </w:r>
      <w:r w:rsidRPr="00293DC8">
        <w:rPr>
          <w:lang w:eastAsia="en-US"/>
        </w:rPr>
        <w:t xml:space="preserve"> also</w:t>
      </w:r>
      <w:r w:rsidR="00744DFE" w:rsidRPr="00293DC8">
        <w:rPr>
          <w:lang w:eastAsia="en-US"/>
        </w:rPr>
        <w:t xml:space="preserve"> likely to impose greater administrative costs on duty holders. In addition, potentially 225 </w:t>
      </w:r>
      <w:r w:rsidR="00FD2DD4" w:rsidRPr="00293DC8">
        <w:rPr>
          <w:lang w:eastAsia="en-US"/>
        </w:rPr>
        <w:t>WES values</w:t>
      </w:r>
      <w:r w:rsidR="00744DFE" w:rsidRPr="00293DC8">
        <w:rPr>
          <w:lang w:eastAsia="en-US"/>
        </w:rPr>
        <w:t xml:space="preserve"> </w:t>
      </w:r>
      <w:r w:rsidR="00D7412A">
        <w:rPr>
          <w:lang w:eastAsia="en-US"/>
        </w:rPr>
        <w:t>could</w:t>
      </w:r>
      <w:r w:rsidR="00D7412A" w:rsidRPr="00293DC8">
        <w:rPr>
          <w:lang w:eastAsia="en-US"/>
        </w:rPr>
        <w:t xml:space="preserve"> </w:t>
      </w:r>
      <w:r w:rsidR="00744DFE" w:rsidRPr="00293DC8">
        <w:rPr>
          <w:lang w:eastAsia="en-US"/>
        </w:rPr>
        <w:t>become more stringent. Th</w:t>
      </w:r>
      <w:r w:rsidR="00FD2DD4" w:rsidRPr="00293DC8">
        <w:rPr>
          <w:lang w:eastAsia="en-US"/>
        </w:rPr>
        <w:t>is</w:t>
      </w:r>
      <w:r w:rsidR="00744DFE" w:rsidRPr="00293DC8">
        <w:rPr>
          <w:lang w:eastAsia="en-US"/>
        </w:rPr>
        <w:t xml:space="preserve"> can increase compliance costs for duty holders, particularly if </w:t>
      </w:r>
      <w:r w:rsidR="00744DFE" w:rsidRPr="00293DC8">
        <w:rPr>
          <w:lang w:eastAsia="en-US"/>
        </w:rPr>
        <w:lastRenderedPageBreak/>
        <w:t>they have to purchase more control equipment</w:t>
      </w:r>
      <w:r w:rsidR="00D7412A">
        <w:rPr>
          <w:lang w:eastAsia="en-US"/>
        </w:rPr>
        <w:t xml:space="preserve"> or undertake additional processes to manage exposure levels</w:t>
      </w:r>
      <w:r w:rsidR="00744DFE" w:rsidRPr="00293DC8">
        <w:rPr>
          <w:lang w:eastAsia="en-US"/>
        </w:rPr>
        <w:t xml:space="preserve">. </w:t>
      </w:r>
    </w:p>
    <w:p w14:paraId="2DF5E8E4" w14:textId="202C87C5" w:rsidR="00B42421" w:rsidRPr="00293DC8" w:rsidRDefault="00B42421" w:rsidP="002A01CD">
      <w:pPr>
        <w:pStyle w:val="ListParagraph"/>
        <w:numPr>
          <w:ilvl w:val="0"/>
          <w:numId w:val="77"/>
        </w:numPr>
        <w:ind w:left="0" w:hanging="567"/>
        <w:rPr>
          <w:lang w:eastAsia="en-US"/>
        </w:rPr>
      </w:pPr>
      <w:r w:rsidRPr="00293DC8">
        <w:rPr>
          <w:lang w:eastAsia="en-US"/>
        </w:rPr>
        <w:t xml:space="preserve">In order to </w:t>
      </w:r>
      <w:r w:rsidR="00C7010D">
        <w:rPr>
          <w:lang w:eastAsia="en-US"/>
        </w:rPr>
        <w:t>breakeven</w:t>
      </w:r>
      <w:r w:rsidRPr="00293DC8">
        <w:rPr>
          <w:lang w:eastAsia="en-US"/>
        </w:rPr>
        <w:t xml:space="preserve"> with the additional </w:t>
      </w:r>
      <w:r w:rsidR="00E97B29">
        <w:rPr>
          <w:lang w:eastAsia="en-US"/>
        </w:rPr>
        <w:t>government</w:t>
      </w:r>
      <w:r w:rsidRPr="00293DC8">
        <w:rPr>
          <w:lang w:eastAsia="en-US"/>
        </w:rPr>
        <w:t xml:space="preserve"> costs incurred under this option, the updated </w:t>
      </w:r>
      <w:r w:rsidR="000B2C73">
        <w:rPr>
          <w:lang w:eastAsia="en-US"/>
        </w:rPr>
        <w:t xml:space="preserve">workplace exposure </w:t>
      </w:r>
      <w:r w:rsidRPr="00293DC8">
        <w:rPr>
          <w:lang w:eastAsia="en-US"/>
        </w:rPr>
        <w:t xml:space="preserve">standards would need to reduce the burden of disease on Australian society from exposure to </w:t>
      </w:r>
      <w:r w:rsidR="000B2C73">
        <w:rPr>
          <w:lang w:eastAsia="en-US"/>
        </w:rPr>
        <w:t>hazardous chemicals</w:t>
      </w:r>
      <w:r w:rsidRPr="00293DC8">
        <w:rPr>
          <w:lang w:eastAsia="en-US"/>
        </w:rPr>
        <w:t xml:space="preserve"> by 48 DALY over </w:t>
      </w:r>
      <w:r w:rsidR="00E97B29" w:rsidRPr="00293DC8">
        <w:rPr>
          <w:lang w:eastAsia="en-US"/>
        </w:rPr>
        <w:t>10</w:t>
      </w:r>
      <w:r w:rsidR="00E97B29">
        <w:rPr>
          <w:lang w:eastAsia="en-US"/>
        </w:rPr>
        <w:t> </w:t>
      </w:r>
      <w:r w:rsidRPr="00293DC8">
        <w:rPr>
          <w:lang w:eastAsia="en-US"/>
        </w:rPr>
        <w:t>years</w:t>
      </w:r>
      <w:r w:rsidR="00C66B83">
        <w:rPr>
          <w:rStyle w:val="FootnoteReference"/>
          <w:lang w:eastAsia="en-US"/>
        </w:rPr>
        <w:footnoteReference w:id="41"/>
      </w:r>
      <w:r w:rsidR="00C66B83" w:rsidRPr="0076612E">
        <w:rPr>
          <w:vertAlign w:val="superscript"/>
          <w:lang w:eastAsia="en-US"/>
        </w:rPr>
        <w:t>,</w:t>
      </w:r>
      <w:r w:rsidR="0086711B">
        <w:rPr>
          <w:rStyle w:val="FootnoteReference"/>
          <w:lang w:eastAsia="en-US"/>
        </w:rPr>
        <w:footnoteReference w:id="42"/>
      </w:r>
      <w:r w:rsidR="00C66B83">
        <w:rPr>
          <w:lang w:eastAsia="en-US"/>
        </w:rPr>
        <w:t>.</w:t>
      </w:r>
      <w:r w:rsidRPr="00293DC8">
        <w:rPr>
          <w:lang w:eastAsia="en-US"/>
        </w:rPr>
        <w:t xml:space="preserve"> </w:t>
      </w:r>
    </w:p>
    <w:p w14:paraId="4DF43451" w14:textId="5F386600" w:rsidR="00B42421" w:rsidRPr="00293DC8" w:rsidRDefault="00B42421" w:rsidP="002A01CD">
      <w:pPr>
        <w:pStyle w:val="ListParagraph"/>
        <w:numPr>
          <w:ilvl w:val="0"/>
          <w:numId w:val="77"/>
        </w:numPr>
        <w:ind w:left="0" w:hanging="567"/>
        <w:rPr>
          <w:lang w:eastAsia="en-US"/>
        </w:rPr>
      </w:pPr>
      <w:r w:rsidRPr="00293DC8">
        <w:rPr>
          <w:lang w:eastAsia="en-US"/>
        </w:rPr>
        <w:t>On average, the DALY attributable to respiratory disease per 1,000 people in Australia is approximately 72</w:t>
      </w:r>
      <w:r w:rsidRPr="00293DC8">
        <w:rPr>
          <w:rStyle w:val="FootnoteReference"/>
          <w:lang w:eastAsia="en-US"/>
        </w:rPr>
        <w:footnoteReference w:id="43"/>
      </w:r>
      <w:r w:rsidR="00E97B29">
        <w:rPr>
          <w:lang w:eastAsia="en-US"/>
        </w:rPr>
        <w:t xml:space="preserve"> and </w:t>
      </w:r>
      <w:r w:rsidRPr="00293DC8">
        <w:rPr>
          <w:lang w:eastAsia="en-US"/>
        </w:rPr>
        <w:t xml:space="preserve">equivalent to a per person rate of 0.072. Therefore, to breakeven with the additional </w:t>
      </w:r>
      <w:r w:rsidR="00D11380">
        <w:rPr>
          <w:lang w:eastAsia="en-US"/>
        </w:rPr>
        <w:t>government</w:t>
      </w:r>
      <w:r w:rsidR="00D11380" w:rsidRPr="00293DC8">
        <w:rPr>
          <w:lang w:eastAsia="en-US"/>
        </w:rPr>
        <w:t xml:space="preserve"> </w:t>
      </w:r>
      <w:r w:rsidRPr="00293DC8">
        <w:rPr>
          <w:lang w:eastAsia="en-US"/>
        </w:rPr>
        <w:t xml:space="preserve">costs, the updated </w:t>
      </w:r>
      <w:r w:rsidR="00B671EC">
        <w:rPr>
          <w:lang w:eastAsia="en-US"/>
        </w:rPr>
        <w:t xml:space="preserve">workplace exposure </w:t>
      </w:r>
      <w:r w:rsidRPr="00293DC8">
        <w:rPr>
          <w:lang w:eastAsia="en-US"/>
        </w:rPr>
        <w:t xml:space="preserve">standards would need to protect, on average, approximately 667 additional workers from suffering harm from hazardous </w:t>
      </w:r>
      <w:r w:rsidR="00B671EC">
        <w:rPr>
          <w:lang w:eastAsia="en-US"/>
        </w:rPr>
        <w:t>chemicals</w:t>
      </w:r>
      <w:r w:rsidRPr="00293DC8">
        <w:rPr>
          <w:lang w:eastAsia="en-US"/>
        </w:rPr>
        <w:t xml:space="preserve"> in the workplace</w:t>
      </w:r>
      <w:r w:rsidR="00442AAF">
        <w:rPr>
          <w:lang w:eastAsia="en-US"/>
        </w:rPr>
        <w:t xml:space="preserve"> over a 10 year period</w:t>
      </w:r>
      <w:r w:rsidR="00E02AA4">
        <w:rPr>
          <w:rStyle w:val="FootnoteReference"/>
          <w:lang w:eastAsia="en-US"/>
        </w:rPr>
        <w:footnoteReference w:id="44"/>
      </w:r>
      <w:r w:rsidR="00E85DC8">
        <w:rPr>
          <w:lang w:eastAsia="en-US"/>
        </w:rPr>
        <w:t>.</w:t>
      </w:r>
      <w:r w:rsidRPr="00293DC8">
        <w:rPr>
          <w:lang w:eastAsia="en-US"/>
        </w:rPr>
        <w:t xml:space="preserve"> This represents approximately 0.03 per cent of the </w:t>
      </w:r>
      <w:r w:rsidR="00391704">
        <w:rPr>
          <w:lang w:eastAsia="en-US"/>
        </w:rPr>
        <w:t xml:space="preserve">estimated </w:t>
      </w:r>
      <w:r w:rsidRPr="00293DC8">
        <w:rPr>
          <w:lang w:eastAsia="en-US"/>
        </w:rPr>
        <w:t>workforce in the agricultural, mining, manufacturing and construction industries</w:t>
      </w:r>
      <w:r w:rsidRPr="00293DC8">
        <w:rPr>
          <w:rStyle w:val="FootnoteReference"/>
          <w:lang w:eastAsia="en-US"/>
        </w:rPr>
        <w:footnoteReference w:id="45"/>
      </w:r>
      <w:r w:rsidR="00E872A1">
        <w:rPr>
          <w:lang w:eastAsia="en-US"/>
        </w:rPr>
        <w:t>.</w:t>
      </w:r>
    </w:p>
    <w:p w14:paraId="37306A25" w14:textId="5D580DEF" w:rsidR="00620609" w:rsidRDefault="00442AAF" w:rsidP="002A01CD">
      <w:pPr>
        <w:pStyle w:val="ListParagraph"/>
        <w:numPr>
          <w:ilvl w:val="0"/>
          <w:numId w:val="77"/>
        </w:numPr>
        <w:ind w:left="0" w:hanging="567"/>
        <w:rPr>
          <w:lang w:eastAsia="en-US"/>
        </w:rPr>
      </w:pPr>
      <w:r>
        <w:rPr>
          <w:lang w:eastAsia="en-US"/>
        </w:rPr>
        <w:t xml:space="preserve">These DALY </w:t>
      </w:r>
      <w:r w:rsidR="00C7010D">
        <w:rPr>
          <w:lang w:eastAsia="en-US"/>
        </w:rPr>
        <w:t>breakeven</w:t>
      </w:r>
      <w:r>
        <w:rPr>
          <w:lang w:eastAsia="en-US"/>
        </w:rPr>
        <w:t xml:space="preserve"> estimates do not include the additional benefits </w:t>
      </w:r>
      <w:r w:rsidR="00C03EDD">
        <w:rPr>
          <w:lang w:eastAsia="en-US"/>
        </w:rPr>
        <w:t xml:space="preserve">of improved worker health outcomes or those </w:t>
      </w:r>
      <w:r>
        <w:rPr>
          <w:lang w:eastAsia="en-US"/>
        </w:rPr>
        <w:t xml:space="preserve">needed to offset any increased compliance costs incurred by duty holders to meet revised </w:t>
      </w:r>
      <w:r w:rsidR="00B671EC">
        <w:rPr>
          <w:lang w:eastAsia="en-US"/>
        </w:rPr>
        <w:t>workplace exposure standards</w:t>
      </w:r>
      <w:r w:rsidR="00E872A1">
        <w:rPr>
          <w:lang w:eastAsia="en-US"/>
        </w:rPr>
        <w:t xml:space="preserve">. This is because the extent of compliance costs </w:t>
      </w:r>
      <w:proofErr w:type="gramStart"/>
      <w:r w:rsidR="00E872A1">
        <w:rPr>
          <w:lang w:eastAsia="en-US"/>
        </w:rPr>
        <w:t>is not yet known</w:t>
      </w:r>
      <w:proofErr w:type="gramEnd"/>
      <w:r w:rsidR="00E872A1">
        <w:rPr>
          <w:lang w:eastAsia="en-US"/>
        </w:rPr>
        <w:t>.</w:t>
      </w:r>
    </w:p>
    <w:tbl>
      <w:tblPr>
        <w:tblStyle w:val="TableGrid"/>
        <w:tblW w:w="0" w:type="auto"/>
        <w:shd w:val="clear" w:color="auto" w:fill="F2DBDB" w:themeFill="accent2" w:themeFillTint="33"/>
        <w:tblLook w:val="04A0" w:firstRow="1" w:lastRow="0" w:firstColumn="1" w:lastColumn="0" w:noHBand="0" w:noVBand="1"/>
        <w:tblCaption w:val="Consultation questions"/>
        <w:tblDescription w:val="13. Do you think awareness of the workplace exposure standards will improve if they are updated more frequently? Please explain.&#10;14. What impact would more frequent updating of the workplace exposure standards have on your organisation? In your response, please consider the possible addition of the chemicals listed in Appendix C. &#10;15. To understand and implement option 2, what would this cost your business or organisation?&#10;16. What benefits would option 2 provide for your business or organisation, and community?&#10;"/>
      </w:tblPr>
      <w:tblGrid>
        <w:gridCol w:w="8820"/>
      </w:tblGrid>
      <w:tr w:rsidR="000B5ACC" w14:paraId="0F11F080" w14:textId="77777777" w:rsidTr="005800E4">
        <w:trPr>
          <w:tblHeader/>
        </w:trPr>
        <w:tc>
          <w:tcPr>
            <w:tcW w:w="8820" w:type="dxa"/>
            <w:shd w:val="clear" w:color="auto" w:fill="F2DBDB" w:themeFill="accent2" w:themeFillTint="33"/>
          </w:tcPr>
          <w:p w14:paraId="1649ACE7" w14:textId="77777777" w:rsidR="000B5ACC" w:rsidRPr="00760C32" w:rsidRDefault="000B5ACC" w:rsidP="000B5ACC">
            <w:pPr>
              <w:rPr>
                <w:b/>
                <w:sz w:val="24"/>
              </w:rPr>
            </w:pPr>
            <w:r w:rsidRPr="00760C32">
              <w:rPr>
                <w:b/>
                <w:sz w:val="24"/>
              </w:rPr>
              <w:t>Consultation questions</w:t>
            </w:r>
          </w:p>
          <w:p w14:paraId="26ECEAFE" w14:textId="77777777" w:rsidR="00B725AA" w:rsidRDefault="00B725AA" w:rsidP="00653A75">
            <w:pPr>
              <w:pStyle w:val="ListParagraph"/>
              <w:numPr>
                <w:ilvl w:val="0"/>
                <w:numId w:val="65"/>
              </w:numPr>
            </w:pPr>
            <w:r>
              <w:t xml:space="preserve">Do you think awareness of the workplace exposure standards will improve if they </w:t>
            </w:r>
            <w:proofErr w:type="gramStart"/>
            <w:r>
              <w:t>are updated</w:t>
            </w:r>
            <w:proofErr w:type="gramEnd"/>
            <w:r>
              <w:t xml:space="preserve"> more frequently? Please explain.</w:t>
            </w:r>
          </w:p>
          <w:p w14:paraId="7D694542" w14:textId="730DF649" w:rsidR="00B725AA" w:rsidRDefault="00B725AA" w:rsidP="00653A75">
            <w:pPr>
              <w:pStyle w:val="ListParagraph"/>
              <w:numPr>
                <w:ilvl w:val="0"/>
                <w:numId w:val="65"/>
              </w:numPr>
            </w:pPr>
            <w:r>
              <w:t xml:space="preserve">What impact would more frequent updating of the workplace exposure standards have on your organisation? In your response, please consider the possible addition of the chemicals listed in Appendix C. </w:t>
            </w:r>
          </w:p>
          <w:p w14:paraId="7518616D" w14:textId="77777777" w:rsidR="00B725AA" w:rsidRDefault="00B725AA" w:rsidP="00653A75">
            <w:pPr>
              <w:pStyle w:val="ListParagraph"/>
              <w:numPr>
                <w:ilvl w:val="0"/>
                <w:numId w:val="65"/>
              </w:numPr>
            </w:pPr>
            <w:r>
              <w:t>To understand and implement option 2, what would this cost your business or organisation?</w:t>
            </w:r>
          </w:p>
          <w:p w14:paraId="374FE506" w14:textId="3A7FB884" w:rsidR="0053112E" w:rsidRDefault="00B725AA" w:rsidP="00653A75">
            <w:pPr>
              <w:pStyle w:val="ListParagraph"/>
              <w:numPr>
                <w:ilvl w:val="0"/>
                <w:numId w:val="65"/>
              </w:numPr>
            </w:pPr>
            <w:r>
              <w:t>What benefits would opt</w:t>
            </w:r>
            <w:r w:rsidR="000C032E">
              <w:t>ion 2 provide for your business or organisation, and</w:t>
            </w:r>
            <w:r>
              <w:t xml:space="preserve"> community?</w:t>
            </w:r>
          </w:p>
        </w:tc>
      </w:tr>
    </w:tbl>
    <w:p w14:paraId="5601AA23" w14:textId="5726404D" w:rsidR="00EF0218" w:rsidRPr="00293DC8" w:rsidRDefault="00EF0218" w:rsidP="00636531">
      <w:pPr>
        <w:pStyle w:val="Heading2"/>
      </w:pPr>
      <w:bookmarkStart w:id="97" w:name="_Toc520890418"/>
      <w:r w:rsidRPr="00293DC8">
        <w:t xml:space="preserve">Option 3: </w:t>
      </w:r>
      <w:r w:rsidR="0017787A">
        <w:t>C</w:t>
      </w:r>
      <w:r w:rsidR="00636531">
        <w:t xml:space="preserve">hange </w:t>
      </w:r>
      <w:r w:rsidR="00BC0C46" w:rsidRPr="00293DC8">
        <w:t xml:space="preserve">workplace exposure standards to </w:t>
      </w:r>
      <w:r w:rsidR="00FD2DD4" w:rsidRPr="00293DC8">
        <w:t>advisory</w:t>
      </w:r>
      <w:r w:rsidR="00636531">
        <w:t xml:space="preserve"> status and i</w:t>
      </w:r>
      <w:r w:rsidR="00636531" w:rsidRPr="00293DC8">
        <w:t>mplement a streamlined methodology</w:t>
      </w:r>
      <w:bookmarkEnd w:id="97"/>
    </w:p>
    <w:p w14:paraId="5FAD245A" w14:textId="35F3299A" w:rsidR="00713FBF" w:rsidRPr="00293DC8" w:rsidRDefault="009A53DD" w:rsidP="002A01CD">
      <w:pPr>
        <w:pStyle w:val="ListParagraph"/>
        <w:numPr>
          <w:ilvl w:val="0"/>
          <w:numId w:val="77"/>
        </w:numPr>
        <w:ind w:left="0" w:hanging="567"/>
      </w:pPr>
      <w:r w:rsidRPr="00293DC8">
        <w:t xml:space="preserve">Under </w:t>
      </w:r>
      <w:r w:rsidR="00136FD3" w:rsidRPr="00293DC8">
        <w:t>option</w:t>
      </w:r>
      <w:r w:rsidR="0076612E">
        <w:t xml:space="preserve"> 3, </w:t>
      </w:r>
      <w:r w:rsidRPr="00293DC8">
        <w:t xml:space="preserve">the </w:t>
      </w:r>
      <w:r w:rsidR="00C03EDD">
        <w:t>workplace exposure standards</w:t>
      </w:r>
      <w:r w:rsidR="00302B1A">
        <w:t xml:space="preserve"> </w:t>
      </w:r>
      <w:r w:rsidRPr="00293DC8">
        <w:t>would</w:t>
      </w:r>
      <w:r w:rsidR="000D4019" w:rsidRPr="00293DC8">
        <w:t xml:space="preserve"> become advisory and</w:t>
      </w:r>
      <w:r w:rsidRPr="00293DC8">
        <w:t xml:space="preserve"> no longer </w:t>
      </w:r>
      <w:r w:rsidR="00BC0C46" w:rsidRPr="00293DC8">
        <w:t>considered</w:t>
      </w:r>
      <w:r w:rsidRPr="00293DC8">
        <w:t xml:space="preserve"> mandatory</w:t>
      </w:r>
      <w:r w:rsidR="00BC0C46" w:rsidRPr="00293DC8">
        <w:t xml:space="preserve"> under the model WHS laws</w:t>
      </w:r>
      <w:r w:rsidR="001B6CD9">
        <w:t xml:space="preserve"> and consequently under WHS laws implemented by the Commonwealth, states and territories (except WA and Victoria)</w:t>
      </w:r>
      <w:r w:rsidRPr="00293DC8">
        <w:t>.</w:t>
      </w:r>
      <w:r w:rsidR="007C5EA4" w:rsidRPr="00293DC8">
        <w:t xml:space="preserve"> </w:t>
      </w:r>
      <w:r w:rsidR="00EC31B9">
        <w:t xml:space="preserve">Legally, duty holders </w:t>
      </w:r>
      <w:proofErr w:type="gramStart"/>
      <w:r w:rsidR="00EC31B9">
        <w:t xml:space="preserve">would </w:t>
      </w:r>
      <w:r w:rsidR="00B671EC">
        <w:t xml:space="preserve">not </w:t>
      </w:r>
      <w:r w:rsidR="00EC31B9">
        <w:t>be required</w:t>
      </w:r>
      <w:proofErr w:type="gramEnd"/>
      <w:r w:rsidR="007C5EA4" w:rsidRPr="00293DC8">
        <w:t xml:space="preserve"> to comply with the </w:t>
      </w:r>
      <w:r w:rsidR="00B671EC">
        <w:t>workplace exposure standards.</w:t>
      </w:r>
      <w:r w:rsidRPr="00293DC8">
        <w:t xml:space="preserve"> </w:t>
      </w:r>
    </w:p>
    <w:p w14:paraId="7F306AC7" w14:textId="75E8F259" w:rsidR="009A53DD" w:rsidRPr="00293DC8" w:rsidRDefault="00BC0C46" w:rsidP="002A01CD">
      <w:pPr>
        <w:pStyle w:val="ListParagraph"/>
        <w:numPr>
          <w:ilvl w:val="0"/>
          <w:numId w:val="77"/>
        </w:numPr>
        <w:ind w:left="0" w:hanging="567"/>
      </w:pPr>
      <w:r w:rsidRPr="00293DC8">
        <w:lastRenderedPageBreak/>
        <w:t>T</w:t>
      </w:r>
      <w:r w:rsidR="009A53DD" w:rsidRPr="00293DC8">
        <w:t xml:space="preserve">he </w:t>
      </w:r>
      <w:r w:rsidR="003662AC" w:rsidRPr="00293DC8">
        <w:t>streamlined methodology</w:t>
      </w:r>
      <w:r w:rsidRPr="00293DC8">
        <w:t xml:space="preserve"> </w:t>
      </w:r>
      <w:proofErr w:type="gramStart"/>
      <w:r w:rsidRPr="00293DC8">
        <w:t>will be used</w:t>
      </w:r>
      <w:proofErr w:type="gramEnd"/>
      <w:r w:rsidR="003662AC" w:rsidRPr="00293DC8">
        <w:t xml:space="preserve"> to review and update the</w:t>
      </w:r>
      <w:r w:rsidR="00DD7179" w:rsidRPr="00293DC8">
        <w:t xml:space="preserve"> </w:t>
      </w:r>
      <w:r w:rsidR="00B671EC">
        <w:t>workplace exposure standards.</w:t>
      </w:r>
      <w:r w:rsidR="009A53DD" w:rsidRPr="00293DC8">
        <w:t xml:space="preserve"> </w:t>
      </w:r>
      <w:r w:rsidR="00A2399C" w:rsidRPr="00293DC8">
        <w:t xml:space="preserve">The anticipated timeline for conducting the </w:t>
      </w:r>
      <w:r w:rsidR="007C5EA4" w:rsidRPr="00293DC8">
        <w:t>interim</w:t>
      </w:r>
      <w:r w:rsidR="00A2399C" w:rsidRPr="00293DC8">
        <w:t xml:space="preserve"> and </w:t>
      </w:r>
      <w:r w:rsidR="007C5EA4" w:rsidRPr="00293DC8">
        <w:t>comprehensive</w:t>
      </w:r>
      <w:r w:rsidR="00EC31B9">
        <w:t xml:space="preserve"> reviews </w:t>
      </w:r>
      <w:proofErr w:type="gramStart"/>
      <w:r w:rsidR="00EC31B9">
        <w:t>is illustrated</w:t>
      </w:r>
      <w:proofErr w:type="gramEnd"/>
      <w:r w:rsidR="00A2399C" w:rsidRPr="00293DC8">
        <w:t xml:space="preserve"> in </w:t>
      </w:r>
      <w:r w:rsidR="003F705F">
        <w:fldChar w:fldCharType="begin"/>
      </w:r>
      <w:r w:rsidR="003F705F">
        <w:instrText xml:space="preserve"> REF _Ref511657107 \h </w:instrText>
      </w:r>
      <w:r w:rsidR="003F705F">
        <w:fldChar w:fldCharType="separate"/>
      </w:r>
      <w:r w:rsidR="0049264A" w:rsidRPr="00293DC8">
        <w:t xml:space="preserve">Figure </w:t>
      </w:r>
      <w:r w:rsidR="0049264A">
        <w:rPr>
          <w:noProof/>
        </w:rPr>
        <w:t>6</w:t>
      </w:r>
      <w:r w:rsidR="003F705F">
        <w:fldChar w:fldCharType="end"/>
      </w:r>
      <w:r w:rsidR="0076612E">
        <w:rPr>
          <w:rStyle w:val="FootnoteReference"/>
        </w:rPr>
        <w:footnoteReference w:id="46"/>
      </w:r>
      <w:r w:rsidR="00B671EC" w:rsidRPr="001C5D1A">
        <w:rPr>
          <w:bCs/>
          <w:lang w:val="en-US"/>
        </w:rPr>
        <w:t>.</w:t>
      </w:r>
    </w:p>
    <w:p w14:paraId="5FC48A32" w14:textId="5B470F0B" w:rsidR="0071036C" w:rsidRPr="00592CA2" w:rsidRDefault="0071036C" w:rsidP="00592CA2">
      <w:pPr>
        <w:rPr>
          <w:b/>
          <w:u w:val="single"/>
        </w:rPr>
      </w:pPr>
      <w:r w:rsidRPr="00592CA2">
        <w:rPr>
          <w:b/>
          <w:u w:val="single"/>
        </w:rPr>
        <w:t>Benefit impacts</w:t>
      </w:r>
    </w:p>
    <w:p w14:paraId="763B875C" w14:textId="04A62A49" w:rsidR="00550F12" w:rsidRPr="00293DC8" w:rsidRDefault="0071036C" w:rsidP="002A01CD">
      <w:pPr>
        <w:pStyle w:val="ListParagraph"/>
        <w:numPr>
          <w:ilvl w:val="0"/>
          <w:numId w:val="77"/>
        </w:numPr>
        <w:ind w:left="0" w:hanging="567"/>
        <w:rPr>
          <w:lang w:eastAsia="en-US"/>
        </w:rPr>
      </w:pPr>
      <w:r w:rsidRPr="00293DC8">
        <w:rPr>
          <w:lang w:eastAsia="en-US"/>
        </w:rPr>
        <w:t>Two benefit impacts have been identified in relation to this option</w:t>
      </w:r>
      <w:r w:rsidR="000D4019" w:rsidRPr="00293DC8">
        <w:rPr>
          <w:lang w:eastAsia="en-US"/>
        </w:rPr>
        <w:t xml:space="preserve"> and include:</w:t>
      </w:r>
    </w:p>
    <w:p w14:paraId="6F23CA77" w14:textId="5BFD68CB" w:rsidR="002C37BC" w:rsidRPr="00293DC8" w:rsidRDefault="002C37BC" w:rsidP="008B219D">
      <w:pPr>
        <w:pStyle w:val="ListParagraph"/>
        <w:numPr>
          <w:ilvl w:val="0"/>
          <w:numId w:val="30"/>
        </w:numPr>
        <w:rPr>
          <w:lang w:eastAsia="en-US"/>
        </w:rPr>
      </w:pPr>
      <w:r w:rsidRPr="00293DC8">
        <w:rPr>
          <w:lang w:eastAsia="en-US"/>
        </w:rPr>
        <w:t>Reduced compliance costs for duty holders</w:t>
      </w:r>
      <w:r w:rsidR="000D4019" w:rsidRPr="00293DC8">
        <w:rPr>
          <w:lang w:eastAsia="en-US"/>
        </w:rPr>
        <w:t>.</w:t>
      </w:r>
    </w:p>
    <w:p w14:paraId="1231AC7A" w14:textId="760F1BC5" w:rsidR="002C37BC" w:rsidRPr="00293DC8" w:rsidRDefault="002C37BC" w:rsidP="008B219D">
      <w:pPr>
        <w:pStyle w:val="ListParagraph"/>
        <w:numPr>
          <w:ilvl w:val="0"/>
          <w:numId w:val="30"/>
        </w:numPr>
        <w:rPr>
          <w:lang w:eastAsia="en-US"/>
        </w:rPr>
      </w:pPr>
      <w:r w:rsidRPr="00293DC8">
        <w:rPr>
          <w:lang w:eastAsia="en-US"/>
        </w:rPr>
        <w:t>Reduced costs for government.</w:t>
      </w:r>
    </w:p>
    <w:p w14:paraId="11F68B9D" w14:textId="0B60A8AD" w:rsidR="0071036C" w:rsidRPr="00293DC8" w:rsidRDefault="00550F12" w:rsidP="0071036C">
      <w:pPr>
        <w:rPr>
          <w:lang w:eastAsia="en-US"/>
        </w:rPr>
      </w:pPr>
      <w:r w:rsidRPr="00293DC8">
        <w:rPr>
          <w:lang w:eastAsia="en-US"/>
        </w:rPr>
        <w:t>The</w:t>
      </w:r>
      <w:r w:rsidR="00E75B41" w:rsidRPr="00293DC8">
        <w:rPr>
          <w:lang w:eastAsia="en-US"/>
        </w:rPr>
        <w:t xml:space="preserve">se benefits </w:t>
      </w:r>
      <w:proofErr w:type="gramStart"/>
      <w:r w:rsidR="00E75B41" w:rsidRPr="00293DC8">
        <w:rPr>
          <w:lang w:eastAsia="en-US"/>
        </w:rPr>
        <w:t>are discussed</w:t>
      </w:r>
      <w:proofErr w:type="gramEnd"/>
      <w:r w:rsidR="00E75B41" w:rsidRPr="00293DC8">
        <w:rPr>
          <w:lang w:eastAsia="en-US"/>
        </w:rPr>
        <w:t xml:space="preserve"> below</w:t>
      </w:r>
      <w:r w:rsidR="0071036C" w:rsidRPr="00293DC8">
        <w:rPr>
          <w:lang w:eastAsia="en-US"/>
        </w:rPr>
        <w:t>.</w:t>
      </w:r>
    </w:p>
    <w:p w14:paraId="3A56CBA5" w14:textId="77777777" w:rsidR="0071036C" w:rsidRPr="00293DC8" w:rsidRDefault="0071036C" w:rsidP="00E872A1">
      <w:pPr>
        <w:pStyle w:val="Heading4"/>
      </w:pPr>
      <w:r w:rsidRPr="00293DC8">
        <w:t>Reduced compliance costs for duty holders</w:t>
      </w:r>
    </w:p>
    <w:p w14:paraId="61DEB422" w14:textId="7D0D9C83" w:rsidR="00680039" w:rsidRPr="00293DC8" w:rsidRDefault="0071036C" w:rsidP="002A01CD">
      <w:pPr>
        <w:pStyle w:val="ListParagraph"/>
        <w:numPr>
          <w:ilvl w:val="0"/>
          <w:numId w:val="77"/>
        </w:numPr>
        <w:ind w:left="0" w:hanging="567"/>
        <w:rPr>
          <w:lang w:eastAsia="en-US"/>
        </w:rPr>
      </w:pPr>
      <w:r w:rsidRPr="00293DC8">
        <w:rPr>
          <w:lang w:eastAsia="en-US"/>
        </w:rPr>
        <w:t xml:space="preserve">If the workplace exposure standards became </w:t>
      </w:r>
      <w:r w:rsidR="000D4019" w:rsidRPr="00293DC8">
        <w:rPr>
          <w:lang w:eastAsia="en-US"/>
        </w:rPr>
        <w:t>advisory</w:t>
      </w:r>
      <w:r w:rsidRPr="00293DC8">
        <w:rPr>
          <w:lang w:eastAsia="en-US"/>
        </w:rPr>
        <w:t xml:space="preserve">, duty holders may </w:t>
      </w:r>
      <w:r w:rsidR="007C5EA4" w:rsidRPr="00293DC8">
        <w:rPr>
          <w:lang w:eastAsia="en-US"/>
        </w:rPr>
        <w:t>experience a reduction in administrative and substantive compliance costs.</w:t>
      </w:r>
    </w:p>
    <w:p w14:paraId="30E1FFBF" w14:textId="26CCABB6" w:rsidR="00E872A1" w:rsidRDefault="009D073E" w:rsidP="002A01CD">
      <w:pPr>
        <w:pStyle w:val="ListParagraph"/>
        <w:numPr>
          <w:ilvl w:val="0"/>
          <w:numId w:val="77"/>
        </w:numPr>
        <w:ind w:left="0" w:hanging="567"/>
        <w:rPr>
          <w:lang w:eastAsia="en-US"/>
        </w:rPr>
      </w:pPr>
      <w:r w:rsidRPr="00293DC8">
        <w:rPr>
          <w:lang w:eastAsia="en-US"/>
        </w:rPr>
        <w:t>The ex</w:t>
      </w:r>
      <w:r w:rsidR="00713FBF" w:rsidRPr="00293DC8">
        <w:rPr>
          <w:lang w:eastAsia="en-US"/>
        </w:rPr>
        <w:t>tent to which</w:t>
      </w:r>
      <w:r w:rsidR="00876A67" w:rsidRPr="00293DC8">
        <w:rPr>
          <w:lang w:eastAsia="en-US"/>
        </w:rPr>
        <w:t xml:space="preserve"> duty holders would experience</w:t>
      </w:r>
      <w:r w:rsidR="00713FBF" w:rsidRPr="00293DC8">
        <w:rPr>
          <w:lang w:eastAsia="en-US"/>
        </w:rPr>
        <w:t xml:space="preserve"> </w:t>
      </w:r>
      <w:r w:rsidR="00876A67" w:rsidRPr="00293DC8">
        <w:rPr>
          <w:lang w:eastAsia="en-US"/>
        </w:rPr>
        <w:t xml:space="preserve">a </w:t>
      </w:r>
      <w:r w:rsidR="00713FBF" w:rsidRPr="00293DC8">
        <w:rPr>
          <w:lang w:eastAsia="en-US"/>
        </w:rPr>
        <w:t>reduc</w:t>
      </w:r>
      <w:r w:rsidR="00876A67" w:rsidRPr="00293DC8">
        <w:rPr>
          <w:lang w:eastAsia="en-US"/>
        </w:rPr>
        <w:t>tion in</w:t>
      </w:r>
      <w:r w:rsidR="00EC31B9">
        <w:rPr>
          <w:lang w:eastAsia="en-US"/>
        </w:rPr>
        <w:t xml:space="preserve"> compliance costs </w:t>
      </w:r>
      <w:r w:rsidRPr="00293DC8">
        <w:rPr>
          <w:lang w:eastAsia="en-US"/>
        </w:rPr>
        <w:t>depends on</w:t>
      </w:r>
      <w:r w:rsidR="007C5EA4" w:rsidRPr="00293DC8">
        <w:rPr>
          <w:lang w:eastAsia="en-US"/>
        </w:rPr>
        <w:t xml:space="preserve"> how duty holders change the number </w:t>
      </w:r>
      <w:r w:rsidR="00037572">
        <w:rPr>
          <w:lang w:eastAsia="en-US"/>
        </w:rPr>
        <w:t>and</w:t>
      </w:r>
      <w:r w:rsidR="007C5EA4" w:rsidRPr="00293DC8">
        <w:rPr>
          <w:lang w:eastAsia="en-US"/>
        </w:rPr>
        <w:t xml:space="preserve"> type of controls they use in the workplace. </w:t>
      </w:r>
    </w:p>
    <w:p w14:paraId="63EA043A" w14:textId="30B6DBDE" w:rsidR="0071036C" w:rsidRPr="00293DC8" w:rsidRDefault="007C5EA4" w:rsidP="002A01CD">
      <w:pPr>
        <w:pStyle w:val="ListParagraph"/>
        <w:numPr>
          <w:ilvl w:val="0"/>
          <w:numId w:val="77"/>
        </w:numPr>
        <w:ind w:left="0" w:hanging="567"/>
        <w:rPr>
          <w:lang w:eastAsia="en-US"/>
        </w:rPr>
      </w:pPr>
      <w:r w:rsidRPr="00293DC8">
        <w:rPr>
          <w:lang w:eastAsia="en-US"/>
        </w:rPr>
        <w:t xml:space="preserve">Duty holders </w:t>
      </w:r>
      <w:r w:rsidR="008C5240">
        <w:rPr>
          <w:lang w:eastAsia="en-US"/>
        </w:rPr>
        <w:t>may</w:t>
      </w:r>
      <w:r w:rsidRPr="00293DC8">
        <w:rPr>
          <w:lang w:eastAsia="en-US"/>
        </w:rPr>
        <w:t xml:space="preserve"> incur lower substantive complianc</w:t>
      </w:r>
      <w:r w:rsidR="00EC31B9">
        <w:rPr>
          <w:lang w:eastAsia="en-US"/>
        </w:rPr>
        <w:t xml:space="preserve">e costs by using fewer controls, </w:t>
      </w:r>
      <w:r w:rsidRPr="00293DC8">
        <w:rPr>
          <w:lang w:eastAsia="en-US"/>
        </w:rPr>
        <w:t xml:space="preserve">or </w:t>
      </w:r>
      <w:r w:rsidR="008C5240">
        <w:rPr>
          <w:lang w:eastAsia="en-US"/>
        </w:rPr>
        <w:t xml:space="preserve">using </w:t>
      </w:r>
      <w:r w:rsidRPr="00293DC8">
        <w:rPr>
          <w:lang w:eastAsia="en-US"/>
        </w:rPr>
        <w:t xml:space="preserve">controls </w:t>
      </w:r>
      <w:r w:rsidR="00037572">
        <w:rPr>
          <w:lang w:eastAsia="en-US"/>
        </w:rPr>
        <w:t>that</w:t>
      </w:r>
      <w:r w:rsidRPr="00293DC8">
        <w:rPr>
          <w:lang w:eastAsia="en-US"/>
        </w:rPr>
        <w:t xml:space="preserve"> are </w:t>
      </w:r>
      <w:r w:rsidR="00037572">
        <w:rPr>
          <w:lang w:eastAsia="en-US"/>
        </w:rPr>
        <w:t xml:space="preserve">less sophisticated and </w:t>
      </w:r>
      <w:r w:rsidRPr="00293DC8">
        <w:rPr>
          <w:lang w:eastAsia="en-US"/>
        </w:rPr>
        <w:t>lower in the hierarchy of ris</w:t>
      </w:r>
      <w:r w:rsidR="007B0A59" w:rsidRPr="00293DC8">
        <w:rPr>
          <w:lang w:eastAsia="en-US"/>
        </w:rPr>
        <w:t>k</w:t>
      </w:r>
      <w:r w:rsidRPr="00293DC8">
        <w:rPr>
          <w:lang w:eastAsia="en-US"/>
        </w:rPr>
        <w:t xml:space="preserve"> controls</w:t>
      </w:r>
      <w:r w:rsidR="008C5240">
        <w:rPr>
          <w:rStyle w:val="FootnoteReference"/>
          <w:lang w:eastAsia="en-US"/>
        </w:rPr>
        <w:footnoteReference w:id="47"/>
      </w:r>
      <w:r w:rsidRPr="00293DC8">
        <w:rPr>
          <w:lang w:eastAsia="en-US"/>
        </w:rPr>
        <w:t>.</w:t>
      </w:r>
      <w:r w:rsidR="009D073E" w:rsidRPr="00293DC8" w:rsidDel="009D073E">
        <w:rPr>
          <w:lang w:eastAsia="en-US"/>
        </w:rPr>
        <w:t xml:space="preserve"> </w:t>
      </w:r>
      <w:r w:rsidRPr="00293DC8">
        <w:rPr>
          <w:lang w:eastAsia="en-US"/>
        </w:rPr>
        <w:t>Administrative c</w:t>
      </w:r>
      <w:r w:rsidR="009D073E" w:rsidRPr="00293DC8">
        <w:rPr>
          <w:lang w:eastAsia="en-US"/>
        </w:rPr>
        <w:t>ompliance c</w:t>
      </w:r>
      <w:r w:rsidR="0071036C" w:rsidRPr="00293DC8">
        <w:rPr>
          <w:lang w:eastAsia="en-US"/>
        </w:rPr>
        <w:t>ost savings may</w:t>
      </w:r>
      <w:r w:rsidR="009D073E" w:rsidRPr="00293DC8">
        <w:rPr>
          <w:lang w:eastAsia="en-US"/>
        </w:rPr>
        <w:t xml:space="preserve"> also</w:t>
      </w:r>
      <w:r w:rsidR="0071036C" w:rsidRPr="00293DC8">
        <w:rPr>
          <w:lang w:eastAsia="en-US"/>
        </w:rPr>
        <w:t xml:space="preserve"> exist </w:t>
      </w:r>
      <w:r w:rsidR="009D073E" w:rsidRPr="00293DC8">
        <w:rPr>
          <w:lang w:eastAsia="en-US"/>
        </w:rPr>
        <w:t>for</w:t>
      </w:r>
      <w:r w:rsidR="0071036C" w:rsidRPr="00293DC8">
        <w:rPr>
          <w:lang w:eastAsia="en-US"/>
        </w:rPr>
        <w:t xml:space="preserve"> duty holders </w:t>
      </w:r>
      <w:r w:rsidR="00EC31B9">
        <w:rPr>
          <w:lang w:eastAsia="en-US"/>
        </w:rPr>
        <w:t>that</w:t>
      </w:r>
      <w:r w:rsidR="009D073E" w:rsidRPr="00293DC8">
        <w:rPr>
          <w:lang w:eastAsia="en-US"/>
        </w:rPr>
        <w:t xml:space="preserve"> </w:t>
      </w:r>
      <w:r w:rsidR="0071036C" w:rsidRPr="00293DC8">
        <w:rPr>
          <w:lang w:eastAsia="en-US"/>
        </w:rPr>
        <w:t xml:space="preserve">no longer have to invest time in understanding changes to existing </w:t>
      </w:r>
      <w:r w:rsidR="00DD7179" w:rsidRPr="00293DC8">
        <w:rPr>
          <w:lang w:eastAsia="en-US"/>
        </w:rPr>
        <w:t xml:space="preserve">workplace exposure </w:t>
      </w:r>
      <w:r w:rsidR="0071036C" w:rsidRPr="00293DC8">
        <w:rPr>
          <w:lang w:eastAsia="en-US"/>
        </w:rPr>
        <w:t xml:space="preserve">standards, or implementing updated procedures or controls to accommodate a change to a </w:t>
      </w:r>
      <w:r w:rsidR="00B02422" w:rsidRPr="00293DC8">
        <w:rPr>
          <w:lang w:eastAsia="en-US"/>
        </w:rPr>
        <w:t>WES value</w:t>
      </w:r>
      <w:r w:rsidR="0071036C" w:rsidRPr="00293DC8">
        <w:rPr>
          <w:lang w:eastAsia="en-US"/>
        </w:rPr>
        <w:t>.</w:t>
      </w:r>
      <w:r w:rsidR="00876A67" w:rsidRPr="00293DC8">
        <w:rPr>
          <w:lang w:eastAsia="en-US"/>
        </w:rPr>
        <w:t xml:space="preserve"> </w:t>
      </w:r>
    </w:p>
    <w:p w14:paraId="4B82B843" w14:textId="214E8AB1" w:rsidR="0098655B" w:rsidRPr="00293DC8" w:rsidRDefault="007C5EA4" w:rsidP="002A01CD">
      <w:pPr>
        <w:pStyle w:val="ListParagraph"/>
        <w:numPr>
          <w:ilvl w:val="0"/>
          <w:numId w:val="77"/>
        </w:numPr>
        <w:ind w:left="0" w:hanging="567"/>
        <w:rPr>
          <w:lang w:eastAsia="en-US"/>
        </w:rPr>
      </w:pPr>
      <w:r w:rsidRPr="00293DC8">
        <w:rPr>
          <w:lang w:eastAsia="en-US"/>
        </w:rPr>
        <w:t>Based on responses to t</w:t>
      </w:r>
      <w:r w:rsidR="0098655B" w:rsidRPr="00293DC8">
        <w:rPr>
          <w:lang w:eastAsia="en-US"/>
        </w:rPr>
        <w:t xml:space="preserve">he </w:t>
      </w:r>
      <w:r w:rsidR="00E872A1">
        <w:rPr>
          <w:lang w:eastAsia="en-US"/>
        </w:rPr>
        <w:t>b</w:t>
      </w:r>
      <w:r w:rsidR="00410D70" w:rsidRPr="00293DC8">
        <w:rPr>
          <w:lang w:eastAsia="en-US"/>
        </w:rPr>
        <w:t>usiness survey</w:t>
      </w:r>
      <w:r w:rsidRPr="00293DC8">
        <w:rPr>
          <w:lang w:eastAsia="en-US"/>
        </w:rPr>
        <w:t>,</w:t>
      </w:r>
      <w:r w:rsidR="00410D70" w:rsidRPr="00293DC8">
        <w:rPr>
          <w:lang w:eastAsia="en-US"/>
        </w:rPr>
        <w:t xml:space="preserve"> </w:t>
      </w:r>
      <w:r w:rsidRPr="00293DC8">
        <w:rPr>
          <w:lang w:eastAsia="en-US"/>
        </w:rPr>
        <w:t xml:space="preserve">the annual regulatory burden on duty holders </w:t>
      </w:r>
      <w:r w:rsidR="0098655B" w:rsidRPr="00293DC8">
        <w:rPr>
          <w:lang w:eastAsia="en-US"/>
        </w:rPr>
        <w:t xml:space="preserve">directly attributable to workplace exposure standards </w:t>
      </w:r>
      <w:proofErr w:type="gramStart"/>
      <w:r w:rsidRPr="00293DC8">
        <w:rPr>
          <w:lang w:eastAsia="en-US"/>
        </w:rPr>
        <w:t xml:space="preserve">is </w:t>
      </w:r>
      <w:r w:rsidR="00391704">
        <w:rPr>
          <w:lang w:eastAsia="en-US"/>
        </w:rPr>
        <w:t xml:space="preserve">indicatively </w:t>
      </w:r>
      <w:r w:rsidRPr="00293DC8">
        <w:rPr>
          <w:lang w:eastAsia="en-US"/>
        </w:rPr>
        <w:t>estimated</w:t>
      </w:r>
      <w:proofErr w:type="gramEnd"/>
      <w:r w:rsidRPr="00293DC8">
        <w:rPr>
          <w:lang w:eastAsia="en-US"/>
        </w:rPr>
        <w:t xml:space="preserve"> to be</w:t>
      </w:r>
      <w:r w:rsidR="0098655B" w:rsidRPr="00293DC8">
        <w:rPr>
          <w:lang w:eastAsia="en-US"/>
        </w:rPr>
        <w:t xml:space="preserve"> $62</w:t>
      </w:r>
      <w:r w:rsidR="009D073E" w:rsidRPr="00293DC8">
        <w:rPr>
          <w:lang w:eastAsia="en-US"/>
        </w:rPr>
        <w:t>1</w:t>
      </w:r>
      <w:r w:rsidR="00391704">
        <w:rPr>
          <w:lang w:eastAsia="en-US"/>
        </w:rPr>
        <w:t> </w:t>
      </w:r>
      <w:r w:rsidR="0098655B" w:rsidRPr="00293DC8">
        <w:rPr>
          <w:lang w:eastAsia="en-US"/>
        </w:rPr>
        <w:t xml:space="preserve">million. This </w:t>
      </w:r>
      <w:proofErr w:type="gramStart"/>
      <w:r w:rsidR="0098655B" w:rsidRPr="00293DC8">
        <w:rPr>
          <w:lang w:eastAsia="en-US"/>
        </w:rPr>
        <w:t>is based</w:t>
      </w:r>
      <w:proofErr w:type="gramEnd"/>
      <w:r w:rsidR="0098655B" w:rsidRPr="00293DC8">
        <w:rPr>
          <w:lang w:eastAsia="en-US"/>
        </w:rPr>
        <w:t xml:space="preserve"> on data </w:t>
      </w:r>
      <w:r w:rsidR="00037572">
        <w:rPr>
          <w:lang w:eastAsia="en-US"/>
        </w:rPr>
        <w:t>that</w:t>
      </w:r>
      <w:r w:rsidR="0098655B" w:rsidRPr="00293DC8">
        <w:rPr>
          <w:lang w:eastAsia="en-US"/>
        </w:rPr>
        <w:t xml:space="preserve"> suggests 25 per cent of control costs are d</w:t>
      </w:r>
      <w:r w:rsidR="009D073E" w:rsidRPr="00293DC8">
        <w:rPr>
          <w:lang w:eastAsia="en-US"/>
        </w:rPr>
        <w:t>irectly attributable</w:t>
      </w:r>
      <w:r w:rsidR="0098655B" w:rsidRPr="00293DC8">
        <w:rPr>
          <w:lang w:eastAsia="en-US"/>
        </w:rPr>
        <w:t xml:space="preserve"> to the workplace exposure standards.</w:t>
      </w:r>
    </w:p>
    <w:p w14:paraId="390C5125" w14:textId="0B70ECFE" w:rsidR="00BB797E" w:rsidRPr="00293DC8" w:rsidRDefault="0071036C" w:rsidP="002A01CD">
      <w:pPr>
        <w:pStyle w:val="ListParagraph"/>
        <w:numPr>
          <w:ilvl w:val="0"/>
          <w:numId w:val="77"/>
        </w:numPr>
        <w:ind w:left="0" w:hanging="567"/>
        <w:rPr>
          <w:lang w:eastAsia="en-US"/>
        </w:rPr>
      </w:pPr>
      <w:r w:rsidRPr="00293DC8">
        <w:rPr>
          <w:lang w:eastAsia="en-US"/>
        </w:rPr>
        <w:t xml:space="preserve">It </w:t>
      </w:r>
      <w:proofErr w:type="gramStart"/>
      <w:r w:rsidRPr="00293DC8">
        <w:rPr>
          <w:lang w:eastAsia="en-US"/>
        </w:rPr>
        <w:t>is not known</w:t>
      </w:r>
      <w:proofErr w:type="gramEnd"/>
      <w:r w:rsidRPr="00293DC8">
        <w:rPr>
          <w:lang w:eastAsia="en-US"/>
        </w:rPr>
        <w:t xml:space="preserve"> how many businesses would choose no</w:t>
      </w:r>
      <w:r w:rsidR="00B462ED" w:rsidRPr="00293DC8">
        <w:rPr>
          <w:lang w:eastAsia="en-US"/>
        </w:rPr>
        <w:t>t to</w:t>
      </w:r>
      <w:r w:rsidRPr="00293DC8">
        <w:rPr>
          <w:lang w:eastAsia="en-US"/>
        </w:rPr>
        <w:t xml:space="preserve"> comply with the </w:t>
      </w:r>
      <w:r w:rsidR="00DD7179" w:rsidRPr="00293DC8">
        <w:rPr>
          <w:lang w:eastAsia="en-US"/>
        </w:rPr>
        <w:t xml:space="preserve">workplace exposure </w:t>
      </w:r>
      <w:r w:rsidRPr="00293DC8">
        <w:rPr>
          <w:lang w:eastAsia="en-US"/>
        </w:rPr>
        <w:t xml:space="preserve">standards if they were made </w:t>
      </w:r>
      <w:r w:rsidR="00B462ED" w:rsidRPr="00293DC8">
        <w:rPr>
          <w:lang w:eastAsia="en-US"/>
        </w:rPr>
        <w:t>advisory</w:t>
      </w:r>
      <w:r w:rsidRPr="00293DC8">
        <w:rPr>
          <w:lang w:eastAsia="en-US"/>
        </w:rPr>
        <w:t xml:space="preserve">. To estimate </w:t>
      </w:r>
      <w:r w:rsidR="00BB797E" w:rsidRPr="00293DC8">
        <w:rPr>
          <w:lang w:eastAsia="en-US"/>
        </w:rPr>
        <w:t xml:space="preserve">the indicative </w:t>
      </w:r>
      <w:r w:rsidR="003B4EAA" w:rsidRPr="00293DC8">
        <w:rPr>
          <w:lang w:eastAsia="en-US"/>
        </w:rPr>
        <w:t xml:space="preserve">compliance </w:t>
      </w:r>
      <w:r w:rsidRPr="00293DC8">
        <w:rPr>
          <w:lang w:eastAsia="en-US"/>
        </w:rPr>
        <w:t xml:space="preserve">cost savings </w:t>
      </w:r>
      <w:r w:rsidR="003B4EAA" w:rsidRPr="00293DC8">
        <w:rPr>
          <w:lang w:eastAsia="en-US"/>
        </w:rPr>
        <w:t>for</w:t>
      </w:r>
      <w:r w:rsidRPr="00293DC8">
        <w:rPr>
          <w:lang w:eastAsia="en-US"/>
        </w:rPr>
        <w:t xml:space="preserve"> duty holders</w:t>
      </w:r>
      <w:r w:rsidR="0098655B" w:rsidRPr="00293DC8">
        <w:rPr>
          <w:lang w:eastAsia="en-US"/>
        </w:rPr>
        <w:t xml:space="preserve"> if the </w:t>
      </w:r>
      <w:r w:rsidR="00DD7179" w:rsidRPr="00293DC8">
        <w:rPr>
          <w:lang w:eastAsia="en-US"/>
        </w:rPr>
        <w:t xml:space="preserve">workplace exposure </w:t>
      </w:r>
      <w:r w:rsidR="0098655B" w:rsidRPr="00293DC8">
        <w:rPr>
          <w:lang w:eastAsia="en-US"/>
        </w:rPr>
        <w:t xml:space="preserve">standards </w:t>
      </w:r>
      <w:proofErr w:type="gramStart"/>
      <w:r w:rsidR="0098655B" w:rsidRPr="00293DC8">
        <w:rPr>
          <w:lang w:eastAsia="en-US"/>
        </w:rPr>
        <w:t>were made</w:t>
      </w:r>
      <w:proofErr w:type="gramEnd"/>
      <w:r w:rsidR="0098655B" w:rsidRPr="00293DC8">
        <w:rPr>
          <w:lang w:eastAsia="en-US"/>
        </w:rPr>
        <w:t xml:space="preserve"> </w:t>
      </w:r>
      <w:r w:rsidR="008000D3" w:rsidRPr="00293DC8">
        <w:rPr>
          <w:lang w:eastAsia="en-US"/>
        </w:rPr>
        <w:t>advisory</w:t>
      </w:r>
      <w:r w:rsidRPr="00293DC8">
        <w:rPr>
          <w:lang w:eastAsia="en-US"/>
        </w:rPr>
        <w:t>,</w:t>
      </w:r>
      <w:r w:rsidR="0098655B" w:rsidRPr="00293DC8">
        <w:rPr>
          <w:lang w:eastAsia="en-US"/>
        </w:rPr>
        <w:t xml:space="preserve"> data on the number of busi</w:t>
      </w:r>
      <w:r w:rsidR="003B4EAA" w:rsidRPr="00293DC8">
        <w:rPr>
          <w:lang w:eastAsia="en-US"/>
        </w:rPr>
        <w:t xml:space="preserve">nesses </w:t>
      </w:r>
      <w:r w:rsidR="00037572">
        <w:rPr>
          <w:lang w:eastAsia="en-US"/>
        </w:rPr>
        <w:t>that</w:t>
      </w:r>
      <w:r w:rsidR="003B4EAA" w:rsidRPr="00293DC8">
        <w:rPr>
          <w:lang w:eastAsia="en-US"/>
        </w:rPr>
        <w:t xml:space="preserve"> may reduce </w:t>
      </w:r>
      <w:r w:rsidR="00037572">
        <w:rPr>
          <w:lang w:eastAsia="en-US"/>
        </w:rPr>
        <w:t xml:space="preserve">their </w:t>
      </w:r>
      <w:r w:rsidR="003B4EAA" w:rsidRPr="00293DC8">
        <w:rPr>
          <w:lang w:eastAsia="en-US"/>
        </w:rPr>
        <w:t>costs has been</w:t>
      </w:r>
      <w:r w:rsidR="0098655B" w:rsidRPr="00293DC8">
        <w:rPr>
          <w:lang w:eastAsia="en-US"/>
        </w:rPr>
        <w:t xml:space="preserve"> estimated. </w:t>
      </w:r>
    </w:p>
    <w:p w14:paraId="640A228A" w14:textId="1A95A664" w:rsidR="00DC4F32" w:rsidRPr="00293DC8" w:rsidRDefault="005C537C" w:rsidP="002A01CD">
      <w:pPr>
        <w:pStyle w:val="ListParagraph"/>
        <w:numPr>
          <w:ilvl w:val="0"/>
          <w:numId w:val="77"/>
        </w:numPr>
        <w:ind w:left="0" w:hanging="567"/>
        <w:rPr>
          <w:lang w:eastAsia="en-US"/>
        </w:rPr>
      </w:pPr>
      <w:r w:rsidRPr="00293DC8">
        <w:rPr>
          <w:lang w:eastAsia="en-US"/>
        </w:rPr>
        <w:t xml:space="preserve">Of the duty holders surveyed in the </w:t>
      </w:r>
      <w:r w:rsidR="004411B1">
        <w:rPr>
          <w:lang w:eastAsia="en-US"/>
        </w:rPr>
        <w:t>b</w:t>
      </w:r>
      <w:r w:rsidR="008000D3" w:rsidRPr="00293DC8">
        <w:rPr>
          <w:lang w:eastAsia="en-US"/>
        </w:rPr>
        <w:t>usiness</w:t>
      </w:r>
      <w:r w:rsidRPr="00293DC8">
        <w:rPr>
          <w:lang w:eastAsia="en-US"/>
        </w:rPr>
        <w:t xml:space="preserve"> survey,</w:t>
      </w:r>
      <w:r w:rsidR="00BB797E" w:rsidRPr="00293DC8">
        <w:rPr>
          <w:lang w:eastAsia="en-US"/>
        </w:rPr>
        <w:t xml:space="preserve"> approximately 31 </w:t>
      </w:r>
      <w:r w:rsidR="00B061D5" w:rsidRPr="00293DC8">
        <w:rPr>
          <w:lang w:eastAsia="en-US"/>
        </w:rPr>
        <w:t>per cent</w:t>
      </w:r>
      <w:r w:rsidR="00BB797E" w:rsidRPr="00293DC8">
        <w:rPr>
          <w:lang w:eastAsia="en-US"/>
        </w:rPr>
        <w:t xml:space="preserve"> of small businesses, 28 </w:t>
      </w:r>
      <w:r w:rsidR="00B061D5" w:rsidRPr="00293DC8">
        <w:rPr>
          <w:lang w:eastAsia="en-US"/>
        </w:rPr>
        <w:t>per cent</w:t>
      </w:r>
      <w:r w:rsidR="00BB797E" w:rsidRPr="00293DC8">
        <w:rPr>
          <w:lang w:eastAsia="en-US"/>
        </w:rPr>
        <w:t xml:space="preserve"> of medium businesses and 26 </w:t>
      </w:r>
      <w:r w:rsidR="00B061D5" w:rsidRPr="00293DC8">
        <w:rPr>
          <w:lang w:eastAsia="en-US"/>
        </w:rPr>
        <w:t>per cent</w:t>
      </w:r>
      <w:r w:rsidR="00BB797E" w:rsidRPr="00293DC8">
        <w:rPr>
          <w:lang w:eastAsia="en-US"/>
        </w:rPr>
        <w:t xml:space="preserve"> of large businesses </w:t>
      </w:r>
      <w:r w:rsidR="003B4EAA" w:rsidRPr="00293DC8">
        <w:rPr>
          <w:lang w:eastAsia="en-US"/>
        </w:rPr>
        <w:t xml:space="preserve">indicated they would </w:t>
      </w:r>
      <w:r w:rsidR="00BB797E" w:rsidRPr="00293DC8">
        <w:rPr>
          <w:lang w:eastAsia="en-US"/>
        </w:rPr>
        <w:t xml:space="preserve">reduce costs by at least half in the event </w:t>
      </w:r>
      <w:r w:rsidR="00DD7179" w:rsidRPr="00293DC8">
        <w:rPr>
          <w:lang w:eastAsia="en-US"/>
        </w:rPr>
        <w:t xml:space="preserve">workplace </w:t>
      </w:r>
      <w:r w:rsidR="00BB797E" w:rsidRPr="00293DC8">
        <w:rPr>
          <w:lang w:eastAsia="en-US"/>
        </w:rPr>
        <w:t xml:space="preserve">exposure standards become </w:t>
      </w:r>
      <w:r w:rsidR="008000D3" w:rsidRPr="00293DC8">
        <w:rPr>
          <w:lang w:eastAsia="en-US"/>
        </w:rPr>
        <w:t>advisory</w:t>
      </w:r>
      <w:r w:rsidR="00BB797E" w:rsidRPr="00293DC8">
        <w:rPr>
          <w:lang w:eastAsia="en-US"/>
        </w:rPr>
        <w:t>.</w:t>
      </w:r>
      <w:r w:rsidR="0071036C" w:rsidRPr="00293DC8">
        <w:rPr>
          <w:lang w:eastAsia="en-US"/>
        </w:rPr>
        <w:t xml:space="preserve"> </w:t>
      </w:r>
      <w:r w:rsidR="00A506E1" w:rsidRPr="00293DC8">
        <w:rPr>
          <w:lang w:eastAsia="en-US"/>
        </w:rPr>
        <w:t xml:space="preserve">If 31 per cent of the 165,636 small businesses estimated to be impacted by the </w:t>
      </w:r>
      <w:r w:rsidR="00037572">
        <w:rPr>
          <w:lang w:eastAsia="en-US"/>
        </w:rPr>
        <w:t>workplace exposure standards</w:t>
      </w:r>
      <w:r w:rsidR="00A506E1" w:rsidRPr="00293DC8">
        <w:rPr>
          <w:lang w:eastAsia="en-US"/>
        </w:rPr>
        <w:t xml:space="preserve"> in Australia reduced their compliance costs by 50 per cent, the total cost saving would be approximately $52.9 million</w:t>
      </w:r>
      <w:r w:rsidR="00345D4D" w:rsidRPr="00293DC8">
        <w:rPr>
          <w:lang w:eastAsia="en-US"/>
        </w:rPr>
        <w:t xml:space="preserve">. Assuming the 28 per cent of the 9,157 medium businesses and 26 per cent of the 734 large businesses impacted by the WES </w:t>
      </w:r>
      <w:r w:rsidR="00391704">
        <w:rPr>
          <w:lang w:eastAsia="en-US"/>
        </w:rPr>
        <w:t xml:space="preserve">will indicatively </w:t>
      </w:r>
      <w:r w:rsidR="00345D4D" w:rsidRPr="00293DC8">
        <w:rPr>
          <w:lang w:eastAsia="en-US"/>
        </w:rPr>
        <w:t>reduce their compliance costs by half, a</w:t>
      </w:r>
      <w:r w:rsidR="00391704">
        <w:rPr>
          <w:lang w:eastAsia="en-US"/>
        </w:rPr>
        <w:t>n estimated</w:t>
      </w:r>
      <w:r w:rsidR="00345D4D" w:rsidRPr="00293DC8">
        <w:rPr>
          <w:lang w:eastAsia="en-US"/>
        </w:rPr>
        <w:t xml:space="preserve"> total of $13.9</w:t>
      </w:r>
      <w:r w:rsidR="004411B1">
        <w:rPr>
          <w:lang w:eastAsia="en-US"/>
        </w:rPr>
        <w:t> </w:t>
      </w:r>
      <w:r w:rsidR="00345D4D" w:rsidRPr="00293DC8">
        <w:rPr>
          <w:lang w:eastAsia="en-US"/>
        </w:rPr>
        <w:t xml:space="preserve">million and $24.1 million </w:t>
      </w:r>
      <w:proofErr w:type="gramStart"/>
      <w:r w:rsidR="00345D4D" w:rsidRPr="00293DC8">
        <w:rPr>
          <w:lang w:eastAsia="en-US"/>
        </w:rPr>
        <w:t>would be saved</w:t>
      </w:r>
      <w:proofErr w:type="gramEnd"/>
      <w:r w:rsidR="00345D4D" w:rsidRPr="00293DC8">
        <w:rPr>
          <w:lang w:eastAsia="en-US"/>
        </w:rPr>
        <w:t xml:space="preserve"> in costs</w:t>
      </w:r>
      <w:r w:rsidR="00787204">
        <w:rPr>
          <w:lang w:eastAsia="en-US"/>
        </w:rPr>
        <w:t xml:space="preserve"> respectively</w:t>
      </w:r>
      <w:r w:rsidR="003B4EAA" w:rsidRPr="00293DC8">
        <w:rPr>
          <w:rStyle w:val="FootnoteReference"/>
          <w:lang w:eastAsia="en-US"/>
        </w:rPr>
        <w:footnoteReference w:id="48"/>
      </w:r>
      <w:r w:rsidR="0076612E">
        <w:rPr>
          <w:lang w:eastAsia="en-US"/>
        </w:rPr>
        <w:t>.</w:t>
      </w:r>
    </w:p>
    <w:p w14:paraId="6FEBE1EC" w14:textId="56D3513F" w:rsidR="00070091" w:rsidRPr="00293DC8" w:rsidRDefault="00BB797E" w:rsidP="002A01CD">
      <w:pPr>
        <w:pStyle w:val="ListParagraph"/>
        <w:numPr>
          <w:ilvl w:val="0"/>
          <w:numId w:val="77"/>
        </w:numPr>
        <w:ind w:left="0" w:hanging="567"/>
        <w:rPr>
          <w:lang w:eastAsia="en-US"/>
        </w:rPr>
      </w:pPr>
      <w:r w:rsidRPr="00293DC8">
        <w:rPr>
          <w:lang w:eastAsia="en-US"/>
        </w:rPr>
        <w:t xml:space="preserve">These figures only represent </w:t>
      </w:r>
      <w:r w:rsidR="00345D4D" w:rsidRPr="00293DC8">
        <w:rPr>
          <w:lang w:eastAsia="en-US"/>
        </w:rPr>
        <w:t>the</w:t>
      </w:r>
      <w:r w:rsidRPr="00293DC8">
        <w:rPr>
          <w:lang w:eastAsia="en-US"/>
        </w:rPr>
        <w:t xml:space="preserve"> </w:t>
      </w:r>
      <w:r w:rsidR="00345D4D" w:rsidRPr="00293DC8">
        <w:rPr>
          <w:lang w:eastAsia="en-US"/>
        </w:rPr>
        <w:t>proposed scenario where certain proportions of businesses reduce their costs by 50 per cent</w:t>
      </w:r>
      <w:r w:rsidRPr="00293DC8">
        <w:rPr>
          <w:lang w:eastAsia="en-US"/>
        </w:rPr>
        <w:t xml:space="preserve">. </w:t>
      </w:r>
      <w:r w:rsidR="003B4EAA" w:rsidRPr="00293DC8">
        <w:rPr>
          <w:lang w:eastAsia="en-US"/>
        </w:rPr>
        <w:t xml:space="preserve">The actual compliance cost saving may be smaller or larger depending on the number of duty holders that choose to reduce their compliance costs and the degree to which these costs </w:t>
      </w:r>
      <w:proofErr w:type="gramStart"/>
      <w:r w:rsidR="003B4EAA" w:rsidRPr="00293DC8">
        <w:rPr>
          <w:lang w:eastAsia="en-US"/>
        </w:rPr>
        <w:t>are reduced</w:t>
      </w:r>
      <w:proofErr w:type="gramEnd"/>
      <w:r w:rsidR="003B4EAA" w:rsidRPr="00293DC8">
        <w:rPr>
          <w:lang w:eastAsia="en-US"/>
        </w:rPr>
        <w:t>.</w:t>
      </w:r>
    </w:p>
    <w:p w14:paraId="179E498C" w14:textId="15724A82" w:rsidR="0071036C" w:rsidRDefault="00F46AC9" w:rsidP="002A01CD">
      <w:pPr>
        <w:pStyle w:val="ListParagraph"/>
        <w:numPr>
          <w:ilvl w:val="0"/>
          <w:numId w:val="77"/>
        </w:numPr>
        <w:ind w:left="0" w:hanging="567"/>
        <w:rPr>
          <w:lang w:eastAsia="en-US"/>
        </w:rPr>
      </w:pPr>
      <w:r w:rsidRPr="00293DC8">
        <w:rPr>
          <w:lang w:eastAsia="en-US"/>
        </w:rPr>
        <w:t>T</w:t>
      </w:r>
      <w:r w:rsidR="0071036C" w:rsidRPr="00293DC8">
        <w:rPr>
          <w:lang w:eastAsia="en-US"/>
        </w:rPr>
        <w:t>he duty holders that continue t</w:t>
      </w:r>
      <w:r w:rsidR="00FC32BD" w:rsidRPr="00293DC8">
        <w:rPr>
          <w:lang w:eastAsia="en-US"/>
        </w:rPr>
        <w:t>o</w:t>
      </w:r>
      <w:r w:rsidR="0071036C" w:rsidRPr="00293DC8">
        <w:rPr>
          <w:lang w:eastAsia="en-US"/>
        </w:rPr>
        <w:t xml:space="preserve"> comply with</w:t>
      </w:r>
      <w:r w:rsidR="00DD7179" w:rsidRPr="00293DC8">
        <w:rPr>
          <w:lang w:eastAsia="en-US"/>
        </w:rPr>
        <w:t xml:space="preserve"> workplace exposure</w:t>
      </w:r>
      <w:r w:rsidR="0071036C" w:rsidRPr="00293DC8">
        <w:rPr>
          <w:lang w:eastAsia="en-US"/>
        </w:rPr>
        <w:t xml:space="preserve"> standards may face additional costs</w:t>
      </w:r>
      <w:r w:rsidRPr="00293DC8">
        <w:rPr>
          <w:lang w:eastAsia="en-US"/>
        </w:rPr>
        <w:t xml:space="preserve"> once the WES values </w:t>
      </w:r>
      <w:proofErr w:type="gramStart"/>
      <w:r w:rsidRPr="00293DC8">
        <w:rPr>
          <w:lang w:eastAsia="en-US"/>
        </w:rPr>
        <w:t>are updated</w:t>
      </w:r>
      <w:proofErr w:type="gramEnd"/>
      <w:r w:rsidR="00985A83" w:rsidRPr="00293DC8">
        <w:rPr>
          <w:lang w:eastAsia="en-US"/>
        </w:rPr>
        <w:t xml:space="preserve"> with the streamlined methodology</w:t>
      </w:r>
      <w:r w:rsidR="0071036C" w:rsidRPr="00293DC8">
        <w:rPr>
          <w:lang w:eastAsia="en-US"/>
        </w:rPr>
        <w:t xml:space="preserve">. This </w:t>
      </w:r>
      <w:r w:rsidR="0071036C" w:rsidRPr="00293DC8">
        <w:rPr>
          <w:lang w:eastAsia="en-US"/>
        </w:rPr>
        <w:lastRenderedPageBreak/>
        <w:t>cost impact would be the subject of a separate analysis</w:t>
      </w:r>
      <w:r w:rsidR="00B05BB0">
        <w:rPr>
          <w:lang w:eastAsia="en-US"/>
        </w:rPr>
        <w:t>.</w:t>
      </w:r>
      <w:r w:rsidR="0071036C" w:rsidRPr="00293DC8">
        <w:rPr>
          <w:lang w:eastAsia="en-US"/>
        </w:rPr>
        <w:t xml:space="preserve"> </w:t>
      </w:r>
      <w:r w:rsidR="00B05BB0">
        <w:rPr>
          <w:lang w:eastAsia="en-US"/>
        </w:rPr>
        <w:t>It</w:t>
      </w:r>
      <w:r w:rsidR="0071036C" w:rsidRPr="00293DC8">
        <w:rPr>
          <w:lang w:eastAsia="en-US"/>
        </w:rPr>
        <w:t xml:space="preserve"> would be affected by whether the </w:t>
      </w:r>
      <w:r w:rsidRPr="00293DC8">
        <w:rPr>
          <w:lang w:eastAsia="en-US"/>
        </w:rPr>
        <w:t>WES value</w:t>
      </w:r>
      <w:r w:rsidR="0071036C" w:rsidRPr="00293DC8">
        <w:rPr>
          <w:lang w:eastAsia="en-US"/>
        </w:rPr>
        <w:t xml:space="preserve"> increase</w:t>
      </w:r>
      <w:r w:rsidRPr="00293DC8">
        <w:rPr>
          <w:lang w:eastAsia="en-US"/>
        </w:rPr>
        <w:t>d</w:t>
      </w:r>
      <w:r w:rsidR="0071036C" w:rsidRPr="00293DC8">
        <w:rPr>
          <w:lang w:eastAsia="en-US"/>
        </w:rPr>
        <w:t xml:space="preserve"> or </w:t>
      </w:r>
      <w:proofErr w:type="gramStart"/>
      <w:r w:rsidR="0071036C" w:rsidRPr="00293DC8">
        <w:rPr>
          <w:lang w:eastAsia="en-US"/>
        </w:rPr>
        <w:t>decrease</w:t>
      </w:r>
      <w:r w:rsidRPr="00293DC8">
        <w:rPr>
          <w:lang w:eastAsia="en-US"/>
        </w:rPr>
        <w:t>d</w:t>
      </w:r>
      <w:r w:rsidR="0071036C" w:rsidRPr="00293DC8">
        <w:rPr>
          <w:lang w:eastAsia="en-US"/>
        </w:rPr>
        <w:t>,</w:t>
      </w:r>
      <w:proofErr w:type="gramEnd"/>
      <w:r w:rsidR="0071036C" w:rsidRPr="00293DC8">
        <w:rPr>
          <w:lang w:eastAsia="en-US"/>
        </w:rPr>
        <w:t xml:space="preserve"> the magnitude of the change, the types of additional controls that may be required to meet a new </w:t>
      </w:r>
      <w:r w:rsidR="00DD7179" w:rsidRPr="00293DC8">
        <w:rPr>
          <w:lang w:eastAsia="en-US"/>
        </w:rPr>
        <w:t xml:space="preserve">workplace exposure </w:t>
      </w:r>
      <w:r w:rsidR="0071036C" w:rsidRPr="00293DC8">
        <w:rPr>
          <w:lang w:eastAsia="en-US"/>
        </w:rPr>
        <w:t xml:space="preserve">standard, the number of businesses that adopt the </w:t>
      </w:r>
      <w:r w:rsidR="00DD7179" w:rsidRPr="00293DC8">
        <w:rPr>
          <w:lang w:eastAsia="en-US"/>
        </w:rPr>
        <w:t xml:space="preserve">workplace exposure </w:t>
      </w:r>
      <w:r w:rsidR="0071036C" w:rsidRPr="00293DC8">
        <w:rPr>
          <w:lang w:eastAsia="en-US"/>
        </w:rPr>
        <w:t xml:space="preserve">standard and the number of </w:t>
      </w:r>
      <w:r w:rsidRPr="00293DC8">
        <w:rPr>
          <w:lang w:eastAsia="en-US"/>
        </w:rPr>
        <w:t>workers</w:t>
      </w:r>
      <w:r w:rsidR="0071036C" w:rsidRPr="00293DC8">
        <w:rPr>
          <w:lang w:eastAsia="en-US"/>
        </w:rPr>
        <w:t xml:space="preserve"> that are likely to be impacted.</w:t>
      </w:r>
    </w:p>
    <w:p w14:paraId="5CA10E3A" w14:textId="0ABD2F81" w:rsidR="00070091" w:rsidRPr="00AE0798" w:rsidRDefault="00070091" w:rsidP="002A01CD">
      <w:pPr>
        <w:pStyle w:val="ListParagraph"/>
        <w:numPr>
          <w:ilvl w:val="0"/>
          <w:numId w:val="77"/>
        </w:numPr>
        <w:ind w:left="0" w:hanging="567"/>
        <w:rPr>
          <w:lang w:eastAsia="en-US"/>
        </w:rPr>
      </w:pPr>
      <w:r w:rsidRPr="00AE0798">
        <w:rPr>
          <w:lang w:eastAsia="en-US"/>
        </w:rPr>
        <w:t xml:space="preserve">The assumptions </w:t>
      </w:r>
      <w:r w:rsidR="00075140" w:rsidRPr="00AE0798">
        <w:rPr>
          <w:lang w:eastAsia="en-US"/>
        </w:rPr>
        <w:t xml:space="preserve">on </w:t>
      </w:r>
      <w:r w:rsidRPr="00AE0798">
        <w:rPr>
          <w:lang w:eastAsia="en-US"/>
        </w:rPr>
        <w:t>the extent to which business</w:t>
      </w:r>
      <w:r w:rsidR="00075140" w:rsidRPr="00AE0798">
        <w:rPr>
          <w:lang w:eastAsia="en-US"/>
        </w:rPr>
        <w:t xml:space="preserve"> may or may not change their behaviour should the workplace exposures standards become advisory</w:t>
      </w:r>
      <w:r w:rsidRPr="00AE0798">
        <w:rPr>
          <w:lang w:eastAsia="en-US"/>
        </w:rPr>
        <w:t xml:space="preserve"> will be tested and measured based on the feedback received from this consultation RIS.</w:t>
      </w:r>
    </w:p>
    <w:p w14:paraId="045E7D79" w14:textId="5C9C0F51" w:rsidR="00EF21CD" w:rsidRPr="00293DC8" w:rsidRDefault="0071036C" w:rsidP="004411B1">
      <w:pPr>
        <w:pStyle w:val="Heading4"/>
      </w:pPr>
      <w:r w:rsidRPr="00293DC8">
        <w:t>Reduced costs to government</w:t>
      </w:r>
      <w:r w:rsidR="002C37BC" w:rsidRPr="00293DC8">
        <w:t xml:space="preserve"> </w:t>
      </w:r>
    </w:p>
    <w:p w14:paraId="522BB1D5" w14:textId="42EB1F2D" w:rsidR="0071036C" w:rsidRPr="00293DC8" w:rsidRDefault="00EC31B9" w:rsidP="002A01CD">
      <w:pPr>
        <w:pStyle w:val="ListParagraph"/>
        <w:numPr>
          <w:ilvl w:val="0"/>
          <w:numId w:val="77"/>
        </w:numPr>
        <w:ind w:left="0" w:hanging="567"/>
        <w:rPr>
          <w:lang w:eastAsia="en-US"/>
        </w:rPr>
      </w:pPr>
      <w:r>
        <w:rPr>
          <w:lang w:eastAsia="en-US"/>
        </w:rPr>
        <w:t>I</w:t>
      </w:r>
      <w:r w:rsidRPr="00293DC8">
        <w:rPr>
          <w:lang w:eastAsia="en-US"/>
        </w:rPr>
        <w:t xml:space="preserve">f the </w:t>
      </w:r>
      <w:r>
        <w:rPr>
          <w:lang w:eastAsia="en-US"/>
        </w:rPr>
        <w:t>workplace exposure standards</w:t>
      </w:r>
      <w:r w:rsidRPr="00293DC8">
        <w:rPr>
          <w:lang w:eastAsia="en-US"/>
        </w:rPr>
        <w:t xml:space="preserve"> </w:t>
      </w:r>
      <w:proofErr w:type="gramStart"/>
      <w:r w:rsidRPr="00293DC8">
        <w:rPr>
          <w:lang w:eastAsia="en-US"/>
        </w:rPr>
        <w:t>are made</w:t>
      </w:r>
      <w:proofErr w:type="gramEnd"/>
      <w:r w:rsidRPr="00293DC8">
        <w:rPr>
          <w:lang w:eastAsia="en-US"/>
        </w:rPr>
        <w:t xml:space="preserve"> advisory</w:t>
      </w:r>
      <w:r w:rsidR="000B5ACC">
        <w:rPr>
          <w:lang w:eastAsia="en-US"/>
        </w:rPr>
        <w:t>,</w:t>
      </w:r>
      <w:r w:rsidR="00B05BB0">
        <w:rPr>
          <w:lang w:eastAsia="en-US"/>
        </w:rPr>
        <w:t xml:space="preserve"> </w:t>
      </w:r>
      <w:r w:rsidR="000B5ACC">
        <w:rPr>
          <w:lang w:eastAsia="en-US"/>
        </w:rPr>
        <w:t xml:space="preserve">WHS </w:t>
      </w:r>
      <w:r w:rsidR="00B05BB0">
        <w:rPr>
          <w:lang w:eastAsia="en-US"/>
        </w:rPr>
        <w:t>regulators</w:t>
      </w:r>
      <w:r w:rsidR="008153E9" w:rsidRPr="00293DC8">
        <w:rPr>
          <w:lang w:eastAsia="en-US"/>
        </w:rPr>
        <w:t xml:space="preserve"> </w:t>
      </w:r>
      <w:r w:rsidR="00A25D12" w:rsidRPr="00293DC8">
        <w:rPr>
          <w:lang w:eastAsia="en-US"/>
        </w:rPr>
        <w:t xml:space="preserve">may </w:t>
      </w:r>
      <w:r w:rsidR="00345D4D" w:rsidRPr="00293DC8">
        <w:rPr>
          <w:lang w:eastAsia="en-US"/>
        </w:rPr>
        <w:t>experience</w:t>
      </w:r>
      <w:r w:rsidR="00A25D12" w:rsidRPr="00293DC8">
        <w:rPr>
          <w:lang w:eastAsia="en-US"/>
        </w:rPr>
        <w:t xml:space="preserve"> cost savings from </w:t>
      </w:r>
      <w:r w:rsidR="00E36ED1" w:rsidRPr="00293DC8">
        <w:rPr>
          <w:lang w:eastAsia="en-US"/>
        </w:rPr>
        <w:t xml:space="preserve">reduced </w:t>
      </w:r>
      <w:r w:rsidR="00D460CC">
        <w:rPr>
          <w:lang w:eastAsia="en-US"/>
        </w:rPr>
        <w:t>focus</w:t>
      </w:r>
      <w:r w:rsidR="0053112E">
        <w:rPr>
          <w:lang w:eastAsia="en-US"/>
        </w:rPr>
        <w:t xml:space="preserve">ed </w:t>
      </w:r>
      <w:r w:rsidR="00E36ED1" w:rsidRPr="00293DC8">
        <w:rPr>
          <w:lang w:eastAsia="en-US"/>
        </w:rPr>
        <w:t>enforcement or compliance activities</w:t>
      </w:r>
      <w:r w:rsidR="000B5ACC">
        <w:rPr>
          <w:lang w:eastAsia="en-US"/>
        </w:rPr>
        <w:t>.</w:t>
      </w:r>
    </w:p>
    <w:p w14:paraId="6B493217" w14:textId="7D0D7DA5" w:rsidR="00345D4D" w:rsidRPr="00293DC8" w:rsidRDefault="00B05BB0" w:rsidP="002A01CD">
      <w:pPr>
        <w:pStyle w:val="ListParagraph"/>
        <w:numPr>
          <w:ilvl w:val="0"/>
          <w:numId w:val="77"/>
        </w:numPr>
        <w:ind w:left="0" w:hanging="567"/>
        <w:rPr>
          <w:lang w:eastAsia="en-US"/>
        </w:rPr>
      </w:pPr>
      <w:r>
        <w:rPr>
          <w:lang w:eastAsia="en-US"/>
        </w:rPr>
        <w:t xml:space="preserve">As </w:t>
      </w:r>
      <w:r w:rsidR="00203616">
        <w:rPr>
          <w:lang w:eastAsia="en-US"/>
        </w:rPr>
        <w:t>d</w:t>
      </w:r>
      <w:r w:rsidR="00345D4D" w:rsidRPr="00293DC8">
        <w:rPr>
          <w:lang w:eastAsia="en-US"/>
        </w:rPr>
        <w:t xml:space="preserve">uty holders would </w:t>
      </w:r>
      <w:r>
        <w:rPr>
          <w:lang w:eastAsia="en-US"/>
        </w:rPr>
        <w:t>not</w:t>
      </w:r>
      <w:r w:rsidR="00345D4D" w:rsidRPr="00293DC8">
        <w:rPr>
          <w:lang w:eastAsia="en-US"/>
        </w:rPr>
        <w:t xml:space="preserve"> legally </w:t>
      </w:r>
      <w:r w:rsidR="00EC31B9">
        <w:rPr>
          <w:lang w:eastAsia="en-US"/>
        </w:rPr>
        <w:t xml:space="preserve">be </w:t>
      </w:r>
      <w:r w:rsidR="00345D4D" w:rsidRPr="00293DC8">
        <w:rPr>
          <w:lang w:eastAsia="en-US"/>
        </w:rPr>
        <w:t>required to comply with the workplace exposure standards</w:t>
      </w:r>
      <w:r>
        <w:rPr>
          <w:lang w:eastAsia="en-US"/>
        </w:rPr>
        <w:t>,</w:t>
      </w:r>
      <w:r w:rsidR="00345D4D" w:rsidRPr="00293DC8">
        <w:rPr>
          <w:lang w:eastAsia="en-US"/>
        </w:rPr>
        <w:t xml:space="preserve"> </w:t>
      </w:r>
      <w:r w:rsidR="000B5ACC">
        <w:rPr>
          <w:lang w:eastAsia="en-US"/>
        </w:rPr>
        <w:t xml:space="preserve">WHS </w:t>
      </w:r>
      <w:r w:rsidR="00345D4D" w:rsidRPr="00293DC8">
        <w:rPr>
          <w:lang w:eastAsia="en-US"/>
        </w:rPr>
        <w:t>regulators may cease conducting some enforcement activities or compliance checks on duty holders in relation to the workpl</w:t>
      </w:r>
      <w:r w:rsidR="00D460CC">
        <w:rPr>
          <w:lang w:eastAsia="en-US"/>
        </w:rPr>
        <w:t>ace exposure standards. The</w:t>
      </w:r>
      <w:r w:rsidR="00203616">
        <w:rPr>
          <w:lang w:eastAsia="en-US"/>
        </w:rPr>
        <w:t xml:space="preserve"> </w:t>
      </w:r>
      <w:r w:rsidR="00112C14">
        <w:rPr>
          <w:lang w:eastAsia="en-US"/>
        </w:rPr>
        <w:t>WHS</w:t>
      </w:r>
      <w:r w:rsidR="00112C14" w:rsidRPr="00293DC8">
        <w:rPr>
          <w:lang w:eastAsia="en-US"/>
        </w:rPr>
        <w:t xml:space="preserve"> </w:t>
      </w:r>
      <w:r w:rsidR="00345D4D" w:rsidRPr="00293DC8">
        <w:rPr>
          <w:lang w:eastAsia="en-US"/>
        </w:rPr>
        <w:t>regulators may consequentially incur lower costs in relation to these activities.</w:t>
      </w:r>
    </w:p>
    <w:p w14:paraId="5188ED38" w14:textId="3DFA0827" w:rsidR="00345D4D" w:rsidRPr="00293DC8" w:rsidRDefault="00D460CC" w:rsidP="002A01CD">
      <w:pPr>
        <w:pStyle w:val="ListParagraph"/>
        <w:numPr>
          <w:ilvl w:val="0"/>
          <w:numId w:val="77"/>
        </w:numPr>
        <w:ind w:left="0" w:hanging="567"/>
        <w:rPr>
          <w:lang w:eastAsia="en-US"/>
        </w:rPr>
      </w:pPr>
      <w:r>
        <w:rPr>
          <w:lang w:eastAsia="en-US"/>
        </w:rPr>
        <w:t>However,</w:t>
      </w:r>
      <w:r w:rsidR="00112C14">
        <w:rPr>
          <w:lang w:eastAsia="en-US"/>
        </w:rPr>
        <w:t xml:space="preserve"> WHS</w:t>
      </w:r>
      <w:r w:rsidR="00203616">
        <w:rPr>
          <w:lang w:eastAsia="en-US"/>
        </w:rPr>
        <w:t xml:space="preserve"> </w:t>
      </w:r>
      <w:r w:rsidR="00345D4D" w:rsidRPr="00293DC8">
        <w:rPr>
          <w:lang w:eastAsia="en-US"/>
        </w:rPr>
        <w:t xml:space="preserve">regulators would still enforce the other requirements of duty holders under the model WHS laws, </w:t>
      </w:r>
      <w:r w:rsidR="00070091">
        <w:rPr>
          <w:lang w:eastAsia="en-US"/>
        </w:rPr>
        <w:t xml:space="preserve">including the general duties, </w:t>
      </w:r>
      <w:r w:rsidR="00345D4D" w:rsidRPr="00293DC8">
        <w:rPr>
          <w:lang w:eastAsia="en-US"/>
        </w:rPr>
        <w:t>so there would be no cost saving in regards to these activities under this option.</w:t>
      </w:r>
    </w:p>
    <w:p w14:paraId="3A9F2CF5" w14:textId="328F28BD" w:rsidR="006A62A9" w:rsidRPr="00293DC8" w:rsidRDefault="00203616" w:rsidP="002A01CD">
      <w:pPr>
        <w:pStyle w:val="ListParagraph"/>
        <w:numPr>
          <w:ilvl w:val="0"/>
          <w:numId w:val="77"/>
        </w:numPr>
        <w:ind w:left="0" w:hanging="567"/>
        <w:rPr>
          <w:lang w:eastAsia="en-US"/>
        </w:rPr>
      </w:pPr>
      <w:r>
        <w:rPr>
          <w:lang w:eastAsia="en-US"/>
        </w:rPr>
        <w:t xml:space="preserve">Given the advisory nature, </w:t>
      </w:r>
      <w:r w:rsidR="005A5C08" w:rsidRPr="00293DC8">
        <w:rPr>
          <w:lang w:eastAsia="en-US"/>
        </w:rPr>
        <w:t>Safe Work Australia may spend less on communicating changes to the workplace exposure</w:t>
      </w:r>
      <w:r w:rsidR="00023C75" w:rsidRPr="00293DC8">
        <w:rPr>
          <w:lang w:eastAsia="en-US"/>
        </w:rPr>
        <w:t xml:space="preserve"> </w:t>
      </w:r>
      <w:r w:rsidR="005A5C08" w:rsidRPr="00293DC8">
        <w:rPr>
          <w:lang w:eastAsia="en-US"/>
        </w:rPr>
        <w:t>standards to duty holders</w:t>
      </w:r>
      <w:r>
        <w:rPr>
          <w:lang w:eastAsia="en-US"/>
        </w:rPr>
        <w:t>.</w:t>
      </w:r>
      <w:r w:rsidR="005A5C08" w:rsidRPr="00293DC8">
        <w:rPr>
          <w:lang w:eastAsia="en-US"/>
        </w:rPr>
        <w:t xml:space="preserve"> Consequentially there may be less cost incurred in pre</w:t>
      </w:r>
      <w:r w:rsidR="0053112E">
        <w:rPr>
          <w:lang w:eastAsia="en-US"/>
        </w:rPr>
        <w:t>paring and initiating</w:t>
      </w:r>
      <w:r w:rsidR="005A5C08" w:rsidRPr="00293DC8">
        <w:rPr>
          <w:lang w:eastAsia="en-US"/>
        </w:rPr>
        <w:t xml:space="preserve"> plans for </w:t>
      </w:r>
      <w:r w:rsidR="002C4C26" w:rsidRPr="00293DC8">
        <w:rPr>
          <w:lang w:eastAsia="en-US"/>
        </w:rPr>
        <w:t xml:space="preserve">stakeholder engagement </w:t>
      </w:r>
      <w:r w:rsidR="005A5C08" w:rsidRPr="00293DC8">
        <w:rPr>
          <w:lang w:eastAsia="en-US"/>
        </w:rPr>
        <w:t xml:space="preserve">when a WES value </w:t>
      </w:r>
      <w:proofErr w:type="gramStart"/>
      <w:r w:rsidR="005A5C08" w:rsidRPr="00293DC8">
        <w:rPr>
          <w:lang w:eastAsia="en-US"/>
        </w:rPr>
        <w:t>is updated</w:t>
      </w:r>
      <w:proofErr w:type="gramEnd"/>
      <w:r w:rsidR="005A5C08" w:rsidRPr="00293DC8">
        <w:rPr>
          <w:lang w:eastAsia="en-US"/>
        </w:rPr>
        <w:t>.</w:t>
      </w:r>
    </w:p>
    <w:p w14:paraId="51080AC6" w14:textId="701657E7" w:rsidR="009A53DD" w:rsidRPr="00592CA2" w:rsidRDefault="000F500C" w:rsidP="00592CA2">
      <w:pPr>
        <w:rPr>
          <w:b/>
          <w:u w:val="single"/>
        </w:rPr>
      </w:pPr>
      <w:r w:rsidRPr="00592CA2">
        <w:rPr>
          <w:b/>
          <w:u w:val="single"/>
        </w:rPr>
        <w:t>Cost impacts</w:t>
      </w:r>
      <w:r w:rsidR="009A53DD" w:rsidRPr="00592CA2">
        <w:rPr>
          <w:b/>
          <w:u w:val="single"/>
        </w:rPr>
        <w:t xml:space="preserve"> </w:t>
      </w:r>
    </w:p>
    <w:p w14:paraId="5CCE1E46" w14:textId="2F1D8D0F" w:rsidR="002C37BC" w:rsidRPr="00293DC8" w:rsidRDefault="000F500C" w:rsidP="002A01CD">
      <w:pPr>
        <w:pStyle w:val="ListParagraph"/>
        <w:numPr>
          <w:ilvl w:val="0"/>
          <w:numId w:val="77"/>
        </w:numPr>
        <w:ind w:left="0" w:hanging="567"/>
        <w:rPr>
          <w:lang w:eastAsia="en-US"/>
        </w:rPr>
      </w:pPr>
      <w:r w:rsidRPr="00293DC8">
        <w:rPr>
          <w:lang w:eastAsia="en-US"/>
        </w:rPr>
        <w:t>T</w:t>
      </w:r>
      <w:r w:rsidR="00EA6260" w:rsidRPr="00293DC8">
        <w:rPr>
          <w:lang w:eastAsia="en-US"/>
        </w:rPr>
        <w:t>hree</w:t>
      </w:r>
      <w:r w:rsidRPr="00293DC8">
        <w:rPr>
          <w:lang w:eastAsia="en-US"/>
        </w:rPr>
        <w:t xml:space="preserve"> key cost impacts </w:t>
      </w:r>
      <w:proofErr w:type="gramStart"/>
      <w:r w:rsidRPr="00293DC8">
        <w:rPr>
          <w:lang w:eastAsia="en-US"/>
        </w:rPr>
        <w:t>have been identified</w:t>
      </w:r>
      <w:proofErr w:type="gramEnd"/>
      <w:r w:rsidRPr="00293DC8">
        <w:rPr>
          <w:lang w:eastAsia="en-US"/>
        </w:rPr>
        <w:t xml:space="preserve"> in relation to this option.</w:t>
      </w:r>
      <w:r w:rsidR="00753E23" w:rsidRPr="00293DC8">
        <w:rPr>
          <w:lang w:eastAsia="en-US"/>
        </w:rPr>
        <w:t xml:space="preserve"> </w:t>
      </w:r>
      <w:r w:rsidR="0093542E" w:rsidRPr="00293DC8">
        <w:rPr>
          <w:lang w:eastAsia="en-US"/>
        </w:rPr>
        <w:t>These are:</w:t>
      </w:r>
    </w:p>
    <w:p w14:paraId="2CA1020F" w14:textId="1D8E43A8" w:rsidR="006A62A9" w:rsidRPr="00293DC8" w:rsidRDefault="000B5ACC" w:rsidP="008B219D">
      <w:pPr>
        <w:pStyle w:val="ListParagraph"/>
        <w:numPr>
          <w:ilvl w:val="0"/>
          <w:numId w:val="31"/>
        </w:numPr>
        <w:rPr>
          <w:lang w:eastAsia="en-US"/>
        </w:rPr>
      </w:pPr>
      <w:r>
        <w:rPr>
          <w:lang w:eastAsia="en-US"/>
        </w:rPr>
        <w:t>i</w:t>
      </w:r>
      <w:r w:rsidR="0093542E" w:rsidRPr="00293DC8">
        <w:rPr>
          <w:lang w:eastAsia="en-US"/>
        </w:rPr>
        <w:t xml:space="preserve">ncreased likelihood of </w:t>
      </w:r>
      <w:r w:rsidR="00E127EC">
        <w:rPr>
          <w:lang w:eastAsia="en-US"/>
        </w:rPr>
        <w:t>workplace</w:t>
      </w:r>
      <w:r w:rsidR="0093542E" w:rsidRPr="00293DC8">
        <w:rPr>
          <w:lang w:eastAsia="en-US"/>
        </w:rPr>
        <w:t xml:space="preserve"> </w:t>
      </w:r>
      <w:r w:rsidR="00C46E1A" w:rsidRPr="00293DC8">
        <w:rPr>
          <w:lang w:eastAsia="en-US"/>
        </w:rPr>
        <w:t>illness</w:t>
      </w:r>
      <w:r w:rsidR="00DD7179" w:rsidRPr="00293DC8">
        <w:rPr>
          <w:lang w:eastAsia="en-US"/>
        </w:rPr>
        <w:t xml:space="preserve"> </w:t>
      </w:r>
      <w:r w:rsidR="00023C75" w:rsidRPr="00293DC8">
        <w:rPr>
          <w:lang w:eastAsia="en-US"/>
        </w:rPr>
        <w:t>and</w:t>
      </w:r>
      <w:r w:rsidR="00DD7179" w:rsidRPr="00293DC8">
        <w:rPr>
          <w:lang w:eastAsia="en-US"/>
        </w:rPr>
        <w:t xml:space="preserve"> </w:t>
      </w:r>
      <w:r w:rsidR="0093542E" w:rsidRPr="00293DC8">
        <w:rPr>
          <w:lang w:eastAsia="en-US"/>
        </w:rPr>
        <w:t>disease</w:t>
      </w:r>
    </w:p>
    <w:p w14:paraId="3CF402C6" w14:textId="32E8EA48" w:rsidR="0093542E" w:rsidRPr="00293DC8" w:rsidRDefault="005E183E" w:rsidP="008B219D">
      <w:pPr>
        <w:pStyle w:val="ListParagraph"/>
        <w:numPr>
          <w:ilvl w:val="0"/>
          <w:numId w:val="31"/>
        </w:numPr>
        <w:rPr>
          <w:lang w:eastAsia="en-US"/>
        </w:rPr>
      </w:pPr>
      <w:r>
        <w:rPr>
          <w:lang w:eastAsia="en-US"/>
        </w:rPr>
        <w:t>lower community confidence</w:t>
      </w:r>
      <w:r w:rsidR="000B5ACC">
        <w:rPr>
          <w:lang w:eastAsia="en-US"/>
        </w:rPr>
        <w:t>, and</w:t>
      </w:r>
    </w:p>
    <w:p w14:paraId="3B5F0396" w14:textId="2FE5FC78" w:rsidR="0093542E" w:rsidRPr="00293DC8" w:rsidRDefault="005E183E" w:rsidP="008B219D">
      <w:pPr>
        <w:pStyle w:val="ListParagraph"/>
        <w:numPr>
          <w:ilvl w:val="0"/>
          <w:numId w:val="31"/>
        </w:numPr>
        <w:rPr>
          <w:lang w:eastAsia="en-US"/>
        </w:rPr>
      </w:pPr>
      <w:proofErr w:type="gramStart"/>
      <w:r>
        <w:rPr>
          <w:lang w:eastAsia="en-US"/>
        </w:rPr>
        <w:t>i</w:t>
      </w:r>
      <w:r w:rsidRPr="00293DC8">
        <w:rPr>
          <w:lang w:eastAsia="en-US"/>
        </w:rPr>
        <w:t>ncreased</w:t>
      </w:r>
      <w:proofErr w:type="gramEnd"/>
      <w:r w:rsidRPr="00293DC8">
        <w:rPr>
          <w:lang w:eastAsia="en-US"/>
        </w:rPr>
        <w:t xml:space="preserve"> regulatory and operational costs from updating the workplace exposure standards</w:t>
      </w:r>
      <w:r w:rsidR="0093542E" w:rsidRPr="00293DC8">
        <w:rPr>
          <w:lang w:eastAsia="en-US"/>
        </w:rPr>
        <w:t>.</w:t>
      </w:r>
    </w:p>
    <w:p w14:paraId="243727BD" w14:textId="5B4E2510" w:rsidR="000F500C" w:rsidRPr="00293DC8" w:rsidRDefault="002C37BC">
      <w:pPr>
        <w:rPr>
          <w:lang w:eastAsia="en-US"/>
        </w:rPr>
      </w:pPr>
      <w:r w:rsidRPr="00293DC8">
        <w:rPr>
          <w:lang w:eastAsia="en-US"/>
        </w:rPr>
        <w:t xml:space="preserve">The </w:t>
      </w:r>
      <w:r w:rsidR="008153E9" w:rsidRPr="00293DC8">
        <w:rPr>
          <w:lang w:eastAsia="en-US"/>
        </w:rPr>
        <w:t xml:space="preserve">costs </w:t>
      </w:r>
      <w:proofErr w:type="gramStart"/>
      <w:r w:rsidR="008153E9" w:rsidRPr="00293DC8">
        <w:rPr>
          <w:lang w:eastAsia="en-US"/>
        </w:rPr>
        <w:t>are discussed</w:t>
      </w:r>
      <w:proofErr w:type="gramEnd"/>
      <w:r w:rsidR="008153E9" w:rsidRPr="00293DC8">
        <w:rPr>
          <w:lang w:eastAsia="en-US"/>
        </w:rPr>
        <w:t xml:space="preserve"> below</w:t>
      </w:r>
      <w:r w:rsidR="00753E23" w:rsidRPr="00293DC8">
        <w:rPr>
          <w:lang w:eastAsia="en-US"/>
        </w:rPr>
        <w:t>.</w:t>
      </w:r>
    </w:p>
    <w:p w14:paraId="38EC8BC0" w14:textId="53AAA11A" w:rsidR="000F500C" w:rsidRPr="00293DC8" w:rsidRDefault="000F500C" w:rsidP="000B5ACC">
      <w:pPr>
        <w:pStyle w:val="Heading4"/>
      </w:pPr>
      <w:r w:rsidRPr="00293DC8">
        <w:t xml:space="preserve">Increased likelihood of </w:t>
      </w:r>
      <w:r w:rsidR="00E127EC">
        <w:t>workplace</w:t>
      </w:r>
      <w:r w:rsidR="00023C75" w:rsidRPr="00293DC8">
        <w:t xml:space="preserve"> </w:t>
      </w:r>
      <w:r w:rsidR="00C46E1A" w:rsidRPr="00293DC8">
        <w:t>illness</w:t>
      </w:r>
      <w:r w:rsidR="00DD7179" w:rsidRPr="00293DC8">
        <w:t xml:space="preserve"> </w:t>
      </w:r>
      <w:r w:rsidR="00023C75" w:rsidRPr="00293DC8">
        <w:t>and</w:t>
      </w:r>
      <w:r w:rsidR="00DD7179" w:rsidRPr="00293DC8">
        <w:t xml:space="preserve"> </w:t>
      </w:r>
      <w:r w:rsidRPr="00293DC8">
        <w:t>disease</w:t>
      </w:r>
    </w:p>
    <w:p w14:paraId="71A22D46" w14:textId="53F3334B" w:rsidR="0071036C" w:rsidRPr="00293DC8" w:rsidRDefault="0071036C" w:rsidP="002A01CD">
      <w:pPr>
        <w:pStyle w:val="ListParagraph"/>
        <w:numPr>
          <w:ilvl w:val="0"/>
          <w:numId w:val="77"/>
        </w:numPr>
        <w:ind w:left="11" w:hanging="578"/>
        <w:rPr>
          <w:lang w:eastAsia="en-US"/>
        </w:rPr>
      </w:pPr>
      <w:r w:rsidRPr="00293DC8">
        <w:rPr>
          <w:lang w:eastAsia="en-US"/>
        </w:rPr>
        <w:t xml:space="preserve">As discussed under the </w:t>
      </w:r>
      <w:r w:rsidR="00870256" w:rsidRPr="00293DC8">
        <w:rPr>
          <w:lang w:eastAsia="en-US"/>
        </w:rPr>
        <w:t>benefits section of this option</w:t>
      </w:r>
      <w:r w:rsidRPr="00293DC8">
        <w:rPr>
          <w:lang w:eastAsia="en-US"/>
        </w:rPr>
        <w:t>,</w:t>
      </w:r>
      <w:r w:rsidR="00203616" w:rsidRPr="00203616">
        <w:rPr>
          <w:lang w:eastAsia="en-US"/>
        </w:rPr>
        <w:t xml:space="preserve"> </w:t>
      </w:r>
      <w:r w:rsidR="00203616">
        <w:rPr>
          <w:lang w:eastAsia="en-US"/>
        </w:rPr>
        <w:t>if adopted,</w:t>
      </w:r>
      <w:r w:rsidRPr="00293DC8">
        <w:rPr>
          <w:lang w:eastAsia="en-US"/>
        </w:rPr>
        <w:t xml:space="preserve"> </w:t>
      </w:r>
      <w:r w:rsidR="001618BA" w:rsidRPr="0049264A">
        <w:rPr>
          <w:lang w:eastAsia="en-US"/>
        </w:rPr>
        <w:t>some</w:t>
      </w:r>
      <w:r w:rsidR="001618BA">
        <w:rPr>
          <w:lang w:eastAsia="en-US"/>
        </w:rPr>
        <w:t xml:space="preserve"> </w:t>
      </w:r>
      <w:r w:rsidRPr="00293DC8">
        <w:rPr>
          <w:lang w:eastAsia="en-US"/>
        </w:rPr>
        <w:t xml:space="preserve">duty holders </w:t>
      </w:r>
      <w:r w:rsidR="00870256" w:rsidRPr="00293DC8">
        <w:rPr>
          <w:lang w:eastAsia="en-US"/>
        </w:rPr>
        <w:t xml:space="preserve">may save up to 50 per cent in compliance costs by using fewer controls or controls </w:t>
      </w:r>
      <w:r w:rsidR="00BA0936">
        <w:rPr>
          <w:lang w:eastAsia="en-US"/>
        </w:rPr>
        <w:t xml:space="preserve">that are less sophisticated and </w:t>
      </w:r>
      <w:r w:rsidR="00870256" w:rsidRPr="00293DC8">
        <w:rPr>
          <w:lang w:eastAsia="en-US"/>
        </w:rPr>
        <w:t xml:space="preserve">lower in the hierarchy </w:t>
      </w:r>
      <w:r w:rsidR="00203616">
        <w:rPr>
          <w:lang w:eastAsia="en-US"/>
        </w:rPr>
        <w:t>of</w:t>
      </w:r>
      <w:r w:rsidR="00DD6C36">
        <w:rPr>
          <w:lang w:eastAsia="en-US"/>
        </w:rPr>
        <w:t xml:space="preserve"> </w:t>
      </w:r>
      <w:r w:rsidR="00870256" w:rsidRPr="00293DC8">
        <w:rPr>
          <w:lang w:eastAsia="en-US"/>
        </w:rPr>
        <w:t>control</w:t>
      </w:r>
      <w:r w:rsidR="00993B0C">
        <w:rPr>
          <w:rStyle w:val="FootnoteReference"/>
          <w:lang w:eastAsia="en-US"/>
        </w:rPr>
        <w:footnoteReference w:id="49"/>
      </w:r>
      <w:r w:rsidR="00870256" w:rsidRPr="00293DC8">
        <w:rPr>
          <w:lang w:eastAsia="en-US"/>
        </w:rPr>
        <w:t xml:space="preserve">. Less prevalent use of controls in the workplace may </w:t>
      </w:r>
      <w:r w:rsidR="00F078D5">
        <w:rPr>
          <w:lang w:eastAsia="en-US"/>
        </w:rPr>
        <w:t xml:space="preserve">lead to a cascade effect due to a potential </w:t>
      </w:r>
      <w:r w:rsidR="00870256" w:rsidRPr="00293DC8">
        <w:rPr>
          <w:lang w:eastAsia="en-US"/>
        </w:rPr>
        <w:t>increase</w:t>
      </w:r>
      <w:r w:rsidR="00F078D5">
        <w:rPr>
          <w:lang w:eastAsia="en-US"/>
        </w:rPr>
        <w:t xml:space="preserve"> in</w:t>
      </w:r>
      <w:r w:rsidR="00870256" w:rsidRPr="00293DC8">
        <w:rPr>
          <w:lang w:eastAsia="en-US"/>
        </w:rPr>
        <w:t xml:space="preserve"> the risk of harm to </w:t>
      </w:r>
      <w:r w:rsidR="00BA0936">
        <w:rPr>
          <w:lang w:eastAsia="en-US"/>
        </w:rPr>
        <w:t>workers</w:t>
      </w:r>
      <w:r w:rsidR="00870256" w:rsidRPr="00293DC8">
        <w:rPr>
          <w:lang w:eastAsia="en-US"/>
        </w:rPr>
        <w:t xml:space="preserve">, </w:t>
      </w:r>
      <w:r w:rsidR="00F078D5">
        <w:rPr>
          <w:lang w:eastAsia="en-US"/>
        </w:rPr>
        <w:t>and consequently</w:t>
      </w:r>
      <w:r w:rsidR="00870256" w:rsidRPr="00293DC8">
        <w:rPr>
          <w:lang w:eastAsia="en-US"/>
        </w:rPr>
        <w:t xml:space="preserve"> an increase in health costs.</w:t>
      </w:r>
      <w:r w:rsidR="001618BA">
        <w:rPr>
          <w:lang w:eastAsia="en-US"/>
        </w:rPr>
        <w:t xml:space="preserve"> </w:t>
      </w:r>
      <w:r w:rsidR="001618BA" w:rsidRPr="0049264A">
        <w:rPr>
          <w:lang w:eastAsia="en-US"/>
        </w:rPr>
        <w:t>However, some duty holders are unlikely to change their work practices and the extent to which they use existing control measures.</w:t>
      </w:r>
    </w:p>
    <w:p w14:paraId="4313B5EB" w14:textId="72AB575C" w:rsidR="0093542E" w:rsidRPr="00293DC8" w:rsidRDefault="001618BA" w:rsidP="002A01CD">
      <w:pPr>
        <w:pStyle w:val="ListParagraph"/>
        <w:numPr>
          <w:ilvl w:val="0"/>
          <w:numId w:val="77"/>
        </w:numPr>
        <w:ind w:left="0" w:hanging="567"/>
        <w:rPr>
          <w:lang w:eastAsia="en-US"/>
        </w:rPr>
      </w:pPr>
      <w:r w:rsidRPr="0049264A">
        <w:rPr>
          <w:lang w:eastAsia="en-US"/>
        </w:rPr>
        <w:t xml:space="preserve">The potential health costs for workers may increase under this option. </w:t>
      </w:r>
      <w:r w:rsidR="00C46E1A" w:rsidRPr="00293DC8">
        <w:rPr>
          <w:lang w:eastAsia="en-US"/>
        </w:rPr>
        <w:t>Workers</w:t>
      </w:r>
      <w:r w:rsidR="000F500C" w:rsidRPr="00293DC8">
        <w:rPr>
          <w:lang w:eastAsia="en-US"/>
        </w:rPr>
        <w:t xml:space="preserve"> may be at greater risk of exposure to a </w:t>
      </w:r>
      <w:r w:rsidR="00C46E1A" w:rsidRPr="00293DC8">
        <w:rPr>
          <w:lang w:eastAsia="en-US"/>
        </w:rPr>
        <w:t>hazardous chemical</w:t>
      </w:r>
      <w:r w:rsidR="000F500C" w:rsidRPr="00293DC8">
        <w:rPr>
          <w:lang w:eastAsia="en-US"/>
        </w:rPr>
        <w:t xml:space="preserve"> if less protective </w:t>
      </w:r>
      <w:r w:rsidR="008538BD">
        <w:rPr>
          <w:lang w:eastAsia="en-US"/>
        </w:rPr>
        <w:t xml:space="preserve">control </w:t>
      </w:r>
      <w:r w:rsidR="000F500C" w:rsidRPr="00293DC8">
        <w:rPr>
          <w:lang w:eastAsia="en-US"/>
        </w:rPr>
        <w:t>equipment or procedures are in place.</w:t>
      </w:r>
      <w:r w:rsidR="00756B38">
        <w:rPr>
          <w:lang w:eastAsia="en-US"/>
        </w:rPr>
        <w:t xml:space="preserve"> </w:t>
      </w:r>
      <w:r w:rsidR="00756B38" w:rsidRPr="00293DC8">
        <w:rPr>
          <w:lang w:eastAsia="en-US"/>
        </w:rPr>
        <w:t xml:space="preserve">Relative to the status quo, </w:t>
      </w:r>
      <w:r w:rsidR="004E52FB">
        <w:rPr>
          <w:lang w:eastAsia="en-US"/>
        </w:rPr>
        <w:t xml:space="preserve">it </w:t>
      </w:r>
      <w:proofErr w:type="gramStart"/>
      <w:r w:rsidR="004E52FB">
        <w:rPr>
          <w:lang w:eastAsia="en-US"/>
        </w:rPr>
        <w:t>has been assumed</w:t>
      </w:r>
      <w:proofErr w:type="gramEnd"/>
      <w:r w:rsidR="004E52FB">
        <w:rPr>
          <w:lang w:eastAsia="en-US"/>
        </w:rPr>
        <w:t xml:space="preserve"> that </w:t>
      </w:r>
      <w:r w:rsidR="00756B38" w:rsidRPr="00293DC8">
        <w:rPr>
          <w:lang w:eastAsia="en-US"/>
        </w:rPr>
        <w:t xml:space="preserve">this option may result in a greater number of </w:t>
      </w:r>
      <w:r w:rsidR="00E127EC">
        <w:rPr>
          <w:lang w:eastAsia="en-US"/>
        </w:rPr>
        <w:t>workplace</w:t>
      </w:r>
      <w:r w:rsidR="00756B38" w:rsidRPr="00293DC8">
        <w:rPr>
          <w:lang w:eastAsia="en-US"/>
        </w:rPr>
        <w:t xml:space="preserve"> illness, diseases or deaths.</w:t>
      </w:r>
      <w:r w:rsidR="00467395">
        <w:rPr>
          <w:lang w:eastAsia="en-US"/>
        </w:rPr>
        <w:t xml:space="preserve"> </w:t>
      </w:r>
      <w:r w:rsidR="00C46E1A" w:rsidRPr="00293DC8">
        <w:rPr>
          <w:lang w:eastAsia="en-US"/>
        </w:rPr>
        <w:t>Workers</w:t>
      </w:r>
      <w:r w:rsidR="000F500C" w:rsidRPr="00293DC8">
        <w:rPr>
          <w:lang w:eastAsia="en-US"/>
        </w:rPr>
        <w:t xml:space="preserve"> may suffer a decrease in</w:t>
      </w:r>
      <w:r w:rsidR="00C46E1A" w:rsidRPr="00293DC8">
        <w:rPr>
          <w:lang w:eastAsia="en-US"/>
        </w:rPr>
        <w:t xml:space="preserve"> quality of</w:t>
      </w:r>
      <w:r w:rsidR="000F500C" w:rsidRPr="00293DC8">
        <w:rPr>
          <w:lang w:eastAsia="en-US"/>
        </w:rPr>
        <w:t xml:space="preserve"> life and the consequential burden of disease on society, as measured by the DALY, would likely increase.</w:t>
      </w:r>
      <w:r w:rsidR="008A676A" w:rsidRPr="00293DC8">
        <w:rPr>
          <w:lang w:eastAsia="en-US"/>
        </w:rPr>
        <w:t xml:space="preserve"> </w:t>
      </w:r>
      <w:r w:rsidR="008C5240">
        <w:rPr>
          <w:lang w:eastAsia="en-US"/>
        </w:rPr>
        <w:t xml:space="preserve">The </w:t>
      </w:r>
      <w:r w:rsidR="0093542E" w:rsidRPr="00293DC8">
        <w:rPr>
          <w:lang w:eastAsia="en-US"/>
        </w:rPr>
        <w:t xml:space="preserve">extent of this increase depends on </w:t>
      </w:r>
      <w:r w:rsidR="00150D6B" w:rsidRPr="00293DC8">
        <w:rPr>
          <w:lang w:eastAsia="en-US"/>
        </w:rPr>
        <w:t>the severity of the</w:t>
      </w:r>
      <w:r w:rsidR="00DD7179" w:rsidRPr="00293DC8">
        <w:rPr>
          <w:lang w:eastAsia="en-US"/>
        </w:rPr>
        <w:t xml:space="preserve"> </w:t>
      </w:r>
      <w:r w:rsidR="00D250B7" w:rsidRPr="00293DC8">
        <w:rPr>
          <w:lang w:eastAsia="en-US"/>
        </w:rPr>
        <w:t>illness</w:t>
      </w:r>
      <w:r w:rsidR="00DD7179" w:rsidRPr="00293DC8">
        <w:rPr>
          <w:lang w:eastAsia="en-US"/>
        </w:rPr>
        <w:t xml:space="preserve"> or disease</w:t>
      </w:r>
      <w:r w:rsidR="00D250B7" w:rsidRPr="00293DC8">
        <w:rPr>
          <w:lang w:eastAsia="en-US"/>
        </w:rPr>
        <w:t>.</w:t>
      </w:r>
    </w:p>
    <w:p w14:paraId="15EF11FD" w14:textId="32436261" w:rsidR="008C5240" w:rsidRDefault="008C5240" w:rsidP="002A01CD">
      <w:pPr>
        <w:pStyle w:val="ListParagraph"/>
        <w:numPr>
          <w:ilvl w:val="0"/>
          <w:numId w:val="77"/>
        </w:numPr>
        <w:ind w:left="0" w:hanging="567"/>
        <w:rPr>
          <w:lang w:eastAsia="en-US"/>
        </w:rPr>
      </w:pPr>
      <w:r>
        <w:rPr>
          <w:lang w:eastAsia="en-US"/>
        </w:rPr>
        <w:lastRenderedPageBreak/>
        <w:t xml:space="preserve">An increase in worker illness and disease </w:t>
      </w:r>
      <w:proofErr w:type="gramStart"/>
      <w:r>
        <w:rPr>
          <w:lang w:eastAsia="en-US"/>
        </w:rPr>
        <w:t xml:space="preserve">is </w:t>
      </w:r>
      <w:r w:rsidR="00F078D5">
        <w:rPr>
          <w:lang w:eastAsia="en-US"/>
        </w:rPr>
        <w:t>assumed</w:t>
      </w:r>
      <w:proofErr w:type="gramEnd"/>
      <w:r>
        <w:rPr>
          <w:lang w:eastAsia="en-US"/>
        </w:rPr>
        <w:t xml:space="preserve"> to have a corresponding increase in the total number and value of workers’ compensation claims for exposure to hazardous chemicals.</w:t>
      </w:r>
    </w:p>
    <w:p w14:paraId="1224A5E5" w14:textId="552B25A6" w:rsidR="008A676A" w:rsidRPr="00293DC8" w:rsidRDefault="00870256" w:rsidP="002A01CD">
      <w:pPr>
        <w:pStyle w:val="ListParagraph"/>
        <w:numPr>
          <w:ilvl w:val="0"/>
          <w:numId w:val="77"/>
        </w:numPr>
        <w:ind w:left="0" w:hanging="567"/>
        <w:rPr>
          <w:lang w:eastAsia="en-US"/>
        </w:rPr>
      </w:pPr>
      <w:r w:rsidRPr="00293DC8">
        <w:rPr>
          <w:lang w:eastAsia="en-US"/>
        </w:rPr>
        <w:t xml:space="preserve">Furthermore, a </w:t>
      </w:r>
      <w:r w:rsidR="00B565C3">
        <w:rPr>
          <w:lang w:eastAsia="en-US"/>
        </w:rPr>
        <w:t>higher</w:t>
      </w:r>
      <w:r w:rsidRPr="00293DC8">
        <w:rPr>
          <w:lang w:eastAsia="en-US"/>
        </w:rPr>
        <w:t xml:space="preserve"> incidence of </w:t>
      </w:r>
      <w:r w:rsidR="00E127EC">
        <w:rPr>
          <w:lang w:eastAsia="en-US"/>
        </w:rPr>
        <w:t>workplace</w:t>
      </w:r>
      <w:r w:rsidR="00B565C3">
        <w:rPr>
          <w:lang w:eastAsia="en-US"/>
        </w:rPr>
        <w:t xml:space="preserve"> illness</w:t>
      </w:r>
      <w:r w:rsidRPr="00293DC8">
        <w:rPr>
          <w:lang w:eastAsia="en-US"/>
        </w:rPr>
        <w:t xml:space="preserve"> or disease can lead to greater hospital admissions and an increase in average hospitalisation costs. </w:t>
      </w:r>
      <w:r w:rsidR="007B0A59" w:rsidRPr="00293DC8">
        <w:rPr>
          <w:lang w:eastAsia="en-US"/>
        </w:rPr>
        <w:t>T</w:t>
      </w:r>
      <w:r w:rsidR="008A676A" w:rsidRPr="00293DC8">
        <w:rPr>
          <w:lang w:eastAsia="en-US"/>
        </w:rPr>
        <w:t>he average cost of hospitalisation</w:t>
      </w:r>
      <w:r w:rsidR="0023338A" w:rsidRPr="00293DC8">
        <w:rPr>
          <w:lang w:eastAsia="en-US"/>
        </w:rPr>
        <w:t xml:space="preserve"> </w:t>
      </w:r>
      <w:r w:rsidR="0000740E">
        <w:rPr>
          <w:lang w:eastAsia="en-US"/>
        </w:rPr>
        <w:t>is</w:t>
      </w:r>
      <w:r w:rsidRPr="00293DC8">
        <w:rPr>
          <w:lang w:eastAsia="en-US"/>
        </w:rPr>
        <w:t xml:space="preserve"> </w:t>
      </w:r>
      <w:r w:rsidR="0023338A" w:rsidRPr="00293DC8">
        <w:rPr>
          <w:lang w:eastAsia="en-US"/>
        </w:rPr>
        <w:t>$5,078</w:t>
      </w:r>
      <w:r w:rsidR="007B0A59" w:rsidRPr="00293DC8">
        <w:rPr>
          <w:rStyle w:val="FootnoteReference"/>
          <w:lang w:eastAsia="en-US"/>
        </w:rPr>
        <w:footnoteReference w:id="50"/>
      </w:r>
      <w:r w:rsidR="00D250B7" w:rsidRPr="00293DC8">
        <w:rPr>
          <w:lang w:eastAsia="en-US"/>
        </w:rPr>
        <w:t xml:space="preserve"> </w:t>
      </w:r>
      <w:r w:rsidR="0000740E">
        <w:rPr>
          <w:lang w:eastAsia="en-US"/>
        </w:rPr>
        <w:t xml:space="preserve">and </w:t>
      </w:r>
      <w:r w:rsidR="00D250B7" w:rsidRPr="00293DC8">
        <w:rPr>
          <w:lang w:eastAsia="en-US"/>
        </w:rPr>
        <w:t>may increase</w:t>
      </w:r>
      <w:r w:rsidR="0023338A" w:rsidRPr="00293DC8">
        <w:rPr>
          <w:lang w:eastAsia="en-US"/>
        </w:rPr>
        <w:t xml:space="preserve"> under this option</w:t>
      </w:r>
      <w:r w:rsidRPr="00293DC8">
        <w:rPr>
          <w:lang w:eastAsia="en-US"/>
        </w:rPr>
        <w:t xml:space="preserve"> </w:t>
      </w:r>
      <w:r w:rsidR="0000740E">
        <w:rPr>
          <w:lang w:eastAsia="en-US"/>
        </w:rPr>
        <w:t xml:space="preserve">if </w:t>
      </w:r>
      <w:r w:rsidR="00703F20">
        <w:rPr>
          <w:lang w:eastAsia="en-US"/>
        </w:rPr>
        <w:t>inadequate</w:t>
      </w:r>
      <w:r w:rsidR="0000740E">
        <w:rPr>
          <w:lang w:eastAsia="en-US"/>
        </w:rPr>
        <w:t xml:space="preserve"> </w:t>
      </w:r>
      <w:r w:rsidRPr="00293DC8">
        <w:rPr>
          <w:lang w:eastAsia="en-US"/>
        </w:rPr>
        <w:t>controls</w:t>
      </w:r>
      <w:r w:rsidR="0000740E">
        <w:rPr>
          <w:lang w:eastAsia="en-US"/>
        </w:rPr>
        <w:t xml:space="preserve"> </w:t>
      </w:r>
      <w:proofErr w:type="gramStart"/>
      <w:r w:rsidR="0000740E">
        <w:rPr>
          <w:lang w:eastAsia="en-US"/>
        </w:rPr>
        <w:t>are used</w:t>
      </w:r>
      <w:proofErr w:type="gramEnd"/>
      <w:r w:rsidRPr="00293DC8">
        <w:rPr>
          <w:lang w:eastAsia="en-US"/>
        </w:rPr>
        <w:t xml:space="preserve"> in the workplace</w:t>
      </w:r>
      <w:r w:rsidR="0000740E">
        <w:rPr>
          <w:lang w:eastAsia="en-US"/>
        </w:rPr>
        <w:t>. This may</w:t>
      </w:r>
      <w:r w:rsidRPr="00293DC8">
        <w:rPr>
          <w:lang w:eastAsia="en-US"/>
        </w:rPr>
        <w:t xml:space="preserve"> result in more </w:t>
      </w:r>
      <w:r w:rsidR="0000740E">
        <w:rPr>
          <w:lang w:eastAsia="en-US"/>
        </w:rPr>
        <w:t xml:space="preserve">frequent and </w:t>
      </w:r>
      <w:r w:rsidRPr="00293DC8">
        <w:rPr>
          <w:lang w:eastAsia="en-US"/>
        </w:rPr>
        <w:t>serious</w:t>
      </w:r>
      <w:r w:rsidR="0000740E">
        <w:rPr>
          <w:lang w:eastAsia="en-US"/>
        </w:rPr>
        <w:t xml:space="preserve"> illness or</w:t>
      </w:r>
      <w:r w:rsidRPr="00293DC8">
        <w:rPr>
          <w:lang w:eastAsia="en-US"/>
        </w:rPr>
        <w:t xml:space="preserve"> disease </w:t>
      </w:r>
      <w:r w:rsidR="00703F20">
        <w:rPr>
          <w:lang w:eastAsia="en-US"/>
        </w:rPr>
        <w:t>that</w:t>
      </w:r>
      <w:r w:rsidRPr="00293DC8">
        <w:rPr>
          <w:lang w:eastAsia="en-US"/>
        </w:rPr>
        <w:t xml:space="preserve"> require </w:t>
      </w:r>
      <w:r w:rsidR="00703F20" w:rsidRPr="00293DC8">
        <w:rPr>
          <w:lang w:eastAsia="en-US"/>
        </w:rPr>
        <w:t xml:space="preserve">treatment that </w:t>
      </w:r>
      <w:r w:rsidR="008538BD">
        <w:rPr>
          <w:lang w:eastAsia="en-US"/>
        </w:rPr>
        <w:t>is</w:t>
      </w:r>
      <w:r w:rsidR="00703F20" w:rsidRPr="00293DC8">
        <w:rPr>
          <w:lang w:eastAsia="en-US"/>
        </w:rPr>
        <w:t xml:space="preserve"> more sophisticated</w:t>
      </w:r>
      <w:r w:rsidRPr="00293DC8">
        <w:rPr>
          <w:lang w:eastAsia="en-US"/>
        </w:rPr>
        <w:t>.</w:t>
      </w:r>
    </w:p>
    <w:p w14:paraId="7FE5ED80" w14:textId="6748E874" w:rsidR="00E14D87" w:rsidRPr="00293DC8" w:rsidRDefault="0023338A" w:rsidP="002A01CD">
      <w:pPr>
        <w:pStyle w:val="ListParagraph"/>
        <w:numPr>
          <w:ilvl w:val="0"/>
          <w:numId w:val="77"/>
        </w:numPr>
        <w:ind w:left="0" w:hanging="567"/>
        <w:rPr>
          <w:lang w:eastAsia="en-US"/>
        </w:rPr>
      </w:pPr>
      <w:r w:rsidRPr="00293DC8">
        <w:rPr>
          <w:lang w:eastAsia="en-US"/>
        </w:rPr>
        <w:t>Workers</w:t>
      </w:r>
      <w:r w:rsidR="008A676A" w:rsidRPr="00293DC8">
        <w:rPr>
          <w:lang w:eastAsia="en-US"/>
        </w:rPr>
        <w:t xml:space="preserve"> may also be at greater risk of death in the event</w:t>
      </w:r>
      <w:r w:rsidR="006A3DF3" w:rsidRPr="00293DC8">
        <w:rPr>
          <w:lang w:eastAsia="en-US"/>
        </w:rPr>
        <w:t xml:space="preserve"> that</w:t>
      </w:r>
      <w:r w:rsidR="00494C4E" w:rsidRPr="00293DC8">
        <w:rPr>
          <w:lang w:eastAsia="en-US"/>
        </w:rPr>
        <w:t xml:space="preserve"> inadequate </w:t>
      </w:r>
      <w:r w:rsidR="008A676A" w:rsidRPr="00293DC8">
        <w:rPr>
          <w:lang w:eastAsia="en-US"/>
        </w:rPr>
        <w:t>control</w:t>
      </w:r>
      <w:r w:rsidR="007D354B" w:rsidRPr="00293DC8">
        <w:rPr>
          <w:lang w:eastAsia="en-US"/>
        </w:rPr>
        <w:t xml:space="preserve"> </w:t>
      </w:r>
      <w:r w:rsidR="00494C4E" w:rsidRPr="00293DC8">
        <w:rPr>
          <w:lang w:eastAsia="en-US"/>
        </w:rPr>
        <w:t>measures</w:t>
      </w:r>
      <w:r w:rsidR="008A676A" w:rsidRPr="00293DC8">
        <w:rPr>
          <w:lang w:eastAsia="en-US"/>
        </w:rPr>
        <w:t xml:space="preserve"> are u</w:t>
      </w:r>
      <w:r w:rsidR="00494C4E" w:rsidRPr="00293DC8">
        <w:rPr>
          <w:lang w:eastAsia="en-US"/>
        </w:rPr>
        <w:t>sed</w:t>
      </w:r>
      <w:r w:rsidR="00380360" w:rsidRPr="00293DC8">
        <w:rPr>
          <w:lang w:eastAsia="en-US"/>
        </w:rPr>
        <w:t>.</w:t>
      </w:r>
      <w:r w:rsidR="008A676A" w:rsidRPr="00293DC8">
        <w:rPr>
          <w:lang w:eastAsia="en-US"/>
        </w:rPr>
        <w:t xml:space="preserve"> </w:t>
      </w:r>
      <w:r w:rsidR="007D354B" w:rsidRPr="00293DC8">
        <w:rPr>
          <w:lang w:eastAsia="en-US"/>
        </w:rPr>
        <w:t xml:space="preserve">Many </w:t>
      </w:r>
      <w:r w:rsidR="00E127EC">
        <w:rPr>
          <w:lang w:eastAsia="en-US"/>
        </w:rPr>
        <w:t>workplace</w:t>
      </w:r>
      <w:r w:rsidR="00494C4E" w:rsidRPr="00293DC8">
        <w:rPr>
          <w:lang w:eastAsia="en-US"/>
        </w:rPr>
        <w:t xml:space="preserve"> </w:t>
      </w:r>
      <w:r w:rsidR="00712CD6" w:rsidRPr="00293DC8">
        <w:rPr>
          <w:lang w:eastAsia="en-US"/>
        </w:rPr>
        <w:t>illness</w:t>
      </w:r>
      <w:r w:rsidR="007D354B" w:rsidRPr="00293DC8">
        <w:rPr>
          <w:lang w:eastAsia="en-US"/>
        </w:rPr>
        <w:t xml:space="preserve"> and disease</w:t>
      </w:r>
      <w:r w:rsidR="00FB2961" w:rsidRPr="00293DC8">
        <w:rPr>
          <w:lang w:eastAsia="en-US"/>
        </w:rPr>
        <w:t xml:space="preserve"> can </w:t>
      </w:r>
      <w:r w:rsidR="00494C4E" w:rsidRPr="00293DC8">
        <w:rPr>
          <w:lang w:eastAsia="en-US"/>
        </w:rPr>
        <w:t xml:space="preserve">have long latency periods </w:t>
      </w:r>
      <w:r w:rsidR="006A3DF3" w:rsidRPr="00293DC8">
        <w:rPr>
          <w:lang w:eastAsia="en-US"/>
        </w:rPr>
        <w:t xml:space="preserve">and will not be obvious </w:t>
      </w:r>
      <w:r w:rsidR="00494C4E" w:rsidRPr="00293DC8">
        <w:rPr>
          <w:lang w:eastAsia="en-US"/>
        </w:rPr>
        <w:t>until many years after a worker</w:t>
      </w:r>
      <w:r w:rsidR="00E80985" w:rsidRPr="00293DC8">
        <w:rPr>
          <w:lang w:eastAsia="en-US"/>
        </w:rPr>
        <w:t xml:space="preserve"> </w:t>
      </w:r>
      <w:proofErr w:type="gramStart"/>
      <w:r w:rsidR="00E80985" w:rsidRPr="00293DC8">
        <w:rPr>
          <w:lang w:eastAsia="en-US"/>
        </w:rPr>
        <w:t>was exposed</w:t>
      </w:r>
      <w:proofErr w:type="gramEnd"/>
      <w:r w:rsidR="00E80985" w:rsidRPr="00293DC8">
        <w:rPr>
          <w:lang w:eastAsia="en-US"/>
        </w:rPr>
        <w:t xml:space="preserve"> to the</w:t>
      </w:r>
      <w:r w:rsidR="00494C4E" w:rsidRPr="00293DC8">
        <w:rPr>
          <w:lang w:eastAsia="en-US"/>
        </w:rPr>
        <w:t xml:space="preserve"> hazardous chemical.</w:t>
      </w:r>
    </w:p>
    <w:p w14:paraId="03A58BDC" w14:textId="38194F7C" w:rsidR="00442AAF" w:rsidRDefault="0045759A" w:rsidP="002A01CD">
      <w:pPr>
        <w:pStyle w:val="ListParagraph"/>
        <w:numPr>
          <w:ilvl w:val="0"/>
          <w:numId w:val="77"/>
        </w:numPr>
        <w:ind w:left="0" w:hanging="567"/>
        <w:rPr>
          <w:lang w:eastAsia="en-US"/>
        </w:rPr>
      </w:pPr>
      <w:r w:rsidRPr="007A0317">
        <w:rPr>
          <w:lang w:eastAsia="en-US"/>
        </w:rPr>
        <w:t xml:space="preserve">The cost to society of a premature death </w:t>
      </w:r>
      <w:proofErr w:type="gramStart"/>
      <w:r w:rsidRPr="007A0317">
        <w:rPr>
          <w:lang w:eastAsia="en-US"/>
        </w:rPr>
        <w:t>can be measured</w:t>
      </w:r>
      <w:proofErr w:type="gramEnd"/>
      <w:r w:rsidRPr="007A0317">
        <w:rPr>
          <w:lang w:eastAsia="en-US"/>
        </w:rPr>
        <w:t xml:space="preserve"> using the value of a statistical life. </w:t>
      </w:r>
      <w:r w:rsidR="00E14D87" w:rsidRPr="00293DC8">
        <w:rPr>
          <w:lang w:eastAsia="en-US"/>
        </w:rPr>
        <w:t>The value of a statistical life is an estimate of the value society places on reducing the risk of premature death. The Australian Office of Best Practice Regulation estimates the value of a statistical life at approximately $4.4 million</w:t>
      </w:r>
      <w:r w:rsidR="00E14D87" w:rsidRPr="00293DC8">
        <w:rPr>
          <w:rStyle w:val="FootnoteReference"/>
          <w:lang w:eastAsia="en-US"/>
        </w:rPr>
        <w:footnoteReference w:id="51"/>
      </w:r>
      <w:r w:rsidR="00064399">
        <w:rPr>
          <w:lang w:eastAsia="en-US"/>
        </w:rPr>
        <w:t>.</w:t>
      </w:r>
      <w:r w:rsidR="00E14D87" w:rsidRPr="00293DC8">
        <w:rPr>
          <w:lang w:eastAsia="en-US"/>
        </w:rPr>
        <w:t xml:space="preserve"> </w:t>
      </w:r>
    </w:p>
    <w:p w14:paraId="7EF61FB4" w14:textId="730A9D74" w:rsidR="00E14D87" w:rsidRPr="00293DC8" w:rsidRDefault="00CF23A4" w:rsidP="002A01CD">
      <w:pPr>
        <w:pStyle w:val="ListParagraph"/>
        <w:numPr>
          <w:ilvl w:val="0"/>
          <w:numId w:val="77"/>
        </w:numPr>
        <w:ind w:left="0" w:hanging="567"/>
        <w:rPr>
          <w:lang w:eastAsia="en-US"/>
        </w:rPr>
      </w:pPr>
      <w:r w:rsidRPr="00293DC8">
        <w:rPr>
          <w:lang w:eastAsia="en-US"/>
        </w:rPr>
        <w:t xml:space="preserve">Alternatively, </w:t>
      </w:r>
      <w:r w:rsidR="00F52239" w:rsidRPr="00293DC8">
        <w:rPr>
          <w:lang w:eastAsia="en-US"/>
        </w:rPr>
        <w:t xml:space="preserve">developing </w:t>
      </w:r>
      <w:r w:rsidR="00E14D87" w:rsidRPr="00293DC8">
        <w:rPr>
          <w:lang w:eastAsia="en-US"/>
        </w:rPr>
        <w:t>a s</w:t>
      </w:r>
      <w:r w:rsidRPr="00293DC8">
        <w:rPr>
          <w:lang w:eastAsia="en-US"/>
        </w:rPr>
        <w:t xml:space="preserve">evere </w:t>
      </w:r>
      <w:r w:rsidR="00125B0C" w:rsidRPr="00293DC8">
        <w:rPr>
          <w:lang w:eastAsia="en-US"/>
        </w:rPr>
        <w:t>illness</w:t>
      </w:r>
      <w:r w:rsidR="007D354B" w:rsidRPr="00293DC8">
        <w:rPr>
          <w:lang w:eastAsia="en-US"/>
        </w:rPr>
        <w:t xml:space="preserve"> or</w:t>
      </w:r>
      <w:r w:rsidR="00F52239" w:rsidRPr="00293DC8">
        <w:rPr>
          <w:lang w:eastAsia="en-US"/>
        </w:rPr>
        <w:t xml:space="preserve"> </w:t>
      </w:r>
      <w:r w:rsidRPr="00293DC8">
        <w:rPr>
          <w:lang w:eastAsia="en-US"/>
        </w:rPr>
        <w:t>disease may</w:t>
      </w:r>
      <w:r w:rsidR="00E14D87" w:rsidRPr="00293DC8">
        <w:rPr>
          <w:lang w:eastAsia="en-US"/>
        </w:rPr>
        <w:t xml:space="preserve"> decrease the number of years of life for an individual. </w:t>
      </w:r>
      <w:r w:rsidR="00A74EB3" w:rsidRPr="00293DC8">
        <w:rPr>
          <w:lang w:eastAsia="en-US"/>
        </w:rPr>
        <w:t xml:space="preserve">In 2011, a total of 92,143 years of life lost </w:t>
      </w:r>
      <w:proofErr w:type="gramStart"/>
      <w:r w:rsidR="00A74EB3" w:rsidRPr="00293DC8">
        <w:rPr>
          <w:lang w:eastAsia="en-US"/>
        </w:rPr>
        <w:t>were accumulated</w:t>
      </w:r>
      <w:proofErr w:type="gramEnd"/>
      <w:r w:rsidR="00A74EB3" w:rsidRPr="00293DC8">
        <w:rPr>
          <w:lang w:eastAsia="en-US"/>
        </w:rPr>
        <w:t xml:space="preserve"> </w:t>
      </w:r>
      <w:r w:rsidR="00703F20" w:rsidRPr="00293DC8">
        <w:rPr>
          <w:lang w:eastAsia="en-US"/>
        </w:rPr>
        <w:t>because</w:t>
      </w:r>
      <w:r w:rsidR="00A74EB3" w:rsidRPr="00293DC8">
        <w:rPr>
          <w:lang w:eastAsia="en-US"/>
        </w:rPr>
        <w:t xml:space="preserve"> of </w:t>
      </w:r>
      <w:r w:rsidR="00E127EC">
        <w:rPr>
          <w:lang w:eastAsia="en-US"/>
        </w:rPr>
        <w:t>workplace</w:t>
      </w:r>
      <w:r w:rsidR="00A74EB3" w:rsidRPr="00293DC8">
        <w:rPr>
          <w:lang w:eastAsia="en-US"/>
        </w:rPr>
        <w:t xml:space="preserve"> exposures and hazards</w:t>
      </w:r>
      <w:r w:rsidR="00A74EB3" w:rsidRPr="00293DC8">
        <w:rPr>
          <w:rStyle w:val="FootnoteReference"/>
          <w:lang w:eastAsia="en-US"/>
        </w:rPr>
        <w:footnoteReference w:id="52"/>
      </w:r>
      <w:r w:rsidR="00064399">
        <w:rPr>
          <w:lang w:eastAsia="en-US"/>
        </w:rPr>
        <w:t>.</w:t>
      </w:r>
      <w:r w:rsidR="00A74EB3" w:rsidRPr="00293DC8">
        <w:rPr>
          <w:lang w:eastAsia="en-US"/>
        </w:rPr>
        <w:t xml:space="preserve"> </w:t>
      </w:r>
    </w:p>
    <w:p w14:paraId="41B0EFB1" w14:textId="794759E2" w:rsidR="00467395" w:rsidRDefault="00E14D87" w:rsidP="002A01CD">
      <w:pPr>
        <w:pStyle w:val="ListParagraph"/>
        <w:numPr>
          <w:ilvl w:val="0"/>
          <w:numId w:val="77"/>
        </w:numPr>
        <w:ind w:left="0" w:hanging="567"/>
        <w:rPr>
          <w:lang w:eastAsia="en-US"/>
        </w:rPr>
      </w:pPr>
      <w:r w:rsidRPr="00293DC8">
        <w:rPr>
          <w:lang w:eastAsia="en-US"/>
        </w:rPr>
        <w:t xml:space="preserve">Current estimates suggest a person that </w:t>
      </w:r>
      <w:r w:rsidR="00125B0C" w:rsidRPr="00293DC8">
        <w:rPr>
          <w:lang w:eastAsia="en-US"/>
        </w:rPr>
        <w:t>develops</w:t>
      </w:r>
      <w:r w:rsidRPr="00293DC8">
        <w:rPr>
          <w:lang w:eastAsia="en-US"/>
        </w:rPr>
        <w:t xml:space="preserve"> lung cancer, mesothelioma, </w:t>
      </w:r>
      <w:proofErr w:type="spellStart"/>
      <w:r w:rsidRPr="00293DC8">
        <w:rPr>
          <w:lang w:eastAsia="en-US"/>
        </w:rPr>
        <w:t>sinonasal</w:t>
      </w:r>
      <w:proofErr w:type="spellEnd"/>
      <w:r w:rsidRPr="00293DC8">
        <w:rPr>
          <w:lang w:eastAsia="en-US"/>
        </w:rPr>
        <w:t xml:space="preserve"> carcinoma or non-Hodgkin lymphoma </w:t>
      </w:r>
      <w:r w:rsidR="00CF23A4" w:rsidRPr="00293DC8">
        <w:rPr>
          <w:lang w:eastAsia="en-US"/>
        </w:rPr>
        <w:t xml:space="preserve">(diseases that can result from exposure to </w:t>
      </w:r>
      <w:r w:rsidR="00125B0C" w:rsidRPr="00293DC8">
        <w:rPr>
          <w:lang w:eastAsia="en-US"/>
        </w:rPr>
        <w:t>hazardous chemicals</w:t>
      </w:r>
      <w:r w:rsidR="00CF23A4" w:rsidRPr="00293DC8">
        <w:rPr>
          <w:lang w:eastAsia="en-US"/>
        </w:rPr>
        <w:t xml:space="preserve">) </w:t>
      </w:r>
      <w:r w:rsidRPr="00293DC8">
        <w:rPr>
          <w:lang w:eastAsia="en-US"/>
        </w:rPr>
        <w:t>can expect to lose, on average, 15.1 years of life</w:t>
      </w:r>
      <w:r w:rsidRPr="00293DC8">
        <w:rPr>
          <w:rStyle w:val="FootnoteReference"/>
          <w:lang w:eastAsia="en-US"/>
        </w:rPr>
        <w:footnoteReference w:id="53"/>
      </w:r>
      <w:r w:rsidR="00064399">
        <w:rPr>
          <w:lang w:eastAsia="en-US"/>
        </w:rPr>
        <w:t>.</w:t>
      </w:r>
      <w:r w:rsidRPr="00293DC8">
        <w:rPr>
          <w:lang w:eastAsia="en-US"/>
        </w:rPr>
        <w:t xml:space="preserve"> </w:t>
      </w:r>
      <w:r w:rsidR="00A74EB3" w:rsidRPr="00293DC8">
        <w:rPr>
          <w:lang w:eastAsia="en-US"/>
        </w:rPr>
        <w:t>With the value of a statistical life year of $190,750</w:t>
      </w:r>
      <w:r w:rsidRPr="00293DC8">
        <w:rPr>
          <w:lang w:eastAsia="en-US"/>
        </w:rPr>
        <w:t xml:space="preserve"> in 2017, the equivalent cost to society of one person </w:t>
      </w:r>
      <w:r w:rsidR="00125B0C" w:rsidRPr="00293DC8">
        <w:rPr>
          <w:lang w:eastAsia="en-US"/>
        </w:rPr>
        <w:t>developing</w:t>
      </w:r>
      <w:r w:rsidRPr="00293DC8">
        <w:rPr>
          <w:lang w:eastAsia="en-US"/>
        </w:rPr>
        <w:t xml:space="preserve"> any of these </w:t>
      </w:r>
      <w:r w:rsidR="00F52239" w:rsidRPr="00293DC8">
        <w:rPr>
          <w:lang w:eastAsia="en-US"/>
        </w:rPr>
        <w:t xml:space="preserve">diseases </w:t>
      </w:r>
      <w:r w:rsidR="00703F20" w:rsidRPr="00293DC8">
        <w:rPr>
          <w:lang w:eastAsia="en-US"/>
        </w:rPr>
        <w:t>because</w:t>
      </w:r>
      <w:r w:rsidRPr="00293DC8">
        <w:rPr>
          <w:lang w:eastAsia="en-US"/>
        </w:rPr>
        <w:t xml:space="preserve"> of </w:t>
      </w:r>
      <w:r w:rsidR="00E127EC">
        <w:rPr>
          <w:lang w:eastAsia="en-US"/>
        </w:rPr>
        <w:t>workplace</w:t>
      </w:r>
      <w:r w:rsidRPr="00293DC8">
        <w:rPr>
          <w:lang w:eastAsia="en-US"/>
        </w:rPr>
        <w:t xml:space="preserve"> exposure is approximately $2.88 million.</w:t>
      </w:r>
    </w:p>
    <w:p w14:paraId="1AAE1E2C" w14:textId="41501EEC" w:rsidR="00D914A5" w:rsidRDefault="00D914A5" w:rsidP="002A01CD">
      <w:pPr>
        <w:pStyle w:val="ListParagraph"/>
        <w:numPr>
          <w:ilvl w:val="0"/>
          <w:numId w:val="77"/>
        </w:numPr>
        <w:ind w:left="0" w:hanging="567"/>
        <w:rPr>
          <w:lang w:eastAsia="en-US"/>
        </w:rPr>
      </w:pPr>
      <w:r>
        <w:rPr>
          <w:lang w:eastAsia="en-US"/>
        </w:rPr>
        <w:t xml:space="preserve">It </w:t>
      </w:r>
      <w:proofErr w:type="gramStart"/>
      <w:r>
        <w:rPr>
          <w:lang w:eastAsia="en-US"/>
        </w:rPr>
        <w:t>c</w:t>
      </w:r>
      <w:r w:rsidR="003D4758">
        <w:rPr>
          <w:lang w:eastAsia="en-US"/>
        </w:rPr>
        <w:t>ould</w:t>
      </w:r>
      <w:r>
        <w:rPr>
          <w:lang w:eastAsia="en-US"/>
        </w:rPr>
        <w:t xml:space="preserve"> also</w:t>
      </w:r>
      <w:r>
        <w:t xml:space="preserve"> be argued</w:t>
      </w:r>
      <w:proofErr w:type="gramEnd"/>
      <w:r>
        <w:t xml:space="preserve"> that an increase in work-related illness and disease may result in additional costs for duty holders. Costs </w:t>
      </w:r>
      <w:r w:rsidR="007C4BA2">
        <w:t xml:space="preserve">to duty holders </w:t>
      </w:r>
      <w:proofErr w:type="gramStart"/>
      <w:r>
        <w:t>may</w:t>
      </w:r>
      <w:r w:rsidR="007C4BA2">
        <w:t xml:space="preserve"> be</w:t>
      </w:r>
      <w:r>
        <w:t xml:space="preserve"> incur</w:t>
      </w:r>
      <w:r w:rsidR="007C4BA2">
        <w:t>red</w:t>
      </w:r>
      <w:proofErr w:type="gramEnd"/>
      <w:r>
        <w:t xml:space="preserve"> from </w:t>
      </w:r>
      <w:r w:rsidR="007C4BA2">
        <w:t>increased</w:t>
      </w:r>
      <w:r w:rsidR="00AE6052">
        <w:t xml:space="preserve"> </w:t>
      </w:r>
      <w:r>
        <w:t xml:space="preserve">sick leave, </w:t>
      </w:r>
      <w:r w:rsidR="007C4BA2">
        <w:t>decreased productivity</w:t>
      </w:r>
      <w:r>
        <w:t xml:space="preserve"> and increase</w:t>
      </w:r>
      <w:r w:rsidR="00AE6052">
        <w:t>d</w:t>
      </w:r>
      <w:r>
        <w:t xml:space="preserve"> workers compensation premiums.</w:t>
      </w:r>
    </w:p>
    <w:p w14:paraId="58AD6FC8" w14:textId="032E2A2A" w:rsidR="00E037EF" w:rsidRDefault="00D914A5" w:rsidP="007C4BA2">
      <w:pPr>
        <w:pStyle w:val="ListParagraph"/>
        <w:numPr>
          <w:ilvl w:val="0"/>
          <w:numId w:val="77"/>
        </w:numPr>
        <w:ind w:left="0" w:hanging="567"/>
        <w:rPr>
          <w:lang w:eastAsia="en-US"/>
        </w:rPr>
      </w:pPr>
      <w:r>
        <w:t>This assumption will be tested and measured based on the feedback received from this consultation RIS.</w:t>
      </w:r>
    </w:p>
    <w:p w14:paraId="778ABAEF" w14:textId="77777777" w:rsidR="005E183E" w:rsidRPr="00293DC8" w:rsidRDefault="005E183E" w:rsidP="005E183E">
      <w:pPr>
        <w:pStyle w:val="Heading4"/>
      </w:pPr>
      <w:r w:rsidRPr="00293DC8">
        <w:t>Lower community confidence</w:t>
      </w:r>
    </w:p>
    <w:p w14:paraId="20325385" w14:textId="3F2CE867" w:rsidR="005E183E" w:rsidRPr="00293DC8" w:rsidRDefault="005E183E" w:rsidP="002A01CD">
      <w:pPr>
        <w:pStyle w:val="ListParagraph"/>
        <w:numPr>
          <w:ilvl w:val="0"/>
          <w:numId w:val="77"/>
        </w:numPr>
        <w:ind w:left="0" w:hanging="567"/>
        <w:rPr>
          <w:lang w:eastAsia="en-US"/>
        </w:rPr>
      </w:pPr>
      <w:r w:rsidRPr="00293DC8">
        <w:rPr>
          <w:lang w:eastAsia="en-US"/>
        </w:rPr>
        <w:t>Option 3 may lead to a lower degree of confidence that Australian workplaces are safe environments.</w:t>
      </w:r>
    </w:p>
    <w:p w14:paraId="45BACFFC" w14:textId="39BF2C43" w:rsidR="005E183E" w:rsidRPr="00293DC8" w:rsidRDefault="005E183E" w:rsidP="002A01CD">
      <w:pPr>
        <w:pStyle w:val="ListParagraph"/>
        <w:numPr>
          <w:ilvl w:val="0"/>
          <w:numId w:val="77"/>
        </w:numPr>
        <w:ind w:left="0" w:hanging="567"/>
        <w:rPr>
          <w:lang w:eastAsia="en-US"/>
        </w:rPr>
      </w:pPr>
      <w:r w:rsidRPr="00293DC8">
        <w:rPr>
          <w:lang w:eastAsia="en-US"/>
        </w:rPr>
        <w:t xml:space="preserve">A greater number of </w:t>
      </w:r>
      <w:r w:rsidR="00E127EC">
        <w:rPr>
          <w:lang w:eastAsia="en-US"/>
        </w:rPr>
        <w:t>workplace</w:t>
      </w:r>
      <w:r w:rsidRPr="00293DC8">
        <w:rPr>
          <w:lang w:eastAsia="en-US"/>
        </w:rPr>
        <w:t xml:space="preserve"> illness, disease or deaths may leave workers concerned for their health and safety in their own work</w:t>
      </w:r>
      <w:r>
        <w:rPr>
          <w:lang w:eastAsia="en-US"/>
        </w:rPr>
        <w:t>place</w:t>
      </w:r>
      <w:r w:rsidRPr="00293DC8">
        <w:rPr>
          <w:lang w:eastAsia="en-US"/>
        </w:rPr>
        <w:t xml:space="preserve">, particularly in an industry </w:t>
      </w:r>
      <w:r>
        <w:rPr>
          <w:lang w:eastAsia="en-US"/>
        </w:rPr>
        <w:t xml:space="preserve">that uses </w:t>
      </w:r>
      <w:r w:rsidRPr="00293DC8">
        <w:rPr>
          <w:lang w:eastAsia="en-US"/>
        </w:rPr>
        <w:t xml:space="preserve">hazardous chemicals. </w:t>
      </w:r>
    </w:p>
    <w:p w14:paraId="2AC9D901" w14:textId="77777777" w:rsidR="005E183E" w:rsidRPr="00293DC8" w:rsidRDefault="005E183E" w:rsidP="002A01CD">
      <w:pPr>
        <w:pStyle w:val="ListParagraph"/>
        <w:numPr>
          <w:ilvl w:val="0"/>
          <w:numId w:val="77"/>
        </w:numPr>
        <w:ind w:left="0" w:hanging="567"/>
        <w:rPr>
          <w:lang w:eastAsia="en-US"/>
        </w:rPr>
      </w:pPr>
      <w:r w:rsidRPr="00293DC8">
        <w:rPr>
          <w:lang w:eastAsia="en-US"/>
        </w:rPr>
        <w:t>Workers may be discouraged from remaining in a job where they feel concerned for their own health and safety. In addition, workers may become more ris</w:t>
      </w:r>
      <w:r>
        <w:rPr>
          <w:lang w:eastAsia="en-US"/>
        </w:rPr>
        <w:t>k-</w:t>
      </w:r>
      <w:r w:rsidRPr="00293DC8">
        <w:rPr>
          <w:lang w:eastAsia="en-US"/>
        </w:rPr>
        <w:t>aver</w:t>
      </w:r>
      <w:r>
        <w:rPr>
          <w:lang w:eastAsia="en-US"/>
        </w:rPr>
        <w:t>se in the workplace and determine</w:t>
      </w:r>
      <w:r w:rsidRPr="00293DC8">
        <w:rPr>
          <w:lang w:eastAsia="en-US"/>
        </w:rPr>
        <w:t xml:space="preserve"> their own WES value</w:t>
      </w:r>
      <w:r>
        <w:rPr>
          <w:lang w:eastAsia="en-US"/>
        </w:rPr>
        <w:t xml:space="preserve"> that is more stringent than</w:t>
      </w:r>
      <w:r w:rsidRPr="00293DC8">
        <w:rPr>
          <w:lang w:eastAsia="en-US"/>
        </w:rPr>
        <w:t xml:space="preserve"> the corresponding advisory WES value. As a result, productivity in the workplace may decrease as workers may refuse to undertake certain tasks</w:t>
      </w:r>
      <w:r>
        <w:rPr>
          <w:lang w:eastAsia="en-US"/>
        </w:rPr>
        <w:t xml:space="preserve"> when there is uncertainty regarding a WES value</w:t>
      </w:r>
      <w:r w:rsidRPr="00293DC8">
        <w:rPr>
          <w:lang w:eastAsia="en-US"/>
        </w:rPr>
        <w:t xml:space="preserve">. </w:t>
      </w:r>
    </w:p>
    <w:p w14:paraId="5EF172F9" w14:textId="7870CFC1" w:rsidR="006A62A9" w:rsidRPr="00293DC8" w:rsidRDefault="006A62A9" w:rsidP="00064399">
      <w:pPr>
        <w:pStyle w:val="Heading4"/>
        <w:ind w:left="0" w:firstLine="0"/>
      </w:pPr>
      <w:r w:rsidRPr="00293DC8">
        <w:lastRenderedPageBreak/>
        <w:t xml:space="preserve">Increased regulatory </w:t>
      </w:r>
      <w:r w:rsidR="002C12A9" w:rsidRPr="00293DC8">
        <w:t xml:space="preserve">and operational </w:t>
      </w:r>
      <w:r w:rsidRPr="00293DC8">
        <w:t xml:space="preserve">costs from updating the </w:t>
      </w:r>
      <w:r w:rsidR="00FA75E2" w:rsidRPr="00293DC8">
        <w:t>workplace exposure standards</w:t>
      </w:r>
      <w:r w:rsidR="00DE54E0">
        <w:t xml:space="preserve"> </w:t>
      </w:r>
    </w:p>
    <w:p w14:paraId="1D6F5854" w14:textId="126ACEBC" w:rsidR="006A62A9" w:rsidRDefault="006A62A9" w:rsidP="002A01CD">
      <w:pPr>
        <w:pStyle w:val="ListParagraph"/>
        <w:numPr>
          <w:ilvl w:val="0"/>
          <w:numId w:val="77"/>
        </w:numPr>
        <w:ind w:left="0" w:hanging="567"/>
        <w:rPr>
          <w:lang w:eastAsia="en-US"/>
        </w:rPr>
      </w:pPr>
      <w:r w:rsidRPr="00293DC8">
        <w:rPr>
          <w:lang w:eastAsia="en-US"/>
        </w:rPr>
        <w:t xml:space="preserve">As with </w:t>
      </w:r>
      <w:r w:rsidR="00136FD3" w:rsidRPr="00293DC8">
        <w:rPr>
          <w:lang w:eastAsia="en-US"/>
        </w:rPr>
        <w:t>option</w:t>
      </w:r>
      <w:r w:rsidRPr="00293DC8">
        <w:rPr>
          <w:lang w:eastAsia="en-US"/>
        </w:rPr>
        <w:t xml:space="preserve"> 2, </w:t>
      </w:r>
      <w:r w:rsidR="005E183E">
        <w:rPr>
          <w:lang w:eastAsia="en-US"/>
        </w:rPr>
        <w:t>government</w:t>
      </w:r>
      <w:r w:rsidRPr="00293DC8">
        <w:rPr>
          <w:lang w:eastAsia="en-US"/>
        </w:rPr>
        <w:t xml:space="preserve"> </w:t>
      </w:r>
      <w:proofErr w:type="gramStart"/>
      <w:r w:rsidR="00D42BB8" w:rsidRPr="00293DC8">
        <w:rPr>
          <w:lang w:eastAsia="en-US"/>
        </w:rPr>
        <w:t>is</w:t>
      </w:r>
      <w:r w:rsidR="008153E9" w:rsidRPr="00293DC8">
        <w:rPr>
          <w:lang w:eastAsia="en-US"/>
        </w:rPr>
        <w:t xml:space="preserve"> </w:t>
      </w:r>
      <w:r w:rsidR="00787204">
        <w:rPr>
          <w:lang w:eastAsia="en-US"/>
        </w:rPr>
        <w:t>indicatively estimated</w:t>
      </w:r>
      <w:proofErr w:type="gramEnd"/>
      <w:r w:rsidR="008153E9" w:rsidRPr="00293DC8">
        <w:rPr>
          <w:lang w:eastAsia="en-US"/>
        </w:rPr>
        <w:t xml:space="preserve"> to </w:t>
      </w:r>
      <w:r w:rsidRPr="00293DC8">
        <w:rPr>
          <w:lang w:eastAsia="en-US"/>
        </w:rPr>
        <w:t xml:space="preserve">incur increased </w:t>
      </w:r>
      <w:r w:rsidR="007D354B" w:rsidRPr="00293DC8">
        <w:rPr>
          <w:lang w:eastAsia="en-US"/>
        </w:rPr>
        <w:t>operational</w:t>
      </w:r>
      <w:r w:rsidRPr="00293DC8">
        <w:rPr>
          <w:lang w:eastAsia="en-US"/>
        </w:rPr>
        <w:t xml:space="preserve"> costs in relation to the use of the streamlined methodo</w:t>
      </w:r>
      <w:r w:rsidR="008538BD">
        <w:rPr>
          <w:lang w:eastAsia="en-US"/>
        </w:rPr>
        <w:t xml:space="preserve">logy. Over a </w:t>
      </w:r>
      <w:proofErr w:type="gramStart"/>
      <w:r w:rsidR="000D7D4C">
        <w:rPr>
          <w:lang w:eastAsia="en-US"/>
        </w:rPr>
        <w:t>10 year</w:t>
      </w:r>
      <w:proofErr w:type="gramEnd"/>
      <w:r w:rsidRPr="00293DC8">
        <w:rPr>
          <w:lang w:eastAsia="en-US"/>
        </w:rPr>
        <w:t xml:space="preserve"> period, the estimated</w:t>
      </w:r>
      <w:r w:rsidR="003B4EAA" w:rsidRPr="00293DC8">
        <w:rPr>
          <w:lang w:eastAsia="en-US"/>
        </w:rPr>
        <w:t xml:space="preserve"> additional</w:t>
      </w:r>
      <w:r w:rsidRPr="00293DC8">
        <w:rPr>
          <w:lang w:eastAsia="en-US"/>
        </w:rPr>
        <w:t xml:space="preserve"> cost of u</w:t>
      </w:r>
      <w:r w:rsidR="00E66B7C" w:rsidRPr="00293DC8">
        <w:rPr>
          <w:lang w:eastAsia="en-US"/>
        </w:rPr>
        <w:t>sing</w:t>
      </w:r>
      <w:r w:rsidRPr="00293DC8">
        <w:rPr>
          <w:lang w:eastAsia="en-US"/>
        </w:rPr>
        <w:t xml:space="preserve"> the streamlined methodology under this </w:t>
      </w:r>
      <w:r w:rsidR="00136FD3" w:rsidRPr="00293DC8">
        <w:rPr>
          <w:lang w:eastAsia="en-US"/>
        </w:rPr>
        <w:t>option</w:t>
      </w:r>
      <w:r w:rsidRPr="00293DC8">
        <w:rPr>
          <w:lang w:eastAsia="en-US"/>
        </w:rPr>
        <w:t xml:space="preserve"> is </w:t>
      </w:r>
      <w:r w:rsidR="002F5550" w:rsidRPr="00293DC8">
        <w:rPr>
          <w:lang w:eastAsia="en-US"/>
        </w:rPr>
        <w:t>$</w:t>
      </w:r>
      <w:r w:rsidR="005A0509" w:rsidRPr="00293DC8">
        <w:rPr>
          <w:lang w:eastAsia="en-US"/>
        </w:rPr>
        <w:t>614,697</w:t>
      </w:r>
      <w:r w:rsidR="002F7F0D" w:rsidRPr="00293DC8">
        <w:rPr>
          <w:lang w:eastAsia="en-US"/>
        </w:rPr>
        <w:t>.</w:t>
      </w:r>
      <w:r w:rsidR="005E183E">
        <w:rPr>
          <w:lang w:eastAsia="en-US"/>
        </w:rPr>
        <w:t xml:space="preserve"> A</w:t>
      </w:r>
      <w:r w:rsidR="00787204">
        <w:rPr>
          <w:lang w:eastAsia="en-US"/>
        </w:rPr>
        <w:t>n estimated</w:t>
      </w:r>
      <w:r w:rsidR="005E183E">
        <w:rPr>
          <w:lang w:eastAsia="en-US"/>
        </w:rPr>
        <w:t xml:space="preserve"> total cost of $3.91 million over 10 years represents an increase in regulatory costs of $614,697 compared to the </w:t>
      </w:r>
      <w:r w:rsidR="00756B38">
        <w:rPr>
          <w:lang w:eastAsia="en-US"/>
        </w:rPr>
        <w:t>status quo</w:t>
      </w:r>
      <w:r w:rsidR="005E183E">
        <w:rPr>
          <w:lang w:eastAsia="en-US"/>
        </w:rPr>
        <w:t>.</w:t>
      </w:r>
    </w:p>
    <w:p w14:paraId="289B2629" w14:textId="015C8ECA" w:rsidR="0017747F" w:rsidRPr="00293DC8" w:rsidRDefault="00112C14" w:rsidP="002A01CD">
      <w:pPr>
        <w:pStyle w:val="ListParagraph"/>
        <w:numPr>
          <w:ilvl w:val="0"/>
          <w:numId w:val="77"/>
        </w:numPr>
        <w:ind w:left="0" w:hanging="567"/>
        <w:rPr>
          <w:lang w:eastAsia="en-US"/>
        </w:rPr>
      </w:pPr>
      <w:r>
        <w:rPr>
          <w:lang w:eastAsia="en-US"/>
        </w:rPr>
        <w:t>Stakeholder</w:t>
      </w:r>
      <w:r w:rsidR="0017747F" w:rsidRPr="00293DC8">
        <w:rPr>
          <w:lang w:eastAsia="en-US"/>
        </w:rPr>
        <w:t xml:space="preserve"> </w:t>
      </w:r>
      <w:r w:rsidR="007B0A59" w:rsidRPr="00293DC8">
        <w:rPr>
          <w:lang w:eastAsia="en-US"/>
        </w:rPr>
        <w:t xml:space="preserve">engagement </w:t>
      </w:r>
      <w:r w:rsidR="0017747F" w:rsidRPr="00293DC8">
        <w:rPr>
          <w:lang w:eastAsia="en-US"/>
        </w:rPr>
        <w:t>costs for this option are lower in comparison to option 2</w:t>
      </w:r>
      <w:r w:rsidR="00FB0FBC" w:rsidRPr="00293DC8">
        <w:rPr>
          <w:lang w:eastAsia="en-US"/>
        </w:rPr>
        <w:t>.</w:t>
      </w:r>
      <w:r w:rsidR="0017747F" w:rsidRPr="00293DC8">
        <w:rPr>
          <w:lang w:eastAsia="en-US"/>
        </w:rPr>
        <w:t xml:space="preserve"> </w:t>
      </w:r>
      <w:r w:rsidR="00FB0FBC" w:rsidRPr="00293DC8">
        <w:rPr>
          <w:lang w:eastAsia="en-US"/>
        </w:rPr>
        <w:t>E</w:t>
      </w:r>
      <w:r w:rsidR="00D460CC">
        <w:rPr>
          <w:lang w:eastAsia="en-US"/>
        </w:rPr>
        <w:t xml:space="preserve">ach </w:t>
      </w:r>
      <w:r>
        <w:rPr>
          <w:lang w:eastAsia="en-US"/>
        </w:rPr>
        <w:t xml:space="preserve">WHS </w:t>
      </w:r>
      <w:r w:rsidR="0017747F" w:rsidRPr="00293DC8">
        <w:rPr>
          <w:lang w:eastAsia="en-US"/>
        </w:rPr>
        <w:t xml:space="preserve">regulator </w:t>
      </w:r>
      <w:proofErr w:type="gramStart"/>
      <w:r w:rsidR="0017747F" w:rsidRPr="00293DC8">
        <w:rPr>
          <w:lang w:eastAsia="en-US"/>
        </w:rPr>
        <w:t>is a</w:t>
      </w:r>
      <w:r w:rsidR="00D36AD6" w:rsidRPr="00293DC8">
        <w:rPr>
          <w:lang w:eastAsia="en-US"/>
        </w:rPr>
        <w:t>nticipated</w:t>
      </w:r>
      <w:proofErr w:type="gramEnd"/>
      <w:r w:rsidR="0017747F" w:rsidRPr="00293DC8">
        <w:rPr>
          <w:lang w:eastAsia="en-US"/>
        </w:rPr>
        <w:t xml:space="preserve"> to spend half the time involved in </w:t>
      </w:r>
      <w:r w:rsidR="002C4C26" w:rsidRPr="00293DC8">
        <w:rPr>
          <w:lang w:eastAsia="en-US"/>
        </w:rPr>
        <w:t>stakeholder engagement</w:t>
      </w:r>
      <w:r w:rsidR="0017747F" w:rsidRPr="00293DC8">
        <w:rPr>
          <w:lang w:eastAsia="en-US"/>
        </w:rPr>
        <w:t xml:space="preserve"> </w:t>
      </w:r>
      <w:r w:rsidR="00FB0FBC" w:rsidRPr="00293DC8">
        <w:rPr>
          <w:lang w:eastAsia="en-US"/>
        </w:rPr>
        <w:t>because</w:t>
      </w:r>
      <w:r w:rsidR="00D36AD6" w:rsidRPr="00293DC8">
        <w:rPr>
          <w:lang w:eastAsia="en-US"/>
        </w:rPr>
        <w:t xml:space="preserve"> it is assumed that</w:t>
      </w:r>
      <w:r w:rsidR="0017747F" w:rsidRPr="00293DC8">
        <w:rPr>
          <w:lang w:eastAsia="en-US"/>
        </w:rPr>
        <w:t xml:space="preserve"> duty holders are less likely to seek </w:t>
      </w:r>
      <w:r w:rsidR="00DD7179" w:rsidRPr="00293DC8">
        <w:rPr>
          <w:lang w:eastAsia="en-US"/>
        </w:rPr>
        <w:t xml:space="preserve">workplace </w:t>
      </w:r>
      <w:r w:rsidR="0017747F" w:rsidRPr="00293DC8">
        <w:rPr>
          <w:lang w:eastAsia="en-US"/>
        </w:rPr>
        <w:t>exposure standard</w:t>
      </w:r>
      <w:r w:rsidR="00D42BB8" w:rsidRPr="00293DC8">
        <w:rPr>
          <w:lang w:eastAsia="en-US"/>
        </w:rPr>
        <w:t xml:space="preserve"> </w:t>
      </w:r>
      <w:r w:rsidR="0017747F" w:rsidRPr="00293DC8">
        <w:rPr>
          <w:lang w:eastAsia="en-US"/>
        </w:rPr>
        <w:t xml:space="preserve">information from </w:t>
      </w:r>
      <w:r>
        <w:rPr>
          <w:lang w:eastAsia="en-US"/>
        </w:rPr>
        <w:t xml:space="preserve">WHS </w:t>
      </w:r>
      <w:r w:rsidR="0017747F" w:rsidRPr="00293DC8">
        <w:rPr>
          <w:lang w:eastAsia="en-US"/>
        </w:rPr>
        <w:t>regulators.</w:t>
      </w:r>
    </w:p>
    <w:p w14:paraId="713D8162" w14:textId="515F70A3" w:rsidR="007A5C9B" w:rsidRPr="00293DC8" w:rsidRDefault="007A5C9B" w:rsidP="002A01CD">
      <w:pPr>
        <w:pStyle w:val="ListParagraph"/>
        <w:numPr>
          <w:ilvl w:val="0"/>
          <w:numId w:val="77"/>
        </w:numPr>
        <w:ind w:left="0" w:hanging="567"/>
        <w:rPr>
          <w:lang w:eastAsia="en-US"/>
        </w:rPr>
      </w:pPr>
      <w:r w:rsidRPr="00293DC8">
        <w:rPr>
          <w:lang w:eastAsia="en-US"/>
        </w:rPr>
        <w:t xml:space="preserve">The net effect of the change in regulatory costs to government and </w:t>
      </w:r>
      <w:r w:rsidR="00112C14">
        <w:rPr>
          <w:lang w:eastAsia="en-US"/>
        </w:rPr>
        <w:t xml:space="preserve">WHS </w:t>
      </w:r>
      <w:r w:rsidRPr="00293DC8">
        <w:rPr>
          <w:lang w:eastAsia="en-US"/>
        </w:rPr>
        <w:t xml:space="preserve">regulators </w:t>
      </w:r>
      <w:proofErr w:type="gramStart"/>
      <w:r w:rsidRPr="00293DC8">
        <w:rPr>
          <w:lang w:eastAsia="en-US"/>
        </w:rPr>
        <w:t>is no</w:t>
      </w:r>
      <w:r w:rsidR="002C17D2" w:rsidRPr="00293DC8">
        <w:rPr>
          <w:lang w:eastAsia="en-US"/>
        </w:rPr>
        <w:t>t</w:t>
      </w:r>
      <w:r w:rsidRPr="00293DC8">
        <w:rPr>
          <w:lang w:eastAsia="en-US"/>
        </w:rPr>
        <w:t xml:space="preserve"> currently known</w:t>
      </w:r>
      <w:proofErr w:type="gramEnd"/>
      <w:r w:rsidRPr="00293DC8">
        <w:rPr>
          <w:lang w:eastAsia="en-US"/>
        </w:rPr>
        <w:t xml:space="preserve"> due to a lack of information on cost savings. Costs may decrease over this time if the cost savings from reduced enforcement and regulatory activities are larger than the cost increases associated with using the streamlined methodology.</w:t>
      </w:r>
    </w:p>
    <w:p w14:paraId="59CA1256" w14:textId="7798F596" w:rsidR="00150D6B" w:rsidRPr="00592CA2" w:rsidRDefault="002C17D2" w:rsidP="00592CA2">
      <w:pPr>
        <w:rPr>
          <w:b/>
          <w:u w:val="single"/>
        </w:rPr>
      </w:pPr>
      <w:r w:rsidRPr="0049264A">
        <w:rPr>
          <w:b/>
          <w:u w:val="single"/>
        </w:rPr>
        <w:t>Option 3 summary</w:t>
      </w:r>
    </w:p>
    <w:p w14:paraId="6C4A57F2" w14:textId="56DE9168" w:rsidR="00150D6B" w:rsidRPr="00293DC8" w:rsidRDefault="00150D6B" w:rsidP="002A01CD">
      <w:pPr>
        <w:pStyle w:val="ListParagraph"/>
        <w:numPr>
          <w:ilvl w:val="0"/>
          <w:numId w:val="77"/>
        </w:numPr>
        <w:ind w:left="0" w:hanging="567"/>
        <w:rPr>
          <w:lang w:eastAsia="en-US"/>
        </w:rPr>
      </w:pPr>
      <w:r w:rsidRPr="00293DC8">
        <w:rPr>
          <w:lang w:eastAsia="en-US"/>
        </w:rPr>
        <w:t xml:space="preserve">Option 3 </w:t>
      </w:r>
      <w:proofErr w:type="gramStart"/>
      <w:r w:rsidRPr="00293DC8">
        <w:rPr>
          <w:lang w:eastAsia="en-US"/>
        </w:rPr>
        <w:t>is expected</w:t>
      </w:r>
      <w:proofErr w:type="gramEnd"/>
      <w:r w:rsidRPr="00293DC8">
        <w:rPr>
          <w:lang w:eastAsia="en-US"/>
        </w:rPr>
        <w:t xml:space="preserve"> to bring </w:t>
      </w:r>
      <w:r w:rsidR="00756B38">
        <w:rPr>
          <w:lang w:eastAsia="en-US"/>
        </w:rPr>
        <w:t>reduced costs</w:t>
      </w:r>
      <w:r w:rsidR="00756B38" w:rsidRPr="00293DC8">
        <w:rPr>
          <w:lang w:eastAsia="en-US"/>
        </w:rPr>
        <w:t xml:space="preserve"> </w:t>
      </w:r>
      <w:r w:rsidRPr="00293DC8">
        <w:rPr>
          <w:lang w:eastAsia="en-US"/>
        </w:rPr>
        <w:t>predominantly for duty holders</w:t>
      </w:r>
      <w:r w:rsidR="000320C3" w:rsidRPr="00293DC8">
        <w:rPr>
          <w:lang w:eastAsia="en-US"/>
        </w:rPr>
        <w:t>.</w:t>
      </w:r>
      <w:r w:rsidR="00534B03" w:rsidRPr="00293DC8">
        <w:rPr>
          <w:lang w:eastAsia="en-US"/>
        </w:rPr>
        <w:t xml:space="preserve"> If </w:t>
      </w:r>
      <w:r w:rsidR="00DA260A" w:rsidRPr="00293DC8">
        <w:rPr>
          <w:lang w:eastAsia="en-US"/>
        </w:rPr>
        <w:t>a</w:t>
      </w:r>
      <w:r w:rsidR="00534B03" w:rsidRPr="00293DC8">
        <w:rPr>
          <w:lang w:eastAsia="en-US"/>
        </w:rPr>
        <w:t xml:space="preserve"> duty holder chooses not to</w:t>
      </w:r>
      <w:r w:rsidR="0096083D" w:rsidRPr="00293DC8">
        <w:rPr>
          <w:lang w:eastAsia="en-US"/>
        </w:rPr>
        <w:t xml:space="preserve"> apply the advisory workplace exposure standards</w:t>
      </w:r>
      <w:r w:rsidR="00534B03" w:rsidRPr="00293DC8">
        <w:rPr>
          <w:lang w:eastAsia="en-US"/>
        </w:rPr>
        <w:t>, c</w:t>
      </w:r>
      <w:r w:rsidR="000320C3" w:rsidRPr="00293DC8">
        <w:rPr>
          <w:lang w:eastAsia="en-US"/>
        </w:rPr>
        <w:t xml:space="preserve">osts </w:t>
      </w:r>
      <w:proofErr w:type="gramStart"/>
      <w:r w:rsidR="000320C3" w:rsidRPr="00293DC8">
        <w:rPr>
          <w:lang w:eastAsia="en-US"/>
        </w:rPr>
        <w:t>may be reduced</w:t>
      </w:r>
      <w:proofErr w:type="gramEnd"/>
      <w:r w:rsidR="000320C3" w:rsidRPr="00293DC8">
        <w:rPr>
          <w:lang w:eastAsia="en-US"/>
        </w:rPr>
        <w:t xml:space="preserve"> as they may not </w:t>
      </w:r>
      <w:r w:rsidR="00534B03" w:rsidRPr="00293DC8">
        <w:rPr>
          <w:lang w:eastAsia="en-US"/>
        </w:rPr>
        <w:t xml:space="preserve">purchase and </w:t>
      </w:r>
      <w:r w:rsidR="008C64E8">
        <w:rPr>
          <w:lang w:eastAsia="en-US"/>
        </w:rPr>
        <w:t>implement</w:t>
      </w:r>
      <w:r w:rsidR="000320C3" w:rsidRPr="00293DC8">
        <w:rPr>
          <w:lang w:eastAsia="en-US"/>
        </w:rPr>
        <w:t xml:space="preserve"> the equipment needed to control</w:t>
      </w:r>
      <w:r w:rsidR="00C01910">
        <w:rPr>
          <w:lang w:eastAsia="en-US"/>
        </w:rPr>
        <w:t xml:space="preserve"> exposure to</w:t>
      </w:r>
      <w:r w:rsidR="000320C3" w:rsidRPr="00293DC8">
        <w:rPr>
          <w:lang w:eastAsia="en-US"/>
        </w:rPr>
        <w:t xml:space="preserve"> hazardous chemical</w:t>
      </w:r>
      <w:r w:rsidR="00C01910">
        <w:rPr>
          <w:lang w:eastAsia="en-US"/>
        </w:rPr>
        <w:t>s.</w:t>
      </w:r>
      <w:r w:rsidR="000320C3" w:rsidRPr="00293DC8">
        <w:rPr>
          <w:lang w:eastAsia="en-US"/>
        </w:rPr>
        <w:t xml:space="preserve"> </w:t>
      </w:r>
      <w:r w:rsidR="00D80D0A">
        <w:rPr>
          <w:lang w:eastAsia="en-US"/>
        </w:rPr>
        <w:t>However, duty holders would</w:t>
      </w:r>
      <w:r w:rsidR="00445D69">
        <w:rPr>
          <w:lang w:eastAsia="en-US"/>
        </w:rPr>
        <w:t xml:space="preserve"> still broadly be required under the model WHS laws to control risks associated with exposure to hazardous chemicals.</w:t>
      </w:r>
    </w:p>
    <w:p w14:paraId="234030D9" w14:textId="032EE909" w:rsidR="00150D6B" w:rsidRPr="00293DC8" w:rsidRDefault="001B6CD9" w:rsidP="002A01CD">
      <w:pPr>
        <w:pStyle w:val="ListParagraph"/>
        <w:numPr>
          <w:ilvl w:val="0"/>
          <w:numId w:val="77"/>
        </w:numPr>
        <w:ind w:left="0" w:hanging="567"/>
        <w:rPr>
          <w:lang w:eastAsia="en-US"/>
        </w:rPr>
      </w:pPr>
      <w:r>
        <w:rPr>
          <w:lang w:eastAsia="en-US"/>
        </w:rPr>
        <w:t>In addition,</w:t>
      </w:r>
      <w:r w:rsidR="008C64E8">
        <w:rPr>
          <w:lang w:eastAsia="en-US"/>
        </w:rPr>
        <w:t xml:space="preserve"> </w:t>
      </w:r>
      <w:r w:rsidR="00C01910">
        <w:rPr>
          <w:lang w:eastAsia="en-US"/>
        </w:rPr>
        <w:t xml:space="preserve">WHS </w:t>
      </w:r>
      <w:r w:rsidR="00150D6B" w:rsidRPr="00293DC8">
        <w:rPr>
          <w:lang w:eastAsia="en-US"/>
        </w:rPr>
        <w:t xml:space="preserve">regulators may incur lower </w:t>
      </w:r>
      <w:r w:rsidR="002D4244" w:rsidRPr="00293DC8">
        <w:rPr>
          <w:lang w:eastAsia="en-US"/>
        </w:rPr>
        <w:t xml:space="preserve">regulatory and </w:t>
      </w:r>
      <w:r w:rsidR="00150D6B" w:rsidRPr="00293DC8">
        <w:rPr>
          <w:lang w:eastAsia="en-US"/>
        </w:rPr>
        <w:t>enforcement cost</w:t>
      </w:r>
      <w:r w:rsidR="002D4244" w:rsidRPr="00293DC8">
        <w:rPr>
          <w:lang w:eastAsia="en-US"/>
        </w:rPr>
        <w:t>s</w:t>
      </w:r>
      <w:r w:rsidR="005117F5" w:rsidRPr="00293DC8">
        <w:rPr>
          <w:lang w:eastAsia="en-US"/>
        </w:rPr>
        <w:t>.</w:t>
      </w:r>
      <w:r w:rsidR="002D4244" w:rsidRPr="00293DC8">
        <w:rPr>
          <w:lang w:eastAsia="en-US"/>
        </w:rPr>
        <w:t xml:space="preserve"> </w:t>
      </w:r>
      <w:r w:rsidR="005117F5" w:rsidRPr="00293DC8">
        <w:rPr>
          <w:lang w:eastAsia="en-US"/>
        </w:rPr>
        <w:t xml:space="preserve">With </w:t>
      </w:r>
      <w:r w:rsidR="0096083D" w:rsidRPr="00293DC8">
        <w:rPr>
          <w:lang w:eastAsia="en-US"/>
        </w:rPr>
        <w:t>advisory workplace exposure standards</w:t>
      </w:r>
      <w:r w:rsidR="003441A2" w:rsidRPr="00293DC8">
        <w:rPr>
          <w:lang w:eastAsia="en-US"/>
        </w:rPr>
        <w:t xml:space="preserve">, workplace inspections </w:t>
      </w:r>
      <w:r w:rsidR="008C64E8">
        <w:rPr>
          <w:lang w:eastAsia="en-US"/>
        </w:rPr>
        <w:t xml:space="preserve">and air monitoring </w:t>
      </w:r>
      <w:r w:rsidR="003441A2" w:rsidRPr="00293DC8">
        <w:rPr>
          <w:lang w:eastAsia="en-US"/>
        </w:rPr>
        <w:t xml:space="preserve">to determine </w:t>
      </w:r>
      <w:r w:rsidR="00150D6B" w:rsidRPr="00293DC8">
        <w:rPr>
          <w:lang w:eastAsia="en-US"/>
        </w:rPr>
        <w:t xml:space="preserve">compliance </w:t>
      </w:r>
      <w:r w:rsidR="005117F5" w:rsidRPr="00293DC8">
        <w:rPr>
          <w:lang w:eastAsia="en-US"/>
        </w:rPr>
        <w:t>will</w:t>
      </w:r>
      <w:r w:rsidR="0096083D" w:rsidRPr="00293DC8">
        <w:rPr>
          <w:lang w:eastAsia="en-US"/>
        </w:rPr>
        <w:t xml:space="preserve"> no longer be </w:t>
      </w:r>
      <w:r w:rsidR="00534B03" w:rsidRPr="00293DC8">
        <w:rPr>
          <w:lang w:eastAsia="en-US"/>
        </w:rPr>
        <w:t xml:space="preserve">required. </w:t>
      </w:r>
    </w:p>
    <w:p w14:paraId="41CE45EF" w14:textId="7611C8B9" w:rsidR="009524EC" w:rsidRDefault="00150D6B" w:rsidP="002A01CD">
      <w:pPr>
        <w:pStyle w:val="ListParagraph"/>
        <w:numPr>
          <w:ilvl w:val="0"/>
          <w:numId w:val="77"/>
        </w:numPr>
        <w:ind w:left="0" w:hanging="567"/>
        <w:rPr>
          <w:lang w:eastAsia="en-US"/>
        </w:rPr>
      </w:pPr>
      <w:r w:rsidRPr="00293DC8">
        <w:rPr>
          <w:lang w:eastAsia="en-US"/>
        </w:rPr>
        <w:t xml:space="preserve">However, if duty holders reduce their </w:t>
      </w:r>
      <w:r w:rsidR="003441A2" w:rsidRPr="00293DC8">
        <w:rPr>
          <w:lang w:eastAsia="en-US"/>
        </w:rPr>
        <w:t>focus</w:t>
      </w:r>
      <w:r w:rsidRPr="00293DC8">
        <w:rPr>
          <w:lang w:eastAsia="en-US"/>
        </w:rPr>
        <w:t xml:space="preserve"> on </w:t>
      </w:r>
      <w:r w:rsidR="003441A2" w:rsidRPr="00293DC8">
        <w:rPr>
          <w:lang w:eastAsia="en-US"/>
        </w:rPr>
        <w:t>control</w:t>
      </w:r>
      <w:r w:rsidR="008C64E8">
        <w:rPr>
          <w:lang w:eastAsia="en-US"/>
        </w:rPr>
        <w:t xml:space="preserve"> meas</w:t>
      </w:r>
      <w:r w:rsidR="006669B1">
        <w:rPr>
          <w:lang w:eastAsia="en-US"/>
        </w:rPr>
        <w:t>ures</w:t>
      </w:r>
      <w:r w:rsidR="003441A2" w:rsidRPr="00293DC8">
        <w:rPr>
          <w:lang w:eastAsia="en-US"/>
        </w:rPr>
        <w:t xml:space="preserve"> and risk manag</w:t>
      </w:r>
      <w:r w:rsidR="00DF13E0" w:rsidRPr="00293DC8">
        <w:rPr>
          <w:lang w:eastAsia="en-US"/>
        </w:rPr>
        <w:t>e</w:t>
      </w:r>
      <w:r w:rsidR="003441A2" w:rsidRPr="00293DC8">
        <w:rPr>
          <w:lang w:eastAsia="en-US"/>
        </w:rPr>
        <w:t>ment activities,</w:t>
      </w:r>
      <w:r w:rsidRPr="00293DC8">
        <w:rPr>
          <w:lang w:eastAsia="en-US"/>
        </w:rPr>
        <w:t xml:space="preserve"> then </w:t>
      </w:r>
      <w:r w:rsidR="003441A2" w:rsidRPr="00293DC8">
        <w:rPr>
          <w:lang w:eastAsia="en-US"/>
        </w:rPr>
        <w:t>workers</w:t>
      </w:r>
      <w:r w:rsidRPr="00293DC8">
        <w:rPr>
          <w:lang w:eastAsia="en-US"/>
        </w:rPr>
        <w:t xml:space="preserve"> may be at increased risk of exposure to </w:t>
      </w:r>
      <w:r w:rsidR="003441A2" w:rsidRPr="00293DC8">
        <w:rPr>
          <w:lang w:eastAsia="en-US"/>
        </w:rPr>
        <w:t>hazardous</w:t>
      </w:r>
      <w:r w:rsidRPr="00293DC8">
        <w:rPr>
          <w:lang w:eastAsia="en-US"/>
        </w:rPr>
        <w:t xml:space="preserve"> chemicals</w:t>
      </w:r>
      <w:r w:rsidR="003441A2" w:rsidRPr="00293DC8">
        <w:rPr>
          <w:lang w:eastAsia="en-US"/>
        </w:rPr>
        <w:t>.</w:t>
      </w:r>
      <w:r w:rsidRPr="00293DC8">
        <w:rPr>
          <w:lang w:eastAsia="en-US"/>
        </w:rPr>
        <w:t xml:space="preserve"> As a result, </w:t>
      </w:r>
      <w:r w:rsidR="003441A2" w:rsidRPr="00293DC8">
        <w:rPr>
          <w:lang w:eastAsia="en-US"/>
        </w:rPr>
        <w:t>workers</w:t>
      </w:r>
      <w:r w:rsidRPr="00293DC8">
        <w:rPr>
          <w:lang w:eastAsia="en-US"/>
        </w:rPr>
        <w:t xml:space="preserve"> may </w:t>
      </w:r>
      <w:r w:rsidR="003441A2" w:rsidRPr="00293DC8">
        <w:rPr>
          <w:lang w:eastAsia="en-US"/>
        </w:rPr>
        <w:t>experience</w:t>
      </w:r>
      <w:r w:rsidRPr="00293DC8">
        <w:rPr>
          <w:lang w:eastAsia="en-US"/>
        </w:rPr>
        <w:t xml:space="preserve"> greater health costs by suffering from </w:t>
      </w:r>
      <w:r w:rsidR="00E127EC">
        <w:rPr>
          <w:lang w:eastAsia="en-US"/>
        </w:rPr>
        <w:t>workplace</w:t>
      </w:r>
      <w:r w:rsidRPr="00293DC8">
        <w:rPr>
          <w:lang w:eastAsia="en-US"/>
        </w:rPr>
        <w:t xml:space="preserve"> </w:t>
      </w:r>
      <w:r w:rsidR="003441A2" w:rsidRPr="00293DC8">
        <w:rPr>
          <w:lang w:eastAsia="en-US"/>
        </w:rPr>
        <w:t>illness</w:t>
      </w:r>
      <w:r w:rsidR="00F52239" w:rsidRPr="00293DC8">
        <w:rPr>
          <w:lang w:eastAsia="en-US"/>
        </w:rPr>
        <w:t xml:space="preserve"> or </w:t>
      </w:r>
      <w:r w:rsidRPr="00293DC8">
        <w:rPr>
          <w:lang w:eastAsia="en-US"/>
        </w:rPr>
        <w:t>disease</w:t>
      </w:r>
      <w:r w:rsidR="00F52239" w:rsidRPr="00293DC8">
        <w:rPr>
          <w:lang w:eastAsia="en-US"/>
        </w:rPr>
        <w:t>.</w:t>
      </w:r>
      <w:r w:rsidRPr="00293DC8">
        <w:rPr>
          <w:lang w:eastAsia="en-US"/>
        </w:rPr>
        <w:t xml:space="preserve"> </w:t>
      </w:r>
      <w:r w:rsidR="003441A2" w:rsidRPr="00293DC8">
        <w:rPr>
          <w:lang w:eastAsia="en-US"/>
        </w:rPr>
        <w:t xml:space="preserve">Workers </w:t>
      </w:r>
      <w:r w:rsidRPr="00293DC8">
        <w:rPr>
          <w:lang w:eastAsia="en-US"/>
        </w:rPr>
        <w:t>may experience a de</w:t>
      </w:r>
      <w:r w:rsidR="006C1079">
        <w:rPr>
          <w:lang w:eastAsia="en-US"/>
        </w:rPr>
        <w:t>crease in their quality of life,</w:t>
      </w:r>
      <w:r w:rsidRPr="00293DC8">
        <w:rPr>
          <w:lang w:eastAsia="en-US"/>
        </w:rPr>
        <w:t xml:space="preserve"> an increase in ye</w:t>
      </w:r>
      <w:r w:rsidR="006C1079">
        <w:rPr>
          <w:lang w:eastAsia="en-US"/>
        </w:rPr>
        <w:t>ars of life lost, or experience</w:t>
      </w:r>
      <w:r w:rsidRPr="00293DC8">
        <w:rPr>
          <w:lang w:eastAsia="en-US"/>
        </w:rPr>
        <w:t xml:space="preserve"> a premature death. The overall burden of </w:t>
      </w:r>
      <w:r w:rsidR="00C01910">
        <w:rPr>
          <w:lang w:eastAsia="en-US"/>
        </w:rPr>
        <w:t xml:space="preserve">illness and </w:t>
      </w:r>
      <w:r w:rsidRPr="00293DC8">
        <w:rPr>
          <w:lang w:eastAsia="en-US"/>
        </w:rPr>
        <w:t xml:space="preserve">disease </w:t>
      </w:r>
      <w:r w:rsidR="00C01910">
        <w:rPr>
          <w:lang w:eastAsia="en-US"/>
        </w:rPr>
        <w:t>i</w:t>
      </w:r>
      <w:r w:rsidRPr="00293DC8">
        <w:rPr>
          <w:lang w:eastAsia="en-US"/>
        </w:rPr>
        <w:t>n Australia is therefore likel</w:t>
      </w:r>
      <w:r w:rsidR="00B40D43" w:rsidRPr="00293DC8">
        <w:rPr>
          <w:lang w:eastAsia="en-US"/>
        </w:rPr>
        <w:t>y to increase under this option</w:t>
      </w:r>
      <w:r w:rsidR="009524EC" w:rsidRPr="00293DC8">
        <w:rPr>
          <w:lang w:eastAsia="en-US"/>
        </w:rPr>
        <w:t>.</w:t>
      </w:r>
    </w:p>
    <w:p w14:paraId="01DBB655" w14:textId="257020E0" w:rsidR="00C43365" w:rsidRDefault="00F71F69" w:rsidP="002A01CD">
      <w:pPr>
        <w:pStyle w:val="ListParagraph"/>
        <w:numPr>
          <w:ilvl w:val="0"/>
          <w:numId w:val="77"/>
        </w:numPr>
        <w:ind w:left="0" w:hanging="567"/>
        <w:rPr>
          <w:lang w:eastAsia="en-US"/>
        </w:rPr>
      </w:pPr>
      <w:r>
        <w:rPr>
          <w:lang w:eastAsia="en-US"/>
        </w:rPr>
        <w:t>The assumptions made under option 3</w:t>
      </w:r>
      <w:r w:rsidR="00C43365">
        <w:rPr>
          <w:lang w:eastAsia="en-US"/>
        </w:rPr>
        <w:t xml:space="preserve">, </w:t>
      </w:r>
      <w:r>
        <w:rPr>
          <w:lang w:eastAsia="en-US"/>
        </w:rPr>
        <w:t xml:space="preserve">including the likelihood of increased workplace illness </w:t>
      </w:r>
      <w:r w:rsidR="00D44B65">
        <w:rPr>
          <w:lang w:eastAsia="en-US"/>
        </w:rPr>
        <w:t>and</w:t>
      </w:r>
      <w:r>
        <w:rPr>
          <w:lang w:eastAsia="en-US"/>
        </w:rPr>
        <w:t xml:space="preserve"> disease, </w:t>
      </w:r>
      <w:r w:rsidR="00C43365">
        <w:rPr>
          <w:lang w:eastAsia="en-US"/>
        </w:rPr>
        <w:t>will be tested and measured based on the feedback received from this consultation RIS.</w:t>
      </w:r>
    </w:p>
    <w:tbl>
      <w:tblPr>
        <w:tblStyle w:val="TableGrid"/>
        <w:tblW w:w="0" w:type="auto"/>
        <w:shd w:val="clear" w:color="auto" w:fill="F2DBDB" w:themeFill="accent2" w:themeFillTint="33"/>
        <w:tblLook w:val="04A0" w:firstRow="1" w:lastRow="0" w:firstColumn="1" w:lastColumn="0" w:noHBand="0" w:noVBand="1"/>
        <w:tblCaption w:val="Consultation questions"/>
        <w:tblDescription w:val="17. To understand and implement option 3, what would this cost your business or organisation?&#10;18. What benefits would option 3 provide for your business or organisation, and community?&#10;19. If workplace exposure standards were advisory (rather than mandatory), would your business continue to seek information or guidance from a WHS regulator?&#10;"/>
      </w:tblPr>
      <w:tblGrid>
        <w:gridCol w:w="8820"/>
      </w:tblGrid>
      <w:tr w:rsidR="006669B1" w14:paraId="22F01E98" w14:textId="77777777" w:rsidTr="005800E4">
        <w:trPr>
          <w:tblHeader/>
        </w:trPr>
        <w:tc>
          <w:tcPr>
            <w:tcW w:w="8820" w:type="dxa"/>
            <w:shd w:val="clear" w:color="auto" w:fill="F2DBDB" w:themeFill="accent2" w:themeFillTint="33"/>
          </w:tcPr>
          <w:p w14:paraId="6DA02025" w14:textId="77777777" w:rsidR="006669B1" w:rsidRPr="00760C32" w:rsidRDefault="006669B1" w:rsidP="007C4BA2">
            <w:pPr>
              <w:keepNext/>
              <w:rPr>
                <w:b/>
                <w:sz w:val="24"/>
              </w:rPr>
            </w:pPr>
            <w:r w:rsidRPr="00760C32">
              <w:rPr>
                <w:b/>
                <w:sz w:val="24"/>
              </w:rPr>
              <w:t>Consultation questions</w:t>
            </w:r>
          </w:p>
          <w:p w14:paraId="77D5A657" w14:textId="62AF17DB" w:rsidR="002343AD" w:rsidRDefault="002343AD" w:rsidP="00653A75">
            <w:pPr>
              <w:pStyle w:val="ListParagraph"/>
              <w:numPr>
                <w:ilvl w:val="0"/>
                <w:numId w:val="66"/>
              </w:numPr>
            </w:pPr>
            <w:r>
              <w:t>To understand and implement option 3, what would this cost your business or organisation?</w:t>
            </w:r>
          </w:p>
          <w:p w14:paraId="72332B09" w14:textId="67E35A35" w:rsidR="002343AD" w:rsidRDefault="002343AD" w:rsidP="00653A75">
            <w:pPr>
              <w:pStyle w:val="ListParagraph"/>
              <w:numPr>
                <w:ilvl w:val="0"/>
                <w:numId w:val="66"/>
              </w:numPr>
            </w:pPr>
            <w:r>
              <w:t>What benefits would option 3 provide for your business or organisation</w:t>
            </w:r>
            <w:r w:rsidR="009C011B">
              <w:t>,</w:t>
            </w:r>
            <w:r>
              <w:t xml:space="preserve"> and community?</w:t>
            </w:r>
          </w:p>
          <w:p w14:paraId="19851E82" w14:textId="28CDB7DB" w:rsidR="00517BD5" w:rsidRDefault="00517BD5" w:rsidP="00653A75">
            <w:pPr>
              <w:pStyle w:val="ListParagraph"/>
              <w:numPr>
                <w:ilvl w:val="0"/>
                <w:numId w:val="66"/>
              </w:numPr>
            </w:pPr>
            <w:r>
              <w:t xml:space="preserve">If workplace exposure standards </w:t>
            </w:r>
            <w:r w:rsidR="002343AD">
              <w:t>were</w:t>
            </w:r>
            <w:r>
              <w:t xml:space="preserve"> advisory</w:t>
            </w:r>
            <w:r w:rsidR="002343AD">
              <w:t xml:space="preserve"> (rather than mandatory)</w:t>
            </w:r>
            <w:r>
              <w:t>,</w:t>
            </w:r>
            <w:r w:rsidR="002343AD">
              <w:t xml:space="preserve"> would your business continue to seek information or guidance from a WHS regulator?</w:t>
            </w:r>
          </w:p>
        </w:tc>
      </w:tr>
    </w:tbl>
    <w:p w14:paraId="09B95D8A" w14:textId="46AAFEEB" w:rsidR="009524EC" w:rsidRPr="00293DC8" w:rsidRDefault="0093206C" w:rsidP="009524EC">
      <w:pPr>
        <w:pStyle w:val="Heading2"/>
      </w:pPr>
      <w:bookmarkStart w:id="98" w:name="_Toc520890419"/>
      <w:bookmarkEnd w:id="93"/>
      <w:r>
        <w:t>Overall s</w:t>
      </w:r>
      <w:r w:rsidR="009524EC" w:rsidRPr="00293DC8">
        <w:t>ummary of benefits and costs</w:t>
      </w:r>
      <w:r>
        <w:t xml:space="preserve"> for options 2 and 3</w:t>
      </w:r>
      <w:bookmarkEnd w:id="98"/>
    </w:p>
    <w:p w14:paraId="4ED8CD47" w14:textId="70AEECA0" w:rsidR="00D177DB" w:rsidRPr="00293DC8" w:rsidRDefault="00DA1FC1" w:rsidP="00B1127B">
      <w:pPr>
        <w:pStyle w:val="ListParagraph"/>
        <w:numPr>
          <w:ilvl w:val="0"/>
          <w:numId w:val="78"/>
        </w:numPr>
        <w:ind w:left="0" w:hanging="567"/>
        <w:rPr>
          <w:lang w:eastAsia="en-US"/>
        </w:rPr>
      </w:pPr>
      <w:r>
        <w:rPr>
          <w:lang w:eastAsia="en-US"/>
        </w:rPr>
        <w:t xml:space="preserve">Table 2 </w:t>
      </w:r>
      <w:r w:rsidR="00D177DB" w:rsidRPr="00293DC8">
        <w:rPr>
          <w:lang w:eastAsia="en-US"/>
        </w:rPr>
        <w:t xml:space="preserve">summarises the key cost and benefit impacts of </w:t>
      </w:r>
      <w:r w:rsidR="00136FD3" w:rsidRPr="00293DC8">
        <w:rPr>
          <w:lang w:eastAsia="en-US"/>
        </w:rPr>
        <w:t>option</w:t>
      </w:r>
      <w:r w:rsidR="00A5225D" w:rsidRPr="00293DC8">
        <w:rPr>
          <w:lang w:eastAsia="en-US"/>
        </w:rPr>
        <w:t xml:space="preserve">s 2 and 3. The </w:t>
      </w:r>
      <w:r w:rsidR="00750D82" w:rsidRPr="00293DC8">
        <w:rPr>
          <w:lang w:eastAsia="en-US"/>
        </w:rPr>
        <w:t xml:space="preserve">estimated </w:t>
      </w:r>
      <w:r w:rsidR="00A5225D" w:rsidRPr="00293DC8">
        <w:rPr>
          <w:lang w:eastAsia="en-US"/>
        </w:rPr>
        <w:t>impacts have been</w:t>
      </w:r>
      <w:r w:rsidR="00D177DB" w:rsidRPr="00293DC8">
        <w:rPr>
          <w:lang w:eastAsia="en-US"/>
        </w:rPr>
        <w:t xml:space="preserve"> assessed relative to </w:t>
      </w:r>
      <w:r w:rsidR="00136FD3" w:rsidRPr="00293DC8">
        <w:rPr>
          <w:lang w:eastAsia="en-US"/>
        </w:rPr>
        <w:t>option</w:t>
      </w:r>
      <w:r w:rsidR="00D177DB" w:rsidRPr="00293DC8">
        <w:rPr>
          <w:lang w:eastAsia="en-US"/>
        </w:rPr>
        <w:t xml:space="preserve"> 1 </w:t>
      </w:r>
      <w:r w:rsidR="00750D82" w:rsidRPr="00293DC8">
        <w:rPr>
          <w:lang w:eastAsia="en-US"/>
        </w:rPr>
        <w:t>(</w:t>
      </w:r>
      <w:r w:rsidR="00D177DB" w:rsidRPr="00293DC8">
        <w:rPr>
          <w:lang w:eastAsia="en-US"/>
        </w:rPr>
        <w:t>the status quo</w:t>
      </w:r>
      <w:r w:rsidR="00750D82" w:rsidRPr="00293DC8">
        <w:rPr>
          <w:lang w:eastAsia="en-US"/>
        </w:rPr>
        <w:t>) and grouped by</w:t>
      </w:r>
      <w:r w:rsidR="00326E26" w:rsidRPr="00293DC8">
        <w:rPr>
          <w:lang w:eastAsia="en-US"/>
        </w:rPr>
        <w:t xml:space="preserve"> the key stakeholder groups.</w:t>
      </w:r>
      <w:r w:rsidR="005E183E">
        <w:rPr>
          <w:lang w:eastAsia="en-US"/>
        </w:rPr>
        <w:t xml:space="preserve"> These benefits and cost will be further </w:t>
      </w:r>
      <w:r w:rsidR="001618BA" w:rsidRPr="0049264A">
        <w:rPr>
          <w:lang w:eastAsia="en-US"/>
        </w:rPr>
        <w:t>refined and</w:t>
      </w:r>
      <w:r w:rsidR="001618BA">
        <w:rPr>
          <w:lang w:eastAsia="en-US"/>
        </w:rPr>
        <w:t xml:space="preserve"> </w:t>
      </w:r>
      <w:r w:rsidR="005E183E">
        <w:rPr>
          <w:lang w:eastAsia="en-US"/>
        </w:rPr>
        <w:t>quantified within the decision RIS.</w:t>
      </w:r>
    </w:p>
    <w:p w14:paraId="36318A9B" w14:textId="14E022E4" w:rsidR="00633937" w:rsidRDefault="00633937" w:rsidP="00B1127B">
      <w:pPr>
        <w:pStyle w:val="ListParagraph"/>
        <w:numPr>
          <w:ilvl w:val="0"/>
          <w:numId w:val="78"/>
        </w:numPr>
        <w:ind w:left="0" w:hanging="567"/>
        <w:rPr>
          <w:lang w:eastAsia="en-US"/>
        </w:rPr>
      </w:pPr>
      <w:r>
        <w:rPr>
          <w:lang w:eastAsia="en-US"/>
        </w:rPr>
        <w:t>The impact analysis indicates o</w:t>
      </w:r>
      <w:r w:rsidR="00246AA8" w:rsidRPr="00293DC8">
        <w:rPr>
          <w:lang w:eastAsia="en-US"/>
        </w:rPr>
        <w:t xml:space="preserve">ption 2 </w:t>
      </w:r>
      <w:r w:rsidR="007B0A59" w:rsidRPr="00293DC8">
        <w:rPr>
          <w:lang w:eastAsia="en-US"/>
        </w:rPr>
        <w:t xml:space="preserve">may </w:t>
      </w:r>
      <w:r w:rsidR="00246AA8" w:rsidRPr="00293DC8">
        <w:rPr>
          <w:lang w:eastAsia="en-US"/>
        </w:rPr>
        <w:t>produce</w:t>
      </w:r>
      <w:r w:rsidR="0093206C">
        <w:rPr>
          <w:lang w:eastAsia="en-US"/>
        </w:rPr>
        <w:t xml:space="preserve"> the greatest </w:t>
      </w:r>
      <w:r w:rsidR="00246AA8" w:rsidRPr="00293DC8">
        <w:rPr>
          <w:lang w:eastAsia="en-US"/>
        </w:rPr>
        <w:t>benefit</w:t>
      </w:r>
      <w:r>
        <w:rPr>
          <w:lang w:eastAsia="en-US"/>
        </w:rPr>
        <w:t xml:space="preserve"> across the stakeholder groups. This option, where the </w:t>
      </w:r>
      <w:r w:rsidR="00C01910">
        <w:rPr>
          <w:lang w:eastAsia="en-US"/>
        </w:rPr>
        <w:t xml:space="preserve">workplace exposure </w:t>
      </w:r>
      <w:r>
        <w:rPr>
          <w:lang w:eastAsia="en-US"/>
        </w:rPr>
        <w:t xml:space="preserve">standards remain </w:t>
      </w:r>
      <w:r>
        <w:rPr>
          <w:lang w:eastAsia="en-US"/>
        </w:rPr>
        <w:lastRenderedPageBreak/>
        <w:t xml:space="preserve">mandatory and </w:t>
      </w:r>
      <w:proofErr w:type="gramStart"/>
      <w:r>
        <w:rPr>
          <w:lang w:eastAsia="en-US"/>
        </w:rPr>
        <w:t>are updated</w:t>
      </w:r>
      <w:proofErr w:type="gramEnd"/>
      <w:r>
        <w:rPr>
          <w:lang w:eastAsia="en-US"/>
        </w:rPr>
        <w:t xml:space="preserve"> using the streamlined methodology</w:t>
      </w:r>
      <w:r w:rsidRPr="0049264A">
        <w:rPr>
          <w:lang w:eastAsia="en-US"/>
        </w:rPr>
        <w:t xml:space="preserve">, </w:t>
      </w:r>
      <w:r w:rsidR="001618BA" w:rsidRPr="0049264A">
        <w:rPr>
          <w:lang w:eastAsia="en-US"/>
        </w:rPr>
        <w:t>is likely to generate</w:t>
      </w:r>
      <w:r>
        <w:rPr>
          <w:lang w:eastAsia="en-US"/>
        </w:rPr>
        <w:t xml:space="preserve"> the greatest level of benefit to </w:t>
      </w:r>
      <w:r w:rsidR="00C01910">
        <w:rPr>
          <w:lang w:eastAsia="en-US"/>
        </w:rPr>
        <w:t>workers</w:t>
      </w:r>
      <w:r>
        <w:rPr>
          <w:lang w:eastAsia="en-US"/>
        </w:rPr>
        <w:t xml:space="preserve"> </w:t>
      </w:r>
      <w:r w:rsidR="00756B38">
        <w:rPr>
          <w:lang w:eastAsia="en-US"/>
        </w:rPr>
        <w:t>and the community</w:t>
      </w:r>
      <w:r w:rsidR="00804809">
        <w:rPr>
          <w:lang w:eastAsia="en-US"/>
        </w:rPr>
        <w:t xml:space="preserve">. In comparison </w:t>
      </w:r>
      <w:r w:rsidR="006C1079">
        <w:rPr>
          <w:lang w:eastAsia="en-US"/>
        </w:rPr>
        <w:t xml:space="preserve">to the status quo and option </w:t>
      </w:r>
      <w:proofErr w:type="gramStart"/>
      <w:r w:rsidR="006C1079">
        <w:rPr>
          <w:lang w:eastAsia="en-US"/>
        </w:rPr>
        <w:t>3</w:t>
      </w:r>
      <w:proofErr w:type="gramEnd"/>
      <w:r>
        <w:rPr>
          <w:lang w:eastAsia="en-US"/>
        </w:rPr>
        <w:t xml:space="preserve"> </w:t>
      </w:r>
      <w:r w:rsidR="00804809">
        <w:rPr>
          <w:lang w:eastAsia="en-US"/>
        </w:rPr>
        <w:t xml:space="preserve">it </w:t>
      </w:r>
      <w:r>
        <w:rPr>
          <w:lang w:eastAsia="en-US"/>
        </w:rPr>
        <w:t>ensur</w:t>
      </w:r>
      <w:r w:rsidR="00804809">
        <w:rPr>
          <w:lang w:eastAsia="en-US"/>
        </w:rPr>
        <w:t>es</w:t>
      </w:r>
      <w:r>
        <w:rPr>
          <w:lang w:eastAsia="en-US"/>
        </w:rPr>
        <w:t xml:space="preserve"> the </w:t>
      </w:r>
      <w:r w:rsidR="00C01910">
        <w:rPr>
          <w:lang w:eastAsia="en-US"/>
        </w:rPr>
        <w:t xml:space="preserve">workplace exposure </w:t>
      </w:r>
      <w:r>
        <w:rPr>
          <w:lang w:eastAsia="en-US"/>
        </w:rPr>
        <w:t xml:space="preserve">standards reflect the most relevant </w:t>
      </w:r>
      <w:r w:rsidR="006C1079">
        <w:rPr>
          <w:lang w:eastAsia="en-US"/>
        </w:rPr>
        <w:t>scientific evidence</w:t>
      </w:r>
      <w:r>
        <w:rPr>
          <w:lang w:eastAsia="en-US"/>
        </w:rPr>
        <w:t xml:space="preserve"> and contemporary use.</w:t>
      </w:r>
      <w:r w:rsidR="00E32EB1">
        <w:rPr>
          <w:lang w:eastAsia="en-US"/>
        </w:rPr>
        <w:t xml:space="preserve"> This can result in a greater degree of protection from risks in the workplace, </w:t>
      </w:r>
      <w:r w:rsidR="00756B38">
        <w:rPr>
          <w:lang w:eastAsia="en-US"/>
        </w:rPr>
        <w:t>and</w:t>
      </w:r>
      <w:r w:rsidR="00787204">
        <w:rPr>
          <w:lang w:eastAsia="en-US"/>
        </w:rPr>
        <w:t xml:space="preserve"> </w:t>
      </w:r>
      <w:r w:rsidR="00756B38">
        <w:rPr>
          <w:lang w:eastAsia="en-US"/>
        </w:rPr>
        <w:t>likely to reduce the overall burden of disease on Australian society.</w:t>
      </w:r>
    </w:p>
    <w:p w14:paraId="750F6A1C" w14:textId="220D537B" w:rsidR="00E32EB1" w:rsidRDefault="00633937" w:rsidP="00B1127B">
      <w:pPr>
        <w:pStyle w:val="ListParagraph"/>
        <w:numPr>
          <w:ilvl w:val="0"/>
          <w:numId w:val="78"/>
        </w:numPr>
        <w:ind w:left="0" w:hanging="567"/>
        <w:rPr>
          <w:lang w:eastAsia="en-US"/>
        </w:rPr>
      </w:pPr>
      <w:r>
        <w:rPr>
          <w:lang w:eastAsia="en-US"/>
        </w:rPr>
        <w:t>Option 2</w:t>
      </w:r>
      <w:r w:rsidR="00756B38">
        <w:rPr>
          <w:lang w:eastAsia="en-US"/>
        </w:rPr>
        <w:t xml:space="preserve"> </w:t>
      </w:r>
      <w:proofErr w:type="gramStart"/>
      <w:r>
        <w:rPr>
          <w:lang w:eastAsia="en-US"/>
        </w:rPr>
        <w:t>is also expected</w:t>
      </w:r>
      <w:proofErr w:type="gramEnd"/>
      <w:r>
        <w:rPr>
          <w:lang w:eastAsia="en-US"/>
        </w:rPr>
        <w:t xml:space="preserve"> to result in the largest cost increase for duty holders and government</w:t>
      </w:r>
      <w:r w:rsidR="001618BA">
        <w:rPr>
          <w:lang w:eastAsia="en-US"/>
        </w:rPr>
        <w:t xml:space="preserve">, </w:t>
      </w:r>
      <w:r w:rsidR="001618BA" w:rsidRPr="0049264A">
        <w:rPr>
          <w:lang w:eastAsia="en-US"/>
        </w:rPr>
        <w:t>but this would be outweighed by the identified benefits</w:t>
      </w:r>
      <w:r w:rsidRPr="0049264A">
        <w:rPr>
          <w:lang w:eastAsia="en-US"/>
        </w:rPr>
        <w:t>.</w:t>
      </w:r>
      <w:r>
        <w:rPr>
          <w:lang w:eastAsia="en-US"/>
        </w:rPr>
        <w:t xml:space="preserve"> Duty holder cost increases would occur where an updated WES value becomes more stringent than previous</w:t>
      </w:r>
      <w:r w:rsidR="00756B38">
        <w:rPr>
          <w:lang w:eastAsia="en-US"/>
        </w:rPr>
        <w:t>ly</w:t>
      </w:r>
      <w:r>
        <w:rPr>
          <w:lang w:eastAsia="en-US"/>
        </w:rPr>
        <w:t xml:space="preserve">, requiring </w:t>
      </w:r>
      <w:r w:rsidR="00C01910">
        <w:rPr>
          <w:lang w:eastAsia="en-US"/>
        </w:rPr>
        <w:t xml:space="preserve">a </w:t>
      </w:r>
      <w:r>
        <w:rPr>
          <w:lang w:eastAsia="en-US"/>
        </w:rPr>
        <w:t>greater use</w:t>
      </w:r>
      <w:r w:rsidR="00C01910">
        <w:rPr>
          <w:lang w:eastAsia="en-US"/>
        </w:rPr>
        <w:t xml:space="preserve"> of</w:t>
      </w:r>
      <w:r>
        <w:rPr>
          <w:lang w:eastAsia="en-US"/>
        </w:rPr>
        <w:t xml:space="preserve"> controls</w:t>
      </w:r>
      <w:r w:rsidR="00C01910">
        <w:rPr>
          <w:lang w:eastAsia="en-US"/>
        </w:rPr>
        <w:t xml:space="preserve"> or those that are more sophisticated</w:t>
      </w:r>
      <w:r>
        <w:rPr>
          <w:lang w:eastAsia="en-US"/>
        </w:rPr>
        <w:t xml:space="preserve">. Government costs </w:t>
      </w:r>
      <w:proofErr w:type="gramStart"/>
      <w:r>
        <w:rPr>
          <w:lang w:eastAsia="en-US"/>
        </w:rPr>
        <w:t xml:space="preserve">are </w:t>
      </w:r>
      <w:r w:rsidR="00787204">
        <w:rPr>
          <w:lang w:eastAsia="en-US"/>
        </w:rPr>
        <w:t>estimated</w:t>
      </w:r>
      <w:proofErr w:type="gramEnd"/>
      <w:r>
        <w:rPr>
          <w:lang w:eastAsia="en-US"/>
        </w:rPr>
        <w:t xml:space="preserve"> to increase </w:t>
      </w:r>
      <w:r w:rsidR="00E32EB1">
        <w:rPr>
          <w:lang w:eastAsia="en-US"/>
        </w:rPr>
        <w:t>by $2.05 million over 10 years due to the i</w:t>
      </w:r>
      <w:r w:rsidR="00C01910">
        <w:rPr>
          <w:lang w:eastAsia="en-US"/>
        </w:rPr>
        <w:t>ntroduction</w:t>
      </w:r>
      <w:r>
        <w:rPr>
          <w:lang w:eastAsia="en-US"/>
        </w:rPr>
        <w:t xml:space="preserve"> of the streamlined methodology and</w:t>
      </w:r>
      <w:r w:rsidR="001D4F7F">
        <w:rPr>
          <w:lang w:eastAsia="en-US"/>
        </w:rPr>
        <w:t xml:space="preserve"> the associated</w:t>
      </w:r>
      <w:r>
        <w:rPr>
          <w:lang w:eastAsia="en-US"/>
        </w:rPr>
        <w:t xml:space="preserve"> interim and comprehensive review proce</w:t>
      </w:r>
      <w:r w:rsidR="001D4F7F">
        <w:rPr>
          <w:lang w:eastAsia="en-US"/>
        </w:rPr>
        <w:t>dure.</w:t>
      </w:r>
      <w:r>
        <w:rPr>
          <w:lang w:eastAsia="en-US"/>
        </w:rPr>
        <w:t xml:space="preserve"> </w:t>
      </w:r>
    </w:p>
    <w:p w14:paraId="5AC5CDEE" w14:textId="75A73527" w:rsidR="00E32EB1" w:rsidRDefault="001618BA" w:rsidP="00B1127B">
      <w:pPr>
        <w:pStyle w:val="ListParagraph"/>
        <w:numPr>
          <w:ilvl w:val="0"/>
          <w:numId w:val="78"/>
        </w:numPr>
        <w:ind w:left="0" w:hanging="567"/>
        <w:rPr>
          <w:lang w:eastAsia="en-US"/>
        </w:rPr>
      </w:pPr>
      <w:proofErr w:type="gramStart"/>
      <w:r>
        <w:rPr>
          <w:lang w:eastAsia="en-US"/>
        </w:rPr>
        <w:t>It is possible that c</w:t>
      </w:r>
      <w:r w:rsidR="00633937">
        <w:rPr>
          <w:lang w:eastAsia="en-US"/>
        </w:rPr>
        <w:t xml:space="preserve">osts </w:t>
      </w:r>
      <w:r w:rsidR="00E32EB1">
        <w:rPr>
          <w:lang w:eastAsia="en-US"/>
        </w:rPr>
        <w:t xml:space="preserve">to duty holders </w:t>
      </w:r>
      <w:r w:rsidR="00633937">
        <w:rPr>
          <w:lang w:eastAsia="en-US"/>
        </w:rPr>
        <w:t>may</w:t>
      </w:r>
      <w:proofErr w:type="gramEnd"/>
      <w:r w:rsidR="00633937">
        <w:rPr>
          <w:lang w:eastAsia="en-US"/>
        </w:rPr>
        <w:t xml:space="preserve"> decrease under option 3 </w:t>
      </w:r>
      <w:r w:rsidR="001D4F7F">
        <w:rPr>
          <w:lang w:eastAsia="en-US"/>
        </w:rPr>
        <w:t xml:space="preserve">if </w:t>
      </w:r>
      <w:r w:rsidRPr="0049264A">
        <w:rPr>
          <w:lang w:eastAsia="en-US"/>
        </w:rPr>
        <w:t xml:space="preserve">some </w:t>
      </w:r>
      <w:r w:rsidR="00633937" w:rsidRPr="0049264A">
        <w:rPr>
          <w:lang w:eastAsia="en-US"/>
        </w:rPr>
        <w:t>duty</w:t>
      </w:r>
      <w:r w:rsidR="00633937">
        <w:rPr>
          <w:lang w:eastAsia="en-US"/>
        </w:rPr>
        <w:t xml:space="preserve"> ho</w:t>
      </w:r>
      <w:r w:rsidR="00E32EB1">
        <w:rPr>
          <w:lang w:eastAsia="en-US"/>
        </w:rPr>
        <w:t xml:space="preserve">lders choose not to comply with </w:t>
      </w:r>
      <w:r w:rsidR="00633937">
        <w:rPr>
          <w:lang w:eastAsia="en-US"/>
        </w:rPr>
        <w:t xml:space="preserve">advisory </w:t>
      </w:r>
      <w:r w:rsidR="001D4F7F">
        <w:rPr>
          <w:lang w:eastAsia="en-US"/>
        </w:rPr>
        <w:t>workplace exposure standards.</w:t>
      </w:r>
      <w:r w:rsidR="00E32EB1">
        <w:rPr>
          <w:lang w:eastAsia="en-US"/>
        </w:rPr>
        <w:t xml:space="preserve"> Government costs under this option </w:t>
      </w:r>
      <w:proofErr w:type="gramStart"/>
      <w:r w:rsidR="00E32EB1">
        <w:rPr>
          <w:lang w:eastAsia="en-US"/>
        </w:rPr>
        <w:t>are e</w:t>
      </w:r>
      <w:r w:rsidR="00787204">
        <w:rPr>
          <w:lang w:eastAsia="en-US"/>
        </w:rPr>
        <w:t>stimated</w:t>
      </w:r>
      <w:proofErr w:type="gramEnd"/>
      <w:r w:rsidR="00E32EB1">
        <w:rPr>
          <w:lang w:eastAsia="en-US"/>
        </w:rPr>
        <w:t xml:space="preserve"> to rise by approximately $615,000 over 10 years</w:t>
      </w:r>
      <w:r w:rsidR="0049264A">
        <w:rPr>
          <w:lang w:eastAsia="en-US"/>
        </w:rPr>
        <w:t xml:space="preserve"> </w:t>
      </w:r>
      <w:r w:rsidR="00E32EB1" w:rsidRPr="007165A9">
        <w:rPr>
          <w:lang w:eastAsia="en-US"/>
        </w:rPr>
        <w:t xml:space="preserve">due to the use </w:t>
      </w:r>
      <w:r w:rsidR="006C1079" w:rsidRPr="007165A9">
        <w:rPr>
          <w:lang w:eastAsia="en-US"/>
        </w:rPr>
        <w:t>of the streamlined methodology.</w:t>
      </w:r>
    </w:p>
    <w:p w14:paraId="41AC9E43" w14:textId="1B55F8B6" w:rsidR="00E32EB1" w:rsidRDefault="00E32EB1" w:rsidP="00B1127B">
      <w:pPr>
        <w:pStyle w:val="ListParagraph"/>
        <w:numPr>
          <w:ilvl w:val="0"/>
          <w:numId w:val="78"/>
        </w:numPr>
        <w:ind w:left="0" w:hanging="567"/>
        <w:rPr>
          <w:lang w:eastAsia="en-US"/>
        </w:rPr>
      </w:pPr>
      <w:r w:rsidRPr="0049264A">
        <w:rPr>
          <w:lang w:eastAsia="en-US"/>
        </w:rPr>
        <w:t xml:space="preserve">In addition, </w:t>
      </w:r>
      <w:r w:rsidR="001D4F7F" w:rsidRPr="0049264A">
        <w:rPr>
          <w:lang w:eastAsia="en-US"/>
        </w:rPr>
        <w:t>workers</w:t>
      </w:r>
      <w:r w:rsidRPr="0049264A">
        <w:rPr>
          <w:lang w:eastAsia="en-US"/>
        </w:rPr>
        <w:t xml:space="preserve"> may face greater</w:t>
      </w:r>
      <w:r w:rsidRPr="00D146CB">
        <w:rPr>
          <w:lang w:eastAsia="en-US"/>
        </w:rPr>
        <w:t xml:space="preserve"> costs under option 3 particularly where </w:t>
      </w:r>
      <w:r w:rsidR="001618BA" w:rsidRPr="00D146CB">
        <w:rPr>
          <w:lang w:eastAsia="en-US"/>
        </w:rPr>
        <w:t xml:space="preserve">some </w:t>
      </w:r>
      <w:r w:rsidRPr="00D146CB">
        <w:rPr>
          <w:lang w:eastAsia="en-US"/>
        </w:rPr>
        <w:t xml:space="preserve">duty holders </w:t>
      </w:r>
      <w:r w:rsidR="001618BA" w:rsidRPr="0049264A">
        <w:rPr>
          <w:lang w:eastAsia="en-US"/>
        </w:rPr>
        <w:t xml:space="preserve">may decrease </w:t>
      </w:r>
      <w:r w:rsidRPr="0049264A">
        <w:rPr>
          <w:lang w:eastAsia="en-US"/>
        </w:rPr>
        <w:t>their use of controls.</w:t>
      </w:r>
      <w:r w:rsidR="00DA5E8B">
        <w:rPr>
          <w:lang w:eastAsia="en-US"/>
        </w:rPr>
        <w:t xml:space="preserve"> </w:t>
      </w:r>
      <w:r w:rsidR="00FA3151">
        <w:rPr>
          <w:lang w:eastAsia="en-US"/>
        </w:rPr>
        <w:t xml:space="preserve">It </w:t>
      </w:r>
      <w:proofErr w:type="gramStart"/>
      <w:r w:rsidR="00320884">
        <w:rPr>
          <w:lang w:eastAsia="en-US"/>
        </w:rPr>
        <w:t>is assumed</w:t>
      </w:r>
      <w:proofErr w:type="gramEnd"/>
      <w:r w:rsidR="00FA3151">
        <w:rPr>
          <w:lang w:eastAsia="en-US"/>
        </w:rPr>
        <w:t xml:space="preserve"> that a decrease in the use of controls</w:t>
      </w:r>
      <w:r w:rsidR="0082317B">
        <w:rPr>
          <w:lang w:eastAsia="en-US"/>
        </w:rPr>
        <w:t xml:space="preserve"> may</w:t>
      </w:r>
      <w:r w:rsidR="00FA3151">
        <w:rPr>
          <w:lang w:eastAsia="en-US"/>
        </w:rPr>
        <w:t xml:space="preserve"> </w:t>
      </w:r>
      <w:r w:rsidR="00DA5E8B">
        <w:rPr>
          <w:lang w:eastAsia="en-US"/>
        </w:rPr>
        <w:t xml:space="preserve">increase the risk of workers suffering from an </w:t>
      </w:r>
      <w:r w:rsidR="001D4F7F">
        <w:rPr>
          <w:lang w:eastAsia="en-US"/>
        </w:rPr>
        <w:t>illness</w:t>
      </w:r>
      <w:r w:rsidR="00DA5E8B">
        <w:rPr>
          <w:lang w:eastAsia="en-US"/>
        </w:rPr>
        <w:t xml:space="preserve"> or disease due to exposure to a ha</w:t>
      </w:r>
      <w:r w:rsidR="001D4F7F">
        <w:rPr>
          <w:lang w:eastAsia="en-US"/>
        </w:rPr>
        <w:t>zardous</w:t>
      </w:r>
      <w:r w:rsidR="00DA5E8B">
        <w:rPr>
          <w:lang w:eastAsia="en-US"/>
        </w:rPr>
        <w:t xml:space="preserve"> chemical</w:t>
      </w:r>
      <w:r w:rsidR="001D4F7F">
        <w:rPr>
          <w:lang w:eastAsia="en-US"/>
        </w:rPr>
        <w:t>,</w:t>
      </w:r>
      <w:r w:rsidR="00DA5E8B">
        <w:rPr>
          <w:lang w:eastAsia="en-US"/>
        </w:rPr>
        <w:t xml:space="preserve"> increasing health costs.</w:t>
      </w:r>
      <w:r>
        <w:rPr>
          <w:lang w:eastAsia="en-US"/>
        </w:rPr>
        <w:t xml:space="preserve"> </w:t>
      </w:r>
    </w:p>
    <w:p w14:paraId="274E5273" w14:textId="15CEC926" w:rsidR="00CA2956" w:rsidRDefault="00E32EB1" w:rsidP="00B1127B">
      <w:pPr>
        <w:pStyle w:val="ListParagraph"/>
        <w:numPr>
          <w:ilvl w:val="0"/>
          <w:numId w:val="78"/>
        </w:numPr>
        <w:ind w:left="0" w:hanging="567"/>
        <w:rPr>
          <w:lang w:eastAsia="en-US"/>
        </w:rPr>
        <w:sectPr w:rsidR="00CA2956" w:rsidSect="00807FA5">
          <w:pgSz w:w="11906" w:h="16838"/>
          <w:pgMar w:top="993" w:right="1800" w:bottom="1440" w:left="1276" w:header="708" w:footer="708" w:gutter="0"/>
          <w:cols w:space="242"/>
          <w:titlePg/>
          <w:docGrid w:linePitch="360"/>
        </w:sectPr>
      </w:pPr>
      <w:r>
        <w:rPr>
          <w:lang w:eastAsia="en-US"/>
        </w:rPr>
        <w:t xml:space="preserve">Given the workplace exposure standards </w:t>
      </w:r>
      <w:proofErr w:type="gramStart"/>
      <w:r>
        <w:rPr>
          <w:lang w:eastAsia="en-US"/>
        </w:rPr>
        <w:t>are designed</w:t>
      </w:r>
      <w:proofErr w:type="gramEnd"/>
      <w:r>
        <w:rPr>
          <w:lang w:eastAsia="en-US"/>
        </w:rPr>
        <w:t xml:space="preserve"> to protec</w:t>
      </w:r>
      <w:r w:rsidR="006C1079">
        <w:rPr>
          <w:lang w:eastAsia="en-US"/>
        </w:rPr>
        <w:t>t the health and safety</w:t>
      </w:r>
      <w:r>
        <w:rPr>
          <w:lang w:eastAsia="en-US"/>
        </w:rPr>
        <w:t xml:space="preserve"> of Australian workers, option 2 is considered the preferred option</w:t>
      </w:r>
      <w:r w:rsidR="00DA5E8B">
        <w:rPr>
          <w:lang w:eastAsia="en-US"/>
        </w:rPr>
        <w:t xml:space="preserve"> based on this </w:t>
      </w:r>
      <w:r w:rsidR="00756B38">
        <w:rPr>
          <w:lang w:eastAsia="en-US"/>
        </w:rPr>
        <w:t xml:space="preserve">initial </w:t>
      </w:r>
      <w:r w:rsidR="00DA5E8B">
        <w:rPr>
          <w:lang w:eastAsia="en-US"/>
        </w:rPr>
        <w:t>impact analysis</w:t>
      </w:r>
      <w:r>
        <w:rPr>
          <w:lang w:eastAsia="en-US"/>
        </w:rPr>
        <w:t xml:space="preserve">. </w:t>
      </w:r>
    </w:p>
    <w:p w14:paraId="3D817889" w14:textId="37408456" w:rsidR="00D17D7C" w:rsidRDefault="00D17D7C" w:rsidP="00613E14">
      <w:pPr>
        <w:pStyle w:val="SWATableheader"/>
      </w:pPr>
      <w:bookmarkStart w:id="99" w:name="_Ref511649334"/>
      <w:r>
        <w:lastRenderedPageBreak/>
        <w:t xml:space="preserve">Table </w:t>
      </w:r>
      <w:r w:rsidR="00AE0798">
        <w:rPr>
          <w:noProof/>
        </w:rPr>
        <w:fldChar w:fldCharType="begin"/>
      </w:r>
      <w:r w:rsidR="00AE0798">
        <w:rPr>
          <w:noProof/>
        </w:rPr>
        <w:instrText xml:space="preserve"> SEQ Table \* ARABIC </w:instrText>
      </w:r>
      <w:r w:rsidR="00AE0798">
        <w:rPr>
          <w:noProof/>
        </w:rPr>
        <w:fldChar w:fldCharType="separate"/>
      </w:r>
      <w:r w:rsidR="0049264A">
        <w:rPr>
          <w:noProof/>
        </w:rPr>
        <w:t>2</w:t>
      </w:r>
      <w:r w:rsidR="00AE0798">
        <w:rPr>
          <w:noProof/>
        </w:rPr>
        <w:fldChar w:fldCharType="end"/>
      </w:r>
      <w:bookmarkEnd w:id="99"/>
      <w:r>
        <w:t xml:space="preserve"> - Summary of </w:t>
      </w:r>
      <w:r w:rsidR="00573375">
        <w:t xml:space="preserve">expected </w:t>
      </w:r>
      <w:r>
        <w:t>benefits and costs</w:t>
      </w:r>
      <w:r w:rsidR="0093206C">
        <w:t xml:space="preserve"> for policy options </w:t>
      </w:r>
      <w:proofErr w:type="gramStart"/>
      <w:r w:rsidR="0093206C">
        <w:t>2</w:t>
      </w:r>
      <w:proofErr w:type="gramEnd"/>
      <w:r w:rsidR="0093206C">
        <w:t xml:space="preserve"> and 3</w:t>
      </w:r>
    </w:p>
    <w:tbl>
      <w:tblPr>
        <w:tblStyle w:val="Plain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 Summary of expected benefits and costs for policy options 2 and 3"/>
        <w:tblDescription w:val="Summarises the key cost and benefit impacts discussed for options 2 and 3. "/>
      </w:tblPr>
      <w:tblGrid>
        <w:gridCol w:w="1787"/>
        <w:gridCol w:w="2966"/>
        <w:gridCol w:w="3058"/>
        <w:gridCol w:w="3022"/>
        <w:gridCol w:w="3120"/>
      </w:tblGrid>
      <w:tr w:rsidR="00F20F55" w:rsidRPr="000335A4" w14:paraId="4BBA6A55" w14:textId="77777777" w:rsidTr="005800E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40" w:type="pct"/>
            <w:tcBorders>
              <w:top w:val="nil"/>
              <w:left w:val="nil"/>
              <w:bottom w:val="nil"/>
              <w:right w:val="none" w:sz="0" w:space="0" w:color="auto"/>
            </w:tcBorders>
            <w:shd w:val="clear" w:color="auto" w:fill="auto"/>
            <w:vAlign w:val="center"/>
          </w:tcPr>
          <w:p w14:paraId="656E8ECD" w14:textId="77777777" w:rsidR="00AD6F11" w:rsidRPr="000335A4" w:rsidRDefault="00AD6F11" w:rsidP="000335A4">
            <w:pPr>
              <w:spacing w:before="80" w:after="80"/>
              <w:rPr>
                <w:sz w:val="20"/>
                <w:szCs w:val="20"/>
                <w:lang w:eastAsia="en-US"/>
              </w:rPr>
            </w:pPr>
          </w:p>
        </w:tc>
        <w:tc>
          <w:tcPr>
            <w:tcW w:w="2159" w:type="pct"/>
            <w:gridSpan w:val="2"/>
            <w:tcBorders>
              <w:bottom w:val="none" w:sz="0" w:space="0" w:color="auto"/>
            </w:tcBorders>
            <w:shd w:val="clear" w:color="auto" w:fill="D9D9D9" w:themeFill="background1" w:themeFillShade="D9"/>
            <w:vAlign w:val="center"/>
          </w:tcPr>
          <w:p w14:paraId="51422591" w14:textId="62CFA131" w:rsidR="00AD6F11" w:rsidRPr="000335A4" w:rsidRDefault="00AD6F11" w:rsidP="000335A4">
            <w:pPr>
              <w:spacing w:before="80" w:after="80"/>
              <w:jc w:val="center"/>
              <w:cnfStyle w:val="100000000000" w:firstRow="1" w:lastRow="0" w:firstColumn="0" w:lastColumn="0" w:oddVBand="0" w:evenVBand="0" w:oddHBand="0" w:evenHBand="0" w:firstRowFirstColumn="0" w:firstRowLastColumn="0" w:lastRowFirstColumn="0" w:lastRowLastColumn="0"/>
              <w:rPr>
                <w:i/>
                <w:caps w:val="0"/>
                <w:sz w:val="20"/>
                <w:szCs w:val="20"/>
                <w:lang w:eastAsia="en-US"/>
              </w:rPr>
            </w:pPr>
            <w:r w:rsidRPr="000335A4">
              <w:rPr>
                <w:i/>
                <w:sz w:val="20"/>
                <w:szCs w:val="20"/>
                <w:lang w:eastAsia="en-US"/>
              </w:rPr>
              <w:t>Benefits</w:t>
            </w:r>
          </w:p>
        </w:tc>
        <w:tc>
          <w:tcPr>
            <w:tcW w:w="2201" w:type="pct"/>
            <w:gridSpan w:val="2"/>
            <w:tcBorders>
              <w:bottom w:val="none" w:sz="0" w:space="0" w:color="auto"/>
            </w:tcBorders>
            <w:shd w:val="clear" w:color="auto" w:fill="D9D9D9" w:themeFill="background1" w:themeFillShade="D9"/>
            <w:vAlign w:val="center"/>
          </w:tcPr>
          <w:p w14:paraId="052085D2" w14:textId="1AFE5F59" w:rsidR="00AD6F11" w:rsidRPr="000335A4" w:rsidRDefault="00AD6F11" w:rsidP="000335A4">
            <w:pPr>
              <w:spacing w:before="80" w:after="80"/>
              <w:jc w:val="center"/>
              <w:cnfStyle w:val="100000000000" w:firstRow="1" w:lastRow="0" w:firstColumn="0" w:lastColumn="0" w:oddVBand="0" w:evenVBand="0" w:oddHBand="0" w:evenHBand="0" w:firstRowFirstColumn="0" w:firstRowLastColumn="0" w:lastRowFirstColumn="0" w:lastRowLastColumn="0"/>
              <w:rPr>
                <w:i/>
                <w:caps w:val="0"/>
                <w:sz w:val="20"/>
                <w:szCs w:val="20"/>
                <w:lang w:eastAsia="en-US"/>
              </w:rPr>
            </w:pPr>
            <w:r w:rsidRPr="000335A4">
              <w:rPr>
                <w:i/>
                <w:sz w:val="20"/>
                <w:szCs w:val="20"/>
                <w:lang w:eastAsia="en-US"/>
              </w:rPr>
              <w:t>Costs</w:t>
            </w:r>
          </w:p>
        </w:tc>
      </w:tr>
      <w:tr w:rsidR="00A5067A" w:rsidRPr="0093206C" w14:paraId="12B06D76" w14:textId="77777777" w:rsidTr="00870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tcBorders>
              <w:top w:val="nil"/>
              <w:left w:val="nil"/>
            </w:tcBorders>
            <w:shd w:val="clear" w:color="auto" w:fill="auto"/>
            <w:vAlign w:val="center"/>
          </w:tcPr>
          <w:p w14:paraId="1BFD7EF4" w14:textId="5170FAB8" w:rsidR="00AD6F11" w:rsidRPr="0093206C" w:rsidRDefault="00AD6F11" w:rsidP="000335A4">
            <w:pPr>
              <w:spacing w:before="80" w:after="80"/>
              <w:rPr>
                <w:sz w:val="20"/>
                <w:szCs w:val="20"/>
                <w:lang w:eastAsia="en-US"/>
              </w:rPr>
            </w:pPr>
          </w:p>
        </w:tc>
        <w:tc>
          <w:tcPr>
            <w:tcW w:w="1063" w:type="pct"/>
            <w:shd w:val="clear" w:color="auto" w:fill="auto"/>
            <w:vAlign w:val="center"/>
          </w:tcPr>
          <w:p w14:paraId="6EACAC1A" w14:textId="0311C40F" w:rsidR="00AD6F11" w:rsidRPr="0093206C" w:rsidRDefault="00AD6F11" w:rsidP="000335A4">
            <w:pPr>
              <w:spacing w:before="80" w:after="80"/>
              <w:jc w:val="center"/>
              <w:cnfStyle w:val="000000100000" w:firstRow="0" w:lastRow="0" w:firstColumn="0" w:lastColumn="0" w:oddVBand="0" w:evenVBand="0" w:oddHBand="1" w:evenHBand="0" w:firstRowFirstColumn="0" w:firstRowLastColumn="0" w:lastRowFirstColumn="0" w:lastRowLastColumn="0"/>
              <w:rPr>
                <w:b/>
                <w:sz w:val="20"/>
                <w:szCs w:val="20"/>
                <w:lang w:eastAsia="en-US"/>
              </w:rPr>
            </w:pPr>
            <w:r w:rsidRPr="0093206C">
              <w:rPr>
                <w:b/>
                <w:sz w:val="20"/>
                <w:szCs w:val="20"/>
                <w:lang w:eastAsia="en-US"/>
              </w:rPr>
              <w:t>Option 2</w:t>
            </w:r>
            <w:r w:rsidR="002B0C4C" w:rsidRPr="0093206C">
              <w:rPr>
                <w:b/>
                <w:sz w:val="20"/>
                <w:szCs w:val="20"/>
                <w:lang w:eastAsia="en-US"/>
              </w:rPr>
              <w:br/>
              <w:t>(Streamlined methodology</w:t>
            </w:r>
            <w:r w:rsidR="00D17D7C" w:rsidRPr="0093206C">
              <w:rPr>
                <w:b/>
                <w:sz w:val="20"/>
                <w:szCs w:val="20"/>
                <w:lang w:eastAsia="en-US"/>
              </w:rPr>
              <w:t xml:space="preserve"> adopted</w:t>
            </w:r>
            <w:r w:rsidR="002B0C4C" w:rsidRPr="0093206C">
              <w:rPr>
                <w:b/>
                <w:sz w:val="20"/>
                <w:szCs w:val="20"/>
                <w:lang w:eastAsia="en-US"/>
              </w:rPr>
              <w:t xml:space="preserve">, mandatory </w:t>
            </w:r>
            <w:r w:rsidR="00472F00" w:rsidRPr="0093206C">
              <w:rPr>
                <w:b/>
                <w:sz w:val="20"/>
                <w:szCs w:val="20"/>
                <w:lang w:eastAsia="en-US"/>
              </w:rPr>
              <w:t>workplace exposure standards</w:t>
            </w:r>
            <w:r w:rsidR="002B0C4C" w:rsidRPr="0093206C">
              <w:rPr>
                <w:b/>
                <w:sz w:val="20"/>
                <w:szCs w:val="20"/>
                <w:lang w:eastAsia="en-US"/>
              </w:rPr>
              <w:t>)</w:t>
            </w:r>
          </w:p>
        </w:tc>
        <w:tc>
          <w:tcPr>
            <w:tcW w:w="1096" w:type="pct"/>
            <w:shd w:val="clear" w:color="auto" w:fill="auto"/>
            <w:vAlign w:val="center"/>
          </w:tcPr>
          <w:p w14:paraId="24A28867" w14:textId="5B9B177D" w:rsidR="00AD6F11" w:rsidRPr="0093206C" w:rsidRDefault="00AD6F11" w:rsidP="000335A4">
            <w:pPr>
              <w:spacing w:before="80" w:after="80"/>
              <w:jc w:val="center"/>
              <w:cnfStyle w:val="000000100000" w:firstRow="0" w:lastRow="0" w:firstColumn="0" w:lastColumn="0" w:oddVBand="0" w:evenVBand="0" w:oddHBand="1" w:evenHBand="0" w:firstRowFirstColumn="0" w:firstRowLastColumn="0" w:lastRowFirstColumn="0" w:lastRowLastColumn="0"/>
              <w:rPr>
                <w:b/>
                <w:sz w:val="20"/>
                <w:szCs w:val="20"/>
                <w:lang w:eastAsia="en-US"/>
              </w:rPr>
            </w:pPr>
            <w:r w:rsidRPr="0093206C">
              <w:rPr>
                <w:b/>
                <w:sz w:val="20"/>
                <w:szCs w:val="20"/>
                <w:lang w:eastAsia="en-US"/>
              </w:rPr>
              <w:t>Option 3</w:t>
            </w:r>
            <w:r w:rsidR="002B0C4C" w:rsidRPr="0093206C">
              <w:rPr>
                <w:b/>
                <w:sz w:val="20"/>
                <w:szCs w:val="20"/>
                <w:lang w:eastAsia="en-US"/>
              </w:rPr>
              <w:br/>
              <w:t>(</w:t>
            </w:r>
            <w:r w:rsidR="00D17D7C" w:rsidRPr="0093206C">
              <w:rPr>
                <w:b/>
                <w:sz w:val="20"/>
                <w:szCs w:val="20"/>
                <w:lang w:eastAsia="en-US"/>
              </w:rPr>
              <w:t>Streamlined methodology adopted</w:t>
            </w:r>
            <w:r w:rsidR="002B0C4C" w:rsidRPr="0093206C">
              <w:rPr>
                <w:b/>
                <w:sz w:val="20"/>
                <w:szCs w:val="20"/>
                <w:lang w:eastAsia="en-US"/>
              </w:rPr>
              <w:t xml:space="preserve">, advisory </w:t>
            </w:r>
            <w:r w:rsidR="00472F00" w:rsidRPr="0093206C">
              <w:rPr>
                <w:b/>
                <w:sz w:val="20"/>
                <w:szCs w:val="20"/>
                <w:lang w:eastAsia="en-US"/>
              </w:rPr>
              <w:t>workplace exposure standards</w:t>
            </w:r>
            <w:r w:rsidR="002B0C4C" w:rsidRPr="0093206C">
              <w:rPr>
                <w:b/>
                <w:sz w:val="20"/>
                <w:szCs w:val="20"/>
                <w:lang w:eastAsia="en-US"/>
              </w:rPr>
              <w:t>)</w:t>
            </w:r>
          </w:p>
        </w:tc>
        <w:tc>
          <w:tcPr>
            <w:tcW w:w="1083" w:type="pct"/>
            <w:shd w:val="clear" w:color="auto" w:fill="auto"/>
            <w:vAlign w:val="center"/>
          </w:tcPr>
          <w:p w14:paraId="5CC5B5DC" w14:textId="67E0FE69" w:rsidR="00AD6F11" w:rsidRPr="0093206C" w:rsidRDefault="00AD6F11" w:rsidP="000335A4">
            <w:pPr>
              <w:spacing w:before="80" w:after="80"/>
              <w:jc w:val="center"/>
              <w:cnfStyle w:val="000000100000" w:firstRow="0" w:lastRow="0" w:firstColumn="0" w:lastColumn="0" w:oddVBand="0" w:evenVBand="0" w:oddHBand="1" w:evenHBand="0" w:firstRowFirstColumn="0" w:firstRowLastColumn="0" w:lastRowFirstColumn="0" w:lastRowLastColumn="0"/>
              <w:rPr>
                <w:b/>
                <w:sz w:val="20"/>
                <w:szCs w:val="20"/>
                <w:lang w:eastAsia="en-US"/>
              </w:rPr>
            </w:pPr>
            <w:r w:rsidRPr="0093206C">
              <w:rPr>
                <w:b/>
                <w:sz w:val="20"/>
                <w:szCs w:val="20"/>
                <w:lang w:eastAsia="en-US"/>
              </w:rPr>
              <w:t>Option 2</w:t>
            </w:r>
            <w:r w:rsidR="002B0C4C" w:rsidRPr="0093206C">
              <w:rPr>
                <w:b/>
                <w:sz w:val="20"/>
                <w:szCs w:val="20"/>
                <w:lang w:eastAsia="en-US"/>
              </w:rPr>
              <w:br/>
              <w:t>(</w:t>
            </w:r>
            <w:r w:rsidR="00D17D7C" w:rsidRPr="0093206C">
              <w:rPr>
                <w:b/>
                <w:sz w:val="20"/>
                <w:szCs w:val="20"/>
                <w:lang w:eastAsia="en-US"/>
              </w:rPr>
              <w:t>Streamlined methodology adopted</w:t>
            </w:r>
            <w:r w:rsidR="002B0C4C" w:rsidRPr="0093206C">
              <w:rPr>
                <w:b/>
                <w:sz w:val="20"/>
                <w:szCs w:val="20"/>
                <w:lang w:eastAsia="en-US"/>
              </w:rPr>
              <w:t xml:space="preserve">, mandatory </w:t>
            </w:r>
            <w:r w:rsidR="00472F00" w:rsidRPr="0093206C">
              <w:rPr>
                <w:b/>
                <w:sz w:val="20"/>
                <w:szCs w:val="20"/>
                <w:lang w:eastAsia="en-US"/>
              </w:rPr>
              <w:t>workplace exposure standards</w:t>
            </w:r>
            <w:r w:rsidR="002B0C4C" w:rsidRPr="0093206C">
              <w:rPr>
                <w:b/>
                <w:sz w:val="20"/>
                <w:szCs w:val="20"/>
                <w:lang w:eastAsia="en-US"/>
              </w:rPr>
              <w:t>)</w:t>
            </w:r>
          </w:p>
        </w:tc>
        <w:tc>
          <w:tcPr>
            <w:tcW w:w="1119" w:type="pct"/>
            <w:shd w:val="clear" w:color="auto" w:fill="auto"/>
            <w:vAlign w:val="center"/>
          </w:tcPr>
          <w:p w14:paraId="23B93199" w14:textId="3D8CF77C" w:rsidR="00AD6F11" w:rsidRPr="0093206C" w:rsidRDefault="00AD6F11" w:rsidP="000335A4">
            <w:pPr>
              <w:spacing w:before="80" w:after="80"/>
              <w:jc w:val="center"/>
              <w:cnfStyle w:val="000000100000" w:firstRow="0" w:lastRow="0" w:firstColumn="0" w:lastColumn="0" w:oddVBand="0" w:evenVBand="0" w:oddHBand="1" w:evenHBand="0" w:firstRowFirstColumn="0" w:firstRowLastColumn="0" w:lastRowFirstColumn="0" w:lastRowLastColumn="0"/>
              <w:rPr>
                <w:b/>
                <w:sz w:val="20"/>
                <w:szCs w:val="20"/>
                <w:lang w:eastAsia="en-US"/>
              </w:rPr>
            </w:pPr>
            <w:r w:rsidRPr="0093206C">
              <w:rPr>
                <w:b/>
                <w:sz w:val="20"/>
                <w:szCs w:val="20"/>
                <w:lang w:eastAsia="en-US"/>
              </w:rPr>
              <w:t>Option 3</w:t>
            </w:r>
            <w:r w:rsidR="002B0C4C" w:rsidRPr="0093206C">
              <w:rPr>
                <w:b/>
                <w:sz w:val="20"/>
                <w:szCs w:val="20"/>
                <w:lang w:eastAsia="en-US"/>
              </w:rPr>
              <w:br/>
              <w:t>(</w:t>
            </w:r>
            <w:r w:rsidR="00D17D7C" w:rsidRPr="0093206C">
              <w:rPr>
                <w:b/>
                <w:sz w:val="20"/>
                <w:szCs w:val="20"/>
                <w:lang w:eastAsia="en-US"/>
              </w:rPr>
              <w:t>Streamlined methodology adopted</w:t>
            </w:r>
            <w:r w:rsidR="002B0C4C" w:rsidRPr="0093206C">
              <w:rPr>
                <w:b/>
                <w:sz w:val="20"/>
                <w:szCs w:val="20"/>
                <w:lang w:eastAsia="en-US"/>
              </w:rPr>
              <w:t xml:space="preserve">, advisory </w:t>
            </w:r>
            <w:r w:rsidR="00472F00" w:rsidRPr="0093206C">
              <w:rPr>
                <w:b/>
                <w:sz w:val="20"/>
                <w:szCs w:val="20"/>
                <w:lang w:eastAsia="en-US"/>
              </w:rPr>
              <w:t>workplace exposure standards</w:t>
            </w:r>
            <w:r w:rsidR="002B0C4C" w:rsidRPr="0093206C">
              <w:rPr>
                <w:b/>
                <w:sz w:val="20"/>
                <w:szCs w:val="20"/>
                <w:lang w:eastAsia="en-US"/>
              </w:rPr>
              <w:t>)</w:t>
            </w:r>
          </w:p>
        </w:tc>
      </w:tr>
      <w:tr w:rsidR="00A5067A" w:rsidRPr="000335A4" w14:paraId="57C5E3F0" w14:textId="77777777" w:rsidTr="00870C47">
        <w:tc>
          <w:tcPr>
            <w:cnfStyle w:val="001000000000" w:firstRow="0" w:lastRow="0" w:firstColumn="1" w:lastColumn="0" w:oddVBand="0" w:evenVBand="0" w:oddHBand="0" w:evenHBand="0" w:firstRowFirstColumn="0" w:firstRowLastColumn="0" w:lastRowFirstColumn="0" w:lastRowLastColumn="0"/>
            <w:tcW w:w="640" w:type="pct"/>
            <w:shd w:val="clear" w:color="auto" w:fill="D9D9D9" w:themeFill="background1" w:themeFillShade="D9"/>
            <w:vAlign w:val="center"/>
          </w:tcPr>
          <w:p w14:paraId="15640829" w14:textId="69D1CE4F" w:rsidR="002B0C4C" w:rsidRPr="000335A4" w:rsidRDefault="002B0C4C" w:rsidP="000335A4">
            <w:pPr>
              <w:spacing w:before="80" w:after="80"/>
              <w:rPr>
                <w:sz w:val="20"/>
                <w:szCs w:val="20"/>
                <w:lang w:eastAsia="en-US"/>
              </w:rPr>
            </w:pPr>
            <w:r w:rsidRPr="000335A4">
              <w:rPr>
                <w:sz w:val="20"/>
                <w:szCs w:val="20"/>
                <w:lang w:eastAsia="en-US"/>
              </w:rPr>
              <w:t>Workers</w:t>
            </w:r>
          </w:p>
        </w:tc>
        <w:tc>
          <w:tcPr>
            <w:tcW w:w="1063" w:type="pct"/>
            <w:shd w:val="clear" w:color="auto" w:fill="F2F2F2" w:themeFill="background1" w:themeFillShade="F2"/>
            <w:vAlign w:val="center"/>
          </w:tcPr>
          <w:p w14:paraId="59959845" w14:textId="4C331C9B" w:rsidR="002B0C4C" w:rsidRPr="000335A4" w:rsidRDefault="002B0C4C" w:rsidP="00804809">
            <w:pPr>
              <w:spacing w:before="80" w:after="80"/>
              <w:cnfStyle w:val="000000000000" w:firstRow="0" w:lastRow="0" w:firstColumn="0" w:lastColumn="0" w:oddVBand="0" w:evenVBand="0" w:oddHBand="0" w:evenHBand="0" w:firstRowFirstColumn="0" w:firstRowLastColumn="0" w:lastRowFirstColumn="0" w:lastRowLastColumn="0"/>
              <w:rPr>
                <w:sz w:val="20"/>
                <w:szCs w:val="20"/>
                <w:lang w:eastAsia="en-US"/>
              </w:rPr>
            </w:pPr>
            <w:r w:rsidRPr="000335A4">
              <w:rPr>
                <w:sz w:val="20"/>
                <w:szCs w:val="20"/>
                <w:lang w:eastAsia="en-US"/>
              </w:rPr>
              <w:t xml:space="preserve">Decreased likelihood of </w:t>
            </w:r>
            <w:r w:rsidR="00804809">
              <w:rPr>
                <w:sz w:val="20"/>
                <w:szCs w:val="20"/>
                <w:lang w:eastAsia="en-US"/>
              </w:rPr>
              <w:t>workplace</w:t>
            </w:r>
            <w:r w:rsidRPr="000335A4">
              <w:rPr>
                <w:sz w:val="20"/>
                <w:szCs w:val="20"/>
                <w:lang w:eastAsia="en-US"/>
              </w:rPr>
              <w:t xml:space="preserve"> illness</w:t>
            </w:r>
            <w:r w:rsidR="00472F00" w:rsidRPr="000335A4">
              <w:rPr>
                <w:sz w:val="20"/>
                <w:szCs w:val="20"/>
                <w:lang w:eastAsia="en-US"/>
              </w:rPr>
              <w:t xml:space="preserve"> and disease</w:t>
            </w:r>
            <w:r w:rsidRPr="000335A4">
              <w:rPr>
                <w:sz w:val="20"/>
                <w:szCs w:val="20"/>
                <w:lang w:eastAsia="en-US"/>
              </w:rPr>
              <w:t xml:space="preserve"> due to reduced risk of exposure</w:t>
            </w:r>
            <w:r w:rsidR="00F20F55" w:rsidRPr="000335A4">
              <w:rPr>
                <w:sz w:val="20"/>
                <w:szCs w:val="20"/>
                <w:lang w:eastAsia="en-US"/>
              </w:rPr>
              <w:t>.</w:t>
            </w:r>
          </w:p>
        </w:tc>
        <w:tc>
          <w:tcPr>
            <w:tcW w:w="1096" w:type="pct"/>
            <w:shd w:val="clear" w:color="auto" w:fill="F2F2F2" w:themeFill="background1" w:themeFillShade="F2"/>
            <w:vAlign w:val="center"/>
          </w:tcPr>
          <w:p w14:paraId="1584C5A5" w14:textId="1F81704F" w:rsidR="002B0C4C" w:rsidRPr="000335A4" w:rsidRDefault="00870C47" w:rsidP="000335A4">
            <w:pPr>
              <w:spacing w:before="80" w:after="80"/>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Nil identified</w:t>
            </w:r>
            <w:r w:rsidR="00804809">
              <w:rPr>
                <w:sz w:val="20"/>
                <w:szCs w:val="20"/>
                <w:lang w:eastAsia="en-US"/>
              </w:rPr>
              <w:t>.</w:t>
            </w:r>
          </w:p>
        </w:tc>
        <w:tc>
          <w:tcPr>
            <w:tcW w:w="1083" w:type="pct"/>
            <w:shd w:val="clear" w:color="auto" w:fill="F2F2F2" w:themeFill="background1" w:themeFillShade="F2"/>
            <w:vAlign w:val="center"/>
          </w:tcPr>
          <w:p w14:paraId="6A626E40" w14:textId="3DD9C467" w:rsidR="002B0C4C" w:rsidRPr="000335A4" w:rsidRDefault="00870C47" w:rsidP="000335A4">
            <w:pPr>
              <w:keepNext/>
              <w:keepLines/>
              <w:spacing w:before="80" w:after="80"/>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Nil identified</w:t>
            </w:r>
            <w:r w:rsidR="00804809">
              <w:rPr>
                <w:sz w:val="20"/>
                <w:szCs w:val="20"/>
                <w:lang w:eastAsia="en-US"/>
              </w:rPr>
              <w:t>.</w:t>
            </w:r>
          </w:p>
        </w:tc>
        <w:tc>
          <w:tcPr>
            <w:tcW w:w="1119" w:type="pct"/>
            <w:shd w:val="clear" w:color="auto" w:fill="F2F2F2" w:themeFill="background1" w:themeFillShade="F2"/>
            <w:vAlign w:val="center"/>
          </w:tcPr>
          <w:p w14:paraId="0DA39633" w14:textId="5FDD52E1" w:rsidR="002B0C4C" w:rsidRPr="000335A4" w:rsidRDefault="002B0C4C" w:rsidP="00075140">
            <w:pPr>
              <w:spacing w:before="80" w:after="80"/>
              <w:cnfStyle w:val="000000000000" w:firstRow="0" w:lastRow="0" w:firstColumn="0" w:lastColumn="0" w:oddVBand="0" w:evenVBand="0" w:oddHBand="0" w:evenHBand="0" w:firstRowFirstColumn="0" w:firstRowLastColumn="0" w:lastRowFirstColumn="0" w:lastRowLastColumn="0"/>
              <w:rPr>
                <w:sz w:val="20"/>
                <w:szCs w:val="20"/>
                <w:lang w:eastAsia="en-US"/>
              </w:rPr>
            </w:pPr>
            <w:r w:rsidRPr="00D146CB">
              <w:rPr>
                <w:sz w:val="20"/>
                <w:szCs w:val="20"/>
                <w:lang w:eastAsia="en-US"/>
              </w:rPr>
              <w:t xml:space="preserve">Increased likelihood of </w:t>
            </w:r>
            <w:r w:rsidR="00804809" w:rsidRPr="007C3BF5">
              <w:rPr>
                <w:sz w:val="20"/>
                <w:szCs w:val="20"/>
                <w:lang w:eastAsia="en-US"/>
              </w:rPr>
              <w:t>workplace</w:t>
            </w:r>
            <w:r w:rsidRPr="007C3BF5">
              <w:rPr>
                <w:sz w:val="20"/>
                <w:szCs w:val="20"/>
                <w:lang w:eastAsia="en-US"/>
              </w:rPr>
              <w:t xml:space="preserve"> illness and disease</w:t>
            </w:r>
            <w:r w:rsidR="00075140" w:rsidRPr="007C3BF5">
              <w:rPr>
                <w:sz w:val="20"/>
                <w:szCs w:val="20"/>
                <w:lang w:eastAsia="en-US"/>
              </w:rPr>
              <w:t>.</w:t>
            </w:r>
          </w:p>
        </w:tc>
      </w:tr>
      <w:tr w:rsidR="00A5067A" w:rsidRPr="000335A4" w14:paraId="3237F24C" w14:textId="77777777" w:rsidTr="00870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shd w:val="clear" w:color="auto" w:fill="D9D9D9" w:themeFill="background1" w:themeFillShade="D9"/>
            <w:vAlign w:val="center"/>
          </w:tcPr>
          <w:p w14:paraId="5DC65DFB" w14:textId="65EA251C" w:rsidR="002B0C4C" w:rsidRPr="000335A4" w:rsidRDefault="002B0C4C" w:rsidP="000335A4">
            <w:pPr>
              <w:spacing w:before="80" w:after="80"/>
              <w:rPr>
                <w:sz w:val="20"/>
                <w:szCs w:val="20"/>
                <w:lang w:eastAsia="en-US"/>
              </w:rPr>
            </w:pPr>
            <w:r w:rsidRPr="000335A4">
              <w:rPr>
                <w:sz w:val="20"/>
                <w:szCs w:val="20"/>
                <w:lang w:eastAsia="en-US"/>
              </w:rPr>
              <w:t>Duty holders</w:t>
            </w:r>
          </w:p>
        </w:tc>
        <w:tc>
          <w:tcPr>
            <w:tcW w:w="1063" w:type="pct"/>
            <w:shd w:val="clear" w:color="auto" w:fill="auto"/>
            <w:vAlign w:val="center"/>
          </w:tcPr>
          <w:p w14:paraId="70807755" w14:textId="2BDDBEA5" w:rsidR="002B0C4C" w:rsidRPr="000335A4" w:rsidRDefault="002B0C4C" w:rsidP="000335A4">
            <w:pPr>
              <w:spacing w:before="80" w:after="80"/>
              <w:cnfStyle w:val="000000100000" w:firstRow="0" w:lastRow="0" w:firstColumn="0" w:lastColumn="0" w:oddVBand="0" w:evenVBand="0" w:oddHBand="1" w:evenHBand="0" w:firstRowFirstColumn="0" w:firstRowLastColumn="0" w:lastRowFirstColumn="0" w:lastRowLastColumn="0"/>
              <w:rPr>
                <w:sz w:val="20"/>
                <w:szCs w:val="20"/>
                <w:lang w:eastAsia="en-US"/>
              </w:rPr>
            </w:pPr>
            <w:r w:rsidRPr="000335A4">
              <w:rPr>
                <w:sz w:val="20"/>
                <w:szCs w:val="20"/>
                <w:lang w:eastAsia="en-US"/>
              </w:rPr>
              <w:t>Reduced compliance costs for some duty holders in those instances where WES values become l</w:t>
            </w:r>
            <w:r w:rsidR="000335A4">
              <w:rPr>
                <w:sz w:val="20"/>
                <w:szCs w:val="20"/>
                <w:lang w:eastAsia="en-US"/>
              </w:rPr>
              <w:t>ess stringent (approximately 4</w:t>
            </w:r>
            <w:r w:rsidR="00B27336">
              <w:rPr>
                <w:sz w:val="20"/>
                <w:szCs w:val="20"/>
                <w:lang w:eastAsia="en-US"/>
              </w:rPr>
              <w:t xml:space="preserve"> per cent</w:t>
            </w:r>
            <w:r w:rsidRPr="000335A4">
              <w:rPr>
                <w:sz w:val="20"/>
                <w:szCs w:val="20"/>
                <w:lang w:eastAsia="en-US"/>
              </w:rPr>
              <w:t>)</w:t>
            </w:r>
            <w:r w:rsidR="00F20F55" w:rsidRPr="000335A4">
              <w:rPr>
                <w:sz w:val="20"/>
                <w:szCs w:val="20"/>
                <w:lang w:eastAsia="en-US"/>
              </w:rPr>
              <w:t>.</w:t>
            </w:r>
          </w:p>
        </w:tc>
        <w:tc>
          <w:tcPr>
            <w:tcW w:w="1096" w:type="pct"/>
            <w:shd w:val="clear" w:color="auto" w:fill="auto"/>
            <w:vAlign w:val="center"/>
          </w:tcPr>
          <w:p w14:paraId="38A66C9B" w14:textId="0DC0F775" w:rsidR="002B0C4C" w:rsidRPr="000335A4" w:rsidRDefault="002B0C4C" w:rsidP="000335A4">
            <w:pPr>
              <w:spacing w:before="80" w:after="80"/>
              <w:cnfStyle w:val="000000100000" w:firstRow="0" w:lastRow="0" w:firstColumn="0" w:lastColumn="0" w:oddVBand="0" w:evenVBand="0" w:oddHBand="1" w:evenHBand="0" w:firstRowFirstColumn="0" w:firstRowLastColumn="0" w:lastRowFirstColumn="0" w:lastRowLastColumn="0"/>
              <w:rPr>
                <w:sz w:val="20"/>
                <w:szCs w:val="20"/>
                <w:lang w:eastAsia="en-US"/>
              </w:rPr>
            </w:pPr>
            <w:r w:rsidRPr="000335A4">
              <w:rPr>
                <w:sz w:val="20"/>
                <w:szCs w:val="20"/>
                <w:lang w:eastAsia="en-US"/>
              </w:rPr>
              <w:t xml:space="preserve">Reduced compliance costs for duty holders </w:t>
            </w:r>
            <w:r w:rsidR="00472F00" w:rsidRPr="000335A4">
              <w:rPr>
                <w:sz w:val="20"/>
                <w:szCs w:val="20"/>
                <w:lang w:eastAsia="en-US"/>
              </w:rPr>
              <w:t xml:space="preserve">if </w:t>
            </w:r>
            <w:r w:rsidR="00F20F55" w:rsidRPr="000335A4">
              <w:rPr>
                <w:sz w:val="20"/>
                <w:szCs w:val="20"/>
                <w:lang w:eastAsia="en-US"/>
              </w:rPr>
              <w:t xml:space="preserve">a </w:t>
            </w:r>
            <w:r w:rsidR="00450828" w:rsidRPr="000335A4">
              <w:rPr>
                <w:sz w:val="20"/>
                <w:szCs w:val="20"/>
                <w:lang w:eastAsia="en-US"/>
              </w:rPr>
              <w:t>reduc</w:t>
            </w:r>
            <w:r w:rsidR="00F20F55" w:rsidRPr="000335A4">
              <w:rPr>
                <w:sz w:val="20"/>
                <w:szCs w:val="20"/>
                <w:lang w:eastAsia="en-US"/>
              </w:rPr>
              <w:t>tion in</w:t>
            </w:r>
            <w:r w:rsidR="00DE54E0">
              <w:rPr>
                <w:sz w:val="20"/>
                <w:szCs w:val="20"/>
                <w:lang w:eastAsia="en-US"/>
              </w:rPr>
              <w:t xml:space="preserve"> </w:t>
            </w:r>
            <w:r w:rsidR="00450828" w:rsidRPr="000335A4">
              <w:rPr>
                <w:sz w:val="20"/>
                <w:szCs w:val="20"/>
                <w:lang w:eastAsia="en-US"/>
              </w:rPr>
              <w:t>their use of controls</w:t>
            </w:r>
            <w:r w:rsidR="00F20F55" w:rsidRPr="000335A4">
              <w:rPr>
                <w:sz w:val="20"/>
                <w:szCs w:val="20"/>
                <w:lang w:eastAsia="en-US"/>
              </w:rPr>
              <w:t>.</w:t>
            </w:r>
          </w:p>
        </w:tc>
        <w:tc>
          <w:tcPr>
            <w:tcW w:w="1083" w:type="pct"/>
            <w:shd w:val="clear" w:color="auto" w:fill="auto"/>
            <w:vAlign w:val="center"/>
          </w:tcPr>
          <w:p w14:paraId="1A218DD8" w14:textId="77777777" w:rsidR="00741FF5" w:rsidRPr="000335A4" w:rsidRDefault="00450828" w:rsidP="000335A4">
            <w:pPr>
              <w:keepNext/>
              <w:keepLines/>
              <w:spacing w:before="80" w:after="80"/>
              <w:cnfStyle w:val="000000100000" w:firstRow="0" w:lastRow="0" w:firstColumn="0" w:lastColumn="0" w:oddVBand="0" w:evenVBand="0" w:oddHBand="1" w:evenHBand="0" w:firstRowFirstColumn="0" w:firstRowLastColumn="0" w:lastRowFirstColumn="0" w:lastRowLastColumn="0"/>
              <w:rPr>
                <w:sz w:val="20"/>
                <w:szCs w:val="20"/>
                <w:lang w:eastAsia="en-US"/>
              </w:rPr>
            </w:pPr>
            <w:r w:rsidRPr="000335A4">
              <w:rPr>
                <w:sz w:val="20"/>
                <w:szCs w:val="20"/>
                <w:lang w:eastAsia="en-US"/>
              </w:rPr>
              <w:t>Increased administrative costs for duty holders to understand any changes to WES values</w:t>
            </w:r>
            <w:r w:rsidR="00741FF5" w:rsidRPr="000335A4">
              <w:rPr>
                <w:sz w:val="20"/>
                <w:szCs w:val="20"/>
                <w:lang w:eastAsia="en-US"/>
              </w:rPr>
              <w:t>.</w:t>
            </w:r>
          </w:p>
          <w:p w14:paraId="3B5F1814" w14:textId="62AE61EF" w:rsidR="002B0C4C" w:rsidRPr="000335A4" w:rsidRDefault="00450828" w:rsidP="000335A4">
            <w:pPr>
              <w:keepNext/>
              <w:keepLines/>
              <w:spacing w:before="80" w:after="80"/>
              <w:cnfStyle w:val="000000100000" w:firstRow="0" w:lastRow="0" w:firstColumn="0" w:lastColumn="0" w:oddVBand="0" w:evenVBand="0" w:oddHBand="1" w:evenHBand="0" w:firstRowFirstColumn="0" w:firstRowLastColumn="0" w:lastRowFirstColumn="0" w:lastRowLastColumn="0"/>
              <w:rPr>
                <w:sz w:val="20"/>
                <w:szCs w:val="20"/>
                <w:lang w:eastAsia="en-US"/>
              </w:rPr>
            </w:pPr>
            <w:r w:rsidRPr="000335A4">
              <w:rPr>
                <w:sz w:val="20"/>
                <w:szCs w:val="20"/>
                <w:lang w:eastAsia="en-US"/>
              </w:rPr>
              <w:t>I</w:t>
            </w:r>
            <w:r w:rsidR="002B0C4C" w:rsidRPr="000335A4">
              <w:rPr>
                <w:sz w:val="20"/>
                <w:szCs w:val="20"/>
                <w:lang w:eastAsia="en-US"/>
              </w:rPr>
              <w:t>ncreased</w:t>
            </w:r>
            <w:r w:rsidR="00D17D7C" w:rsidRPr="000335A4">
              <w:rPr>
                <w:sz w:val="20"/>
                <w:szCs w:val="20"/>
                <w:lang w:eastAsia="en-US"/>
              </w:rPr>
              <w:t xml:space="preserve"> </w:t>
            </w:r>
            <w:r w:rsidR="002B0C4C" w:rsidRPr="000335A4">
              <w:rPr>
                <w:sz w:val="20"/>
                <w:szCs w:val="20"/>
                <w:lang w:eastAsia="en-US"/>
              </w:rPr>
              <w:t>compliance costs for adapting to any WES values which become more stringent (approximately 35</w:t>
            </w:r>
            <w:r w:rsidR="00B27336">
              <w:rPr>
                <w:sz w:val="20"/>
                <w:szCs w:val="20"/>
                <w:lang w:eastAsia="en-US"/>
              </w:rPr>
              <w:t xml:space="preserve"> per cent</w:t>
            </w:r>
            <w:r w:rsidR="002B0C4C" w:rsidRPr="000335A4">
              <w:rPr>
                <w:sz w:val="20"/>
                <w:szCs w:val="20"/>
                <w:lang w:eastAsia="en-US"/>
              </w:rPr>
              <w:t>)</w:t>
            </w:r>
            <w:r w:rsidR="00F20F55" w:rsidRPr="000335A4">
              <w:rPr>
                <w:sz w:val="20"/>
                <w:szCs w:val="20"/>
                <w:lang w:eastAsia="en-US"/>
              </w:rPr>
              <w:t>.</w:t>
            </w:r>
          </w:p>
        </w:tc>
        <w:tc>
          <w:tcPr>
            <w:tcW w:w="1119" w:type="pct"/>
            <w:shd w:val="clear" w:color="auto" w:fill="auto"/>
            <w:vAlign w:val="center"/>
          </w:tcPr>
          <w:p w14:paraId="00E6D2F7" w14:textId="5ED422EB" w:rsidR="002B0C4C" w:rsidRPr="000335A4" w:rsidRDefault="00D17D7C" w:rsidP="000335A4">
            <w:pPr>
              <w:spacing w:before="80" w:after="80"/>
              <w:cnfStyle w:val="000000100000" w:firstRow="0" w:lastRow="0" w:firstColumn="0" w:lastColumn="0" w:oddVBand="0" w:evenVBand="0" w:oddHBand="1" w:evenHBand="0" w:firstRowFirstColumn="0" w:firstRowLastColumn="0" w:lastRowFirstColumn="0" w:lastRowLastColumn="0"/>
              <w:rPr>
                <w:sz w:val="20"/>
                <w:szCs w:val="20"/>
                <w:lang w:eastAsia="en-US"/>
              </w:rPr>
            </w:pPr>
            <w:r w:rsidRPr="000335A4">
              <w:rPr>
                <w:sz w:val="20"/>
                <w:szCs w:val="20"/>
                <w:lang w:eastAsia="en-US"/>
              </w:rPr>
              <w:t>Increased administrative costs</w:t>
            </w:r>
            <w:r w:rsidR="00450828" w:rsidRPr="000335A4">
              <w:rPr>
                <w:sz w:val="20"/>
                <w:szCs w:val="20"/>
                <w:lang w:eastAsia="en-US"/>
              </w:rPr>
              <w:t xml:space="preserve"> for duty holders</w:t>
            </w:r>
            <w:r w:rsidRPr="000335A4">
              <w:rPr>
                <w:sz w:val="20"/>
                <w:szCs w:val="20"/>
                <w:lang w:eastAsia="en-US"/>
              </w:rPr>
              <w:t xml:space="preserve"> to understand </w:t>
            </w:r>
            <w:r w:rsidR="00450828" w:rsidRPr="000335A4">
              <w:rPr>
                <w:sz w:val="20"/>
                <w:szCs w:val="20"/>
                <w:lang w:eastAsia="en-US"/>
              </w:rPr>
              <w:t xml:space="preserve">any </w:t>
            </w:r>
            <w:r w:rsidRPr="000335A4">
              <w:rPr>
                <w:sz w:val="20"/>
                <w:szCs w:val="20"/>
                <w:lang w:eastAsia="en-US"/>
              </w:rPr>
              <w:t xml:space="preserve">changes to </w:t>
            </w:r>
            <w:r w:rsidR="00F20F55" w:rsidRPr="000335A4">
              <w:rPr>
                <w:sz w:val="20"/>
                <w:szCs w:val="20"/>
                <w:lang w:eastAsia="en-US"/>
              </w:rPr>
              <w:t>th</w:t>
            </w:r>
            <w:r w:rsidR="00573375">
              <w:rPr>
                <w:sz w:val="20"/>
                <w:szCs w:val="20"/>
                <w:lang w:eastAsia="en-US"/>
              </w:rPr>
              <w:t>e workplace exposure standards.</w:t>
            </w:r>
          </w:p>
        </w:tc>
      </w:tr>
      <w:tr w:rsidR="00472F00" w:rsidRPr="000335A4" w14:paraId="729E827A" w14:textId="77777777" w:rsidTr="00870C47">
        <w:tc>
          <w:tcPr>
            <w:cnfStyle w:val="001000000000" w:firstRow="0" w:lastRow="0" w:firstColumn="1" w:lastColumn="0" w:oddVBand="0" w:evenVBand="0" w:oddHBand="0" w:evenHBand="0" w:firstRowFirstColumn="0" w:firstRowLastColumn="0" w:lastRowFirstColumn="0" w:lastRowLastColumn="0"/>
            <w:tcW w:w="640" w:type="pct"/>
            <w:tcBorders>
              <w:right w:val="none" w:sz="0" w:space="0" w:color="auto"/>
            </w:tcBorders>
            <w:shd w:val="clear" w:color="auto" w:fill="D9D9D9" w:themeFill="background1" w:themeFillShade="D9"/>
            <w:vAlign w:val="center"/>
          </w:tcPr>
          <w:p w14:paraId="12B9E077" w14:textId="61A31A37" w:rsidR="002B0C4C" w:rsidRPr="000335A4" w:rsidRDefault="002B0C4C" w:rsidP="000335A4">
            <w:pPr>
              <w:spacing w:before="80" w:after="80"/>
              <w:rPr>
                <w:caps w:val="0"/>
                <w:sz w:val="20"/>
                <w:szCs w:val="20"/>
                <w:lang w:eastAsia="en-US"/>
              </w:rPr>
            </w:pPr>
            <w:r w:rsidRPr="000335A4">
              <w:rPr>
                <w:sz w:val="20"/>
                <w:szCs w:val="20"/>
                <w:lang w:eastAsia="en-US"/>
              </w:rPr>
              <w:t xml:space="preserve">Government / </w:t>
            </w:r>
            <w:r w:rsidRPr="000335A4">
              <w:rPr>
                <w:sz w:val="20"/>
                <w:szCs w:val="20"/>
                <w:lang w:eastAsia="en-US"/>
              </w:rPr>
              <w:br/>
              <w:t>Regulators</w:t>
            </w:r>
          </w:p>
        </w:tc>
        <w:tc>
          <w:tcPr>
            <w:tcW w:w="1063" w:type="pct"/>
            <w:shd w:val="clear" w:color="auto" w:fill="F2F2F2" w:themeFill="background1" w:themeFillShade="F2"/>
            <w:vAlign w:val="center"/>
          </w:tcPr>
          <w:p w14:paraId="0F7A8E7E" w14:textId="05E5481C" w:rsidR="002B0C4C" w:rsidRPr="000335A4" w:rsidRDefault="00A42A8C" w:rsidP="000335A4">
            <w:pPr>
              <w:spacing w:before="80" w:after="80"/>
              <w:cnfStyle w:val="000000000000" w:firstRow="0" w:lastRow="0" w:firstColumn="0" w:lastColumn="0" w:oddVBand="0" w:evenVBand="0" w:oddHBand="0" w:evenHBand="0" w:firstRowFirstColumn="0" w:firstRowLastColumn="0" w:lastRowFirstColumn="0" w:lastRowLastColumn="0"/>
              <w:rPr>
                <w:sz w:val="20"/>
                <w:szCs w:val="20"/>
                <w:lang w:eastAsia="en-US"/>
              </w:rPr>
            </w:pPr>
            <w:r w:rsidRPr="000335A4">
              <w:rPr>
                <w:sz w:val="20"/>
                <w:szCs w:val="20"/>
                <w:lang w:eastAsia="en-US"/>
              </w:rPr>
              <w:t>Efficiency gains from using the streamlined methodology and review</w:t>
            </w:r>
            <w:r w:rsidR="0091614E" w:rsidRPr="000335A4">
              <w:rPr>
                <w:sz w:val="20"/>
                <w:szCs w:val="20"/>
                <w:lang w:eastAsia="en-US"/>
              </w:rPr>
              <w:t xml:space="preserve"> schedule</w:t>
            </w:r>
            <w:r w:rsidR="00F20F55" w:rsidRPr="000335A4">
              <w:rPr>
                <w:sz w:val="20"/>
                <w:szCs w:val="20"/>
                <w:lang w:eastAsia="en-US"/>
              </w:rPr>
              <w:t>.</w:t>
            </w:r>
          </w:p>
        </w:tc>
        <w:tc>
          <w:tcPr>
            <w:tcW w:w="1096" w:type="pct"/>
            <w:shd w:val="clear" w:color="auto" w:fill="F2F2F2" w:themeFill="background1" w:themeFillShade="F2"/>
            <w:vAlign w:val="center"/>
          </w:tcPr>
          <w:p w14:paraId="2514E561" w14:textId="480C1750" w:rsidR="00741FF5" w:rsidRPr="000335A4" w:rsidRDefault="00A42A8C" w:rsidP="000335A4">
            <w:pPr>
              <w:spacing w:before="80" w:after="80"/>
              <w:cnfStyle w:val="000000000000" w:firstRow="0" w:lastRow="0" w:firstColumn="0" w:lastColumn="0" w:oddVBand="0" w:evenVBand="0" w:oddHBand="0" w:evenHBand="0" w:firstRowFirstColumn="0" w:firstRowLastColumn="0" w:lastRowFirstColumn="0" w:lastRowLastColumn="0"/>
              <w:rPr>
                <w:sz w:val="20"/>
                <w:szCs w:val="20"/>
                <w:lang w:eastAsia="en-US"/>
              </w:rPr>
            </w:pPr>
            <w:r w:rsidRPr="000335A4">
              <w:rPr>
                <w:sz w:val="20"/>
                <w:szCs w:val="20"/>
                <w:lang w:eastAsia="en-US"/>
              </w:rPr>
              <w:t>Efficiency gains from using the streamlined methodology and review</w:t>
            </w:r>
            <w:r w:rsidR="0091614E" w:rsidRPr="000335A4">
              <w:rPr>
                <w:sz w:val="20"/>
                <w:szCs w:val="20"/>
                <w:lang w:eastAsia="en-US"/>
              </w:rPr>
              <w:t xml:space="preserve"> schedule</w:t>
            </w:r>
            <w:r w:rsidR="00741FF5" w:rsidRPr="000335A4">
              <w:rPr>
                <w:sz w:val="20"/>
                <w:szCs w:val="20"/>
                <w:lang w:eastAsia="en-US"/>
              </w:rPr>
              <w:t>.</w:t>
            </w:r>
            <w:r w:rsidRPr="000335A4">
              <w:rPr>
                <w:sz w:val="20"/>
                <w:szCs w:val="20"/>
                <w:lang w:eastAsia="en-US"/>
              </w:rPr>
              <w:t xml:space="preserve"> </w:t>
            </w:r>
          </w:p>
          <w:p w14:paraId="3B9FF232" w14:textId="4F08F110" w:rsidR="002B0C4C" w:rsidRPr="000335A4" w:rsidRDefault="002B0C4C" w:rsidP="000335A4">
            <w:pPr>
              <w:spacing w:before="80" w:after="80"/>
              <w:cnfStyle w:val="000000000000" w:firstRow="0" w:lastRow="0" w:firstColumn="0" w:lastColumn="0" w:oddVBand="0" w:evenVBand="0" w:oddHBand="0" w:evenHBand="0" w:firstRowFirstColumn="0" w:firstRowLastColumn="0" w:lastRowFirstColumn="0" w:lastRowLastColumn="0"/>
              <w:rPr>
                <w:sz w:val="20"/>
                <w:szCs w:val="20"/>
                <w:lang w:eastAsia="en-US"/>
              </w:rPr>
            </w:pPr>
            <w:r w:rsidRPr="000335A4">
              <w:rPr>
                <w:sz w:val="20"/>
                <w:szCs w:val="20"/>
                <w:lang w:eastAsia="en-US"/>
              </w:rPr>
              <w:t>Reduced compliance and regulatory costs related to less enforcement activities</w:t>
            </w:r>
            <w:r w:rsidR="00F20F55" w:rsidRPr="000335A4">
              <w:rPr>
                <w:sz w:val="20"/>
                <w:szCs w:val="20"/>
                <w:lang w:eastAsia="en-US"/>
              </w:rPr>
              <w:t>.</w:t>
            </w:r>
            <w:r w:rsidRPr="000335A4" w:rsidDel="00AB72B3">
              <w:rPr>
                <w:sz w:val="20"/>
                <w:szCs w:val="20"/>
                <w:lang w:eastAsia="en-US"/>
              </w:rPr>
              <w:t xml:space="preserve"> </w:t>
            </w:r>
          </w:p>
        </w:tc>
        <w:tc>
          <w:tcPr>
            <w:tcW w:w="1083" w:type="pct"/>
            <w:shd w:val="clear" w:color="auto" w:fill="F2F2F2" w:themeFill="background1" w:themeFillShade="F2"/>
            <w:vAlign w:val="center"/>
          </w:tcPr>
          <w:p w14:paraId="6A6F75A7" w14:textId="48C16325" w:rsidR="002B0C4C" w:rsidRPr="000335A4" w:rsidRDefault="00D17D7C" w:rsidP="007C4BA2">
            <w:pPr>
              <w:spacing w:before="80" w:after="80"/>
              <w:cnfStyle w:val="000000000000" w:firstRow="0" w:lastRow="0" w:firstColumn="0" w:lastColumn="0" w:oddVBand="0" w:evenVBand="0" w:oddHBand="0" w:evenHBand="0" w:firstRowFirstColumn="0" w:firstRowLastColumn="0" w:lastRowFirstColumn="0" w:lastRowLastColumn="0"/>
              <w:rPr>
                <w:sz w:val="20"/>
                <w:szCs w:val="20"/>
                <w:lang w:eastAsia="en-US"/>
              </w:rPr>
            </w:pPr>
            <w:r w:rsidRPr="000335A4">
              <w:rPr>
                <w:sz w:val="20"/>
                <w:szCs w:val="20"/>
                <w:lang w:eastAsia="en-US"/>
              </w:rPr>
              <w:t xml:space="preserve">Increased operational </w:t>
            </w:r>
            <w:r w:rsidR="002B0C4C" w:rsidRPr="000335A4">
              <w:rPr>
                <w:sz w:val="20"/>
                <w:szCs w:val="20"/>
                <w:lang w:eastAsia="en-US"/>
              </w:rPr>
              <w:t>costs</w:t>
            </w:r>
            <w:r w:rsidR="005E183E">
              <w:rPr>
                <w:sz w:val="20"/>
                <w:szCs w:val="20"/>
                <w:lang w:eastAsia="en-US"/>
              </w:rPr>
              <w:t xml:space="preserve"> to government</w:t>
            </w:r>
            <w:r w:rsidR="002B0C4C" w:rsidRPr="000335A4">
              <w:rPr>
                <w:sz w:val="20"/>
                <w:szCs w:val="20"/>
                <w:lang w:eastAsia="en-US"/>
              </w:rPr>
              <w:t xml:space="preserve"> in using the streamlined methodology of </w:t>
            </w:r>
            <w:r w:rsidR="00787204">
              <w:rPr>
                <w:sz w:val="20"/>
                <w:szCs w:val="20"/>
                <w:lang w:eastAsia="en-US"/>
              </w:rPr>
              <w:t>an estimated</w:t>
            </w:r>
            <w:r w:rsidR="002B0C4C" w:rsidRPr="000335A4">
              <w:rPr>
                <w:sz w:val="20"/>
                <w:szCs w:val="20"/>
                <w:lang w:eastAsia="en-US"/>
              </w:rPr>
              <w:t xml:space="preserve"> $2.05 million over </w:t>
            </w:r>
            <w:r w:rsidR="007C4BA2" w:rsidRPr="000335A4">
              <w:rPr>
                <w:sz w:val="20"/>
                <w:szCs w:val="20"/>
                <w:lang w:eastAsia="en-US"/>
              </w:rPr>
              <w:t>10</w:t>
            </w:r>
            <w:r w:rsidR="007C4BA2">
              <w:rPr>
                <w:sz w:val="20"/>
                <w:szCs w:val="20"/>
                <w:lang w:eastAsia="en-US"/>
              </w:rPr>
              <w:t> </w:t>
            </w:r>
            <w:r w:rsidR="002B0C4C" w:rsidRPr="000335A4">
              <w:rPr>
                <w:sz w:val="20"/>
                <w:szCs w:val="20"/>
                <w:lang w:eastAsia="en-US"/>
              </w:rPr>
              <w:t>years</w:t>
            </w:r>
            <w:r w:rsidR="00F20F55" w:rsidRPr="000335A4">
              <w:rPr>
                <w:sz w:val="20"/>
                <w:szCs w:val="20"/>
                <w:lang w:eastAsia="en-US"/>
              </w:rPr>
              <w:t>.</w:t>
            </w:r>
          </w:p>
        </w:tc>
        <w:tc>
          <w:tcPr>
            <w:tcW w:w="1119" w:type="pct"/>
            <w:shd w:val="clear" w:color="auto" w:fill="F2F2F2" w:themeFill="background1" w:themeFillShade="F2"/>
            <w:vAlign w:val="center"/>
          </w:tcPr>
          <w:p w14:paraId="42C09EF2" w14:textId="3E056160" w:rsidR="002B0C4C" w:rsidRPr="000335A4" w:rsidRDefault="00D17D7C" w:rsidP="007C4BA2">
            <w:pPr>
              <w:spacing w:before="80" w:after="80"/>
              <w:cnfStyle w:val="000000000000" w:firstRow="0" w:lastRow="0" w:firstColumn="0" w:lastColumn="0" w:oddVBand="0" w:evenVBand="0" w:oddHBand="0" w:evenHBand="0" w:firstRowFirstColumn="0" w:firstRowLastColumn="0" w:lastRowFirstColumn="0" w:lastRowLastColumn="0"/>
              <w:rPr>
                <w:sz w:val="20"/>
                <w:szCs w:val="20"/>
                <w:lang w:eastAsia="en-US"/>
              </w:rPr>
            </w:pPr>
            <w:r w:rsidRPr="000335A4">
              <w:rPr>
                <w:sz w:val="20"/>
                <w:szCs w:val="20"/>
                <w:lang w:eastAsia="en-US"/>
              </w:rPr>
              <w:t>Increased operational</w:t>
            </w:r>
            <w:r w:rsidR="002B0C4C" w:rsidRPr="000335A4">
              <w:rPr>
                <w:sz w:val="20"/>
                <w:szCs w:val="20"/>
                <w:lang w:eastAsia="en-US"/>
              </w:rPr>
              <w:t xml:space="preserve"> costs</w:t>
            </w:r>
            <w:r w:rsidR="005E183E">
              <w:rPr>
                <w:sz w:val="20"/>
                <w:szCs w:val="20"/>
                <w:lang w:eastAsia="en-US"/>
              </w:rPr>
              <w:t xml:space="preserve"> to government</w:t>
            </w:r>
            <w:r w:rsidR="002B0C4C" w:rsidRPr="000335A4">
              <w:rPr>
                <w:sz w:val="20"/>
                <w:szCs w:val="20"/>
                <w:lang w:eastAsia="en-US"/>
              </w:rPr>
              <w:t xml:space="preserve"> in using the streamlined methodology of </w:t>
            </w:r>
            <w:r w:rsidR="00787204">
              <w:rPr>
                <w:sz w:val="20"/>
                <w:szCs w:val="20"/>
                <w:lang w:eastAsia="en-US"/>
              </w:rPr>
              <w:t>an estimated</w:t>
            </w:r>
            <w:r w:rsidR="002B0C4C" w:rsidRPr="000335A4">
              <w:rPr>
                <w:sz w:val="20"/>
                <w:szCs w:val="20"/>
                <w:lang w:eastAsia="en-US"/>
              </w:rPr>
              <w:t xml:space="preserve"> $614,697 over </w:t>
            </w:r>
            <w:r w:rsidR="007C4BA2" w:rsidRPr="000335A4">
              <w:rPr>
                <w:sz w:val="20"/>
                <w:szCs w:val="20"/>
                <w:lang w:eastAsia="en-US"/>
              </w:rPr>
              <w:t>10</w:t>
            </w:r>
            <w:r w:rsidR="007C4BA2">
              <w:rPr>
                <w:sz w:val="20"/>
                <w:szCs w:val="20"/>
                <w:lang w:eastAsia="en-US"/>
              </w:rPr>
              <w:t> </w:t>
            </w:r>
            <w:r w:rsidR="002B0C4C" w:rsidRPr="000335A4">
              <w:rPr>
                <w:sz w:val="20"/>
                <w:szCs w:val="20"/>
                <w:lang w:eastAsia="en-US"/>
              </w:rPr>
              <w:t>years</w:t>
            </w:r>
            <w:r w:rsidR="00F20F55" w:rsidRPr="000335A4">
              <w:rPr>
                <w:sz w:val="20"/>
                <w:szCs w:val="20"/>
                <w:lang w:eastAsia="en-US"/>
              </w:rPr>
              <w:t>.</w:t>
            </w:r>
          </w:p>
        </w:tc>
      </w:tr>
      <w:tr w:rsidR="00870C47" w:rsidRPr="000335A4" w14:paraId="729E4EB8" w14:textId="77777777" w:rsidTr="00870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shd w:val="clear" w:color="auto" w:fill="D9D9D9" w:themeFill="background1" w:themeFillShade="D9"/>
            <w:vAlign w:val="center"/>
          </w:tcPr>
          <w:p w14:paraId="47B05950" w14:textId="2193D071" w:rsidR="00870C47" w:rsidRPr="000335A4" w:rsidRDefault="00870C47" w:rsidP="00870C47">
            <w:pPr>
              <w:spacing w:before="80" w:after="80"/>
              <w:rPr>
                <w:caps w:val="0"/>
                <w:sz w:val="20"/>
                <w:szCs w:val="20"/>
                <w:lang w:eastAsia="en-US"/>
              </w:rPr>
            </w:pPr>
            <w:r w:rsidRPr="000335A4">
              <w:rPr>
                <w:sz w:val="20"/>
                <w:szCs w:val="20"/>
                <w:lang w:eastAsia="en-US"/>
              </w:rPr>
              <w:t>Community</w:t>
            </w:r>
          </w:p>
        </w:tc>
        <w:tc>
          <w:tcPr>
            <w:tcW w:w="1063" w:type="pct"/>
            <w:shd w:val="clear" w:color="auto" w:fill="auto"/>
            <w:vAlign w:val="center"/>
          </w:tcPr>
          <w:p w14:paraId="05074FE3" w14:textId="12E73A4C" w:rsidR="00870C47" w:rsidRPr="000335A4" w:rsidRDefault="00870C47" w:rsidP="00870C47">
            <w:pPr>
              <w:spacing w:before="80" w:after="80"/>
              <w:cnfStyle w:val="000000100000" w:firstRow="0" w:lastRow="0" w:firstColumn="0" w:lastColumn="0" w:oddVBand="0" w:evenVBand="0" w:oddHBand="1" w:evenHBand="0" w:firstRowFirstColumn="0" w:firstRowLastColumn="0" w:lastRowFirstColumn="0" w:lastRowLastColumn="0"/>
              <w:rPr>
                <w:sz w:val="20"/>
                <w:szCs w:val="20"/>
                <w:lang w:eastAsia="en-US"/>
              </w:rPr>
            </w:pPr>
            <w:r w:rsidRPr="000335A4">
              <w:rPr>
                <w:sz w:val="20"/>
                <w:szCs w:val="20"/>
                <w:lang w:eastAsia="en-US"/>
              </w:rPr>
              <w:t>Burden of disease in Australia likely to fall and greater community confidence in the effectiveness of the workplace exposure standards.</w:t>
            </w:r>
          </w:p>
        </w:tc>
        <w:tc>
          <w:tcPr>
            <w:tcW w:w="1096" w:type="pct"/>
            <w:shd w:val="clear" w:color="auto" w:fill="auto"/>
            <w:vAlign w:val="center"/>
          </w:tcPr>
          <w:p w14:paraId="33BF6D16" w14:textId="555CED3E" w:rsidR="00870C47" w:rsidRPr="000335A4" w:rsidRDefault="00870C47" w:rsidP="00870C47">
            <w:pPr>
              <w:spacing w:before="80" w:after="80"/>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Nil identified</w:t>
            </w:r>
            <w:r w:rsidR="00804809">
              <w:rPr>
                <w:sz w:val="20"/>
                <w:szCs w:val="20"/>
                <w:lang w:eastAsia="en-US"/>
              </w:rPr>
              <w:t>.</w:t>
            </w:r>
          </w:p>
        </w:tc>
        <w:tc>
          <w:tcPr>
            <w:tcW w:w="1083" w:type="pct"/>
            <w:shd w:val="clear" w:color="auto" w:fill="auto"/>
            <w:vAlign w:val="center"/>
          </w:tcPr>
          <w:p w14:paraId="1AB8A0CC" w14:textId="01F3A1D3" w:rsidR="00870C47" w:rsidRPr="000335A4" w:rsidRDefault="00870C47" w:rsidP="00870C47">
            <w:pPr>
              <w:spacing w:before="80" w:after="80"/>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Nil identified</w:t>
            </w:r>
            <w:r w:rsidR="00804809">
              <w:rPr>
                <w:sz w:val="20"/>
                <w:szCs w:val="20"/>
                <w:lang w:eastAsia="en-US"/>
              </w:rPr>
              <w:t>.</w:t>
            </w:r>
          </w:p>
        </w:tc>
        <w:tc>
          <w:tcPr>
            <w:tcW w:w="1119" w:type="pct"/>
            <w:shd w:val="clear" w:color="auto" w:fill="auto"/>
            <w:vAlign w:val="center"/>
          </w:tcPr>
          <w:p w14:paraId="132E4F21" w14:textId="5A5999FF" w:rsidR="00870C47" w:rsidRPr="000335A4" w:rsidRDefault="00870C47" w:rsidP="00870C47">
            <w:pPr>
              <w:spacing w:before="80" w:after="80"/>
              <w:cnfStyle w:val="000000100000" w:firstRow="0" w:lastRow="0" w:firstColumn="0" w:lastColumn="0" w:oddVBand="0" w:evenVBand="0" w:oddHBand="1" w:evenHBand="0" w:firstRowFirstColumn="0" w:firstRowLastColumn="0" w:lastRowFirstColumn="0" w:lastRowLastColumn="0"/>
              <w:rPr>
                <w:sz w:val="20"/>
                <w:szCs w:val="20"/>
                <w:lang w:eastAsia="en-US"/>
              </w:rPr>
            </w:pPr>
            <w:r w:rsidRPr="000335A4">
              <w:rPr>
                <w:sz w:val="20"/>
                <w:szCs w:val="20"/>
                <w:lang w:eastAsia="en-US"/>
              </w:rPr>
              <w:t>Burden of disease in Australia likely to increase and lower community confidence in the effectiveness of the workplace exposure standards.</w:t>
            </w:r>
          </w:p>
        </w:tc>
      </w:tr>
    </w:tbl>
    <w:p w14:paraId="3318B613" w14:textId="5C2CBDDA" w:rsidR="007945BF" w:rsidRDefault="007945BF" w:rsidP="007A0317">
      <w:pPr>
        <w:rPr>
          <w:b/>
          <w:bCs/>
        </w:rPr>
      </w:pPr>
      <w:bookmarkStart w:id="100" w:name="_Ref506276064"/>
    </w:p>
    <w:p w14:paraId="3B7C3E85" w14:textId="10A12283" w:rsidR="007945BF" w:rsidRDefault="007945BF" w:rsidP="007A0317">
      <w:pPr>
        <w:rPr>
          <w:b/>
          <w:bCs/>
        </w:rPr>
      </w:pPr>
    </w:p>
    <w:p w14:paraId="10B5A960" w14:textId="77777777" w:rsidR="007945BF" w:rsidRDefault="007945BF" w:rsidP="007A0317">
      <w:pPr>
        <w:rPr>
          <w:b/>
          <w:bCs/>
        </w:rPr>
        <w:sectPr w:rsidR="007945BF" w:rsidSect="0040108F">
          <w:pgSz w:w="16838" w:h="11906" w:orient="landscape"/>
          <w:pgMar w:top="1440" w:right="1440" w:bottom="1440" w:left="1440" w:header="708" w:footer="708" w:gutter="0"/>
          <w:cols w:space="242"/>
          <w:titlePg/>
          <w:docGrid w:linePitch="360"/>
        </w:sectPr>
      </w:pPr>
    </w:p>
    <w:tbl>
      <w:tblPr>
        <w:tblStyle w:val="TableGrid"/>
        <w:tblpPr w:leftFromText="180" w:rightFromText="180" w:vertAnchor="text" w:horzAnchor="margin" w:tblpY="6"/>
        <w:tblW w:w="8969" w:type="dxa"/>
        <w:shd w:val="clear" w:color="auto" w:fill="F2DBDB" w:themeFill="accent2" w:themeFillTint="33"/>
        <w:tblLook w:val="04A0" w:firstRow="1" w:lastRow="0" w:firstColumn="1" w:lastColumn="0" w:noHBand="0" w:noVBand="1"/>
        <w:tblCaption w:val="Consultation questions"/>
        <w:tblDescription w:val="20. For each option are there any other costs, benefits and/or unintended impacts which have not been considered in this consultation RIS? Please provide details."/>
      </w:tblPr>
      <w:tblGrid>
        <w:gridCol w:w="8969"/>
      </w:tblGrid>
      <w:tr w:rsidR="00D17D7C" w:rsidRPr="00293DC8" w14:paraId="3F855CC9" w14:textId="77777777" w:rsidTr="005800E4">
        <w:trPr>
          <w:tblHeader/>
        </w:trPr>
        <w:tc>
          <w:tcPr>
            <w:tcW w:w="8969" w:type="dxa"/>
            <w:shd w:val="clear" w:color="auto" w:fill="F2DBDB" w:themeFill="accent2" w:themeFillTint="33"/>
          </w:tcPr>
          <w:p w14:paraId="03536C18" w14:textId="55223AA4" w:rsidR="00D17D7C" w:rsidRPr="00F564C5" w:rsidRDefault="00F564C5" w:rsidP="00F564C5">
            <w:pPr>
              <w:rPr>
                <w:b/>
                <w:sz w:val="24"/>
              </w:rPr>
            </w:pPr>
            <w:r>
              <w:rPr>
                <w:b/>
                <w:sz w:val="24"/>
              </w:rPr>
              <w:lastRenderedPageBreak/>
              <w:t>Consultation questions</w:t>
            </w:r>
          </w:p>
          <w:p w14:paraId="0DF9B444" w14:textId="48DFE060" w:rsidR="003F3CA3" w:rsidRPr="00293DC8" w:rsidRDefault="003F3CA3" w:rsidP="00653A75">
            <w:pPr>
              <w:pStyle w:val="ListParagraph"/>
              <w:numPr>
                <w:ilvl w:val="0"/>
                <w:numId w:val="66"/>
              </w:numPr>
            </w:pPr>
            <w:r>
              <w:t>For each option are there any other costs, benefits and/or unintended impacts which ha</w:t>
            </w:r>
            <w:r w:rsidR="00F55DC8">
              <w:t>ve not been considered in this c</w:t>
            </w:r>
            <w:r>
              <w:t>onsultation RIS? Please provide details.</w:t>
            </w:r>
          </w:p>
        </w:tc>
      </w:tr>
    </w:tbl>
    <w:p w14:paraId="4D54AFEB" w14:textId="2225C547" w:rsidR="006F7FEB" w:rsidRPr="00293DC8" w:rsidRDefault="00D17D7C" w:rsidP="00FF3D39">
      <w:pPr>
        <w:pStyle w:val="Caption"/>
        <w:keepNext/>
      </w:pPr>
      <w:r w:rsidRPr="00293DC8" w:rsidDel="00D17D7C">
        <w:t xml:space="preserve"> </w:t>
      </w:r>
      <w:bookmarkEnd w:id="100"/>
    </w:p>
    <w:p w14:paraId="57DB2FAF" w14:textId="284929DD" w:rsidR="007D45AD" w:rsidRDefault="007D45AD" w:rsidP="00653A75">
      <w:pPr>
        <w:pStyle w:val="Title"/>
        <w:numPr>
          <w:ilvl w:val="0"/>
          <w:numId w:val="48"/>
        </w:numPr>
        <w:ind w:left="426" w:hanging="426"/>
      </w:pPr>
      <w:bookmarkStart w:id="101" w:name="_Toc511656603"/>
      <w:bookmarkStart w:id="102" w:name="_Toc511657342"/>
      <w:bookmarkStart w:id="103" w:name="_Toc511662336"/>
      <w:bookmarkStart w:id="104" w:name="_Toc511665474"/>
      <w:bookmarkStart w:id="105" w:name="_Toc511656608"/>
      <w:bookmarkStart w:id="106" w:name="_Toc511657347"/>
      <w:bookmarkStart w:id="107" w:name="_Toc511662341"/>
      <w:bookmarkStart w:id="108" w:name="_Toc511665479"/>
      <w:bookmarkStart w:id="109" w:name="_Toc511656618"/>
      <w:bookmarkStart w:id="110" w:name="_Toc511657357"/>
      <w:bookmarkStart w:id="111" w:name="_Toc511662351"/>
      <w:bookmarkStart w:id="112" w:name="_Toc511665489"/>
      <w:bookmarkStart w:id="113" w:name="_Toc511656623"/>
      <w:bookmarkStart w:id="114" w:name="_Toc511657362"/>
      <w:bookmarkStart w:id="115" w:name="_Toc511662356"/>
      <w:bookmarkStart w:id="116" w:name="_Toc511665494"/>
      <w:bookmarkStart w:id="117" w:name="_Toc511656628"/>
      <w:bookmarkStart w:id="118" w:name="_Toc511657367"/>
      <w:bookmarkStart w:id="119" w:name="_Toc511662361"/>
      <w:bookmarkStart w:id="120" w:name="_Toc511665499"/>
      <w:bookmarkStart w:id="121" w:name="_Toc511656638"/>
      <w:bookmarkStart w:id="122" w:name="_Toc511657377"/>
      <w:bookmarkStart w:id="123" w:name="_Toc511662371"/>
      <w:bookmarkStart w:id="124" w:name="_Toc511665509"/>
      <w:bookmarkStart w:id="125" w:name="_Toc511656644"/>
      <w:bookmarkStart w:id="126" w:name="_Toc511657383"/>
      <w:bookmarkStart w:id="127" w:name="_Toc511662377"/>
      <w:bookmarkStart w:id="128" w:name="_Toc511665515"/>
      <w:bookmarkStart w:id="129" w:name="_Toc511656649"/>
      <w:bookmarkStart w:id="130" w:name="_Toc511657388"/>
      <w:bookmarkStart w:id="131" w:name="_Toc511662382"/>
      <w:bookmarkStart w:id="132" w:name="_Toc511665520"/>
      <w:bookmarkStart w:id="133" w:name="_Toc511656654"/>
      <w:bookmarkStart w:id="134" w:name="_Toc511657393"/>
      <w:bookmarkStart w:id="135" w:name="_Toc511662387"/>
      <w:bookmarkStart w:id="136" w:name="_Toc511665525"/>
      <w:bookmarkStart w:id="137" w:name="_Toc511064684"/>
      <w:bookmarkStart w:id="138" w:name="_Toc511137944"/>
      <w:bookmarkStart w:id="139" w:name="_Toc511400161"/>
      <w:bookmarkStart w:id="140" w:name="_Toc511656677"/>
      <w:bookmarkStart w:id="141" w:name="_Toc511657416"/>
      <w:bookmarkStart w:id="142" w:name="_Toc511662410"/>
      <w:bookmarkStart w:id="143" w:name="_Toc511665548"/>
      <w:bookmarkStart w:id="144" w:name="_Toc500943706"/>
      <w:bookmarkStart w:id="145" w:name="_Toc500764429"/>
      <w:bookmarkStart w:id="146" w:name="_Toc500943707"/>
      <w:bookmarkStart w:id="147" w:name="_Toc511665549"/>
      <w:bookmarkStart w:id="148" w:name="_Toc511665550"/>
      <w:bookmarkStart w:id="149" w:name="_Toc511665551"/>
      <w:bookmarkStart w:id="150" w:name="_Toc511665555"/>
      <w:bookmarkStart w:id="151" w:name="_Toc511665556"/>
      <w:bookmarkStart w:id="152" w:name="_Toc511665557"/>
      <w:bookmarkStart w:id="153" w:name="_Toc511665558"/>
      <w:bookmarkStart w:id="154" w:name="_Toc511665561"/>
      <w:bookmarkStart w:id="155" w:name="_Toc511665565"/>
      <w:bookmarkStart w:id="156" w:name="_Toc511665566"/>
      <w:bookmarkStart w:id="157" w:name="_Toc511665567"/>
      <w:bookmarkStart w:id="158" w:name="_Toc511665568"/>
      <w:bookmarkStart w:id="159" w:name="_Toc511665570"/>
      <w:bookmarkStart w:id="160" w:name="_Toc511665571"/>
      <w:bookmarkStart w:id="161" w:name="_Toc511665573"/>
      <w:bookmarkStart w:id="162" w:name="_Toc511665574"/>
      <w:bookmarkStart w:id="163" w:name="_Toc511665577"/>
      <w:bookmarkStart w:id="164" w:name="_Toc511665597"/>
      <w:bookmarkStart w:id="165" w:name="_Toc511665603"/>
      <w:bookmarkStart w:id="166" w:name="_Toc511665604"/>
      <w:bookmarkStart w:id="167" w:name="_Toc511665606"/>
      <w:bookmarkStart w:id="168" w:name="_Toc511665615"/>
      <w:bookmarkStart w:id="169" w:name="_Toc511665618"/>
      <w:bookmarkStart w:id="170" w:name="_Toc511665619"/>
      <w:bookmarkStart w:id="171" w:name="_Toc520890420"/>
      <w:bookmarkStart w:id="172" w:name="_Toc508296106"/>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lastRenderedPageBreak/>
        <w:t>Consultation</w:t>
      </w:r>
      <w:bookmarkEnd w:id="171"/>
    </w:p>
    <w:p w14:paraId="36F07A1F" w14:textId="0F66B8A9" w:rsidR="007D45AD" w:rsidRPr="00592CA2" w:rsidRDefault="007D45AD" w:rsidP="00592CA2">
      <w:pPr>
        <w:rPr>
          <w:b/>
          <w:sz w:val="24"/>
        </w:rPr>
      </w:pPr>
      <w:r w:rsidRPr="00592CA2">
        <w:rPr>
          <w:b/>
          <w:sz w:val="24"/>
        </w:rPr>
        <w:t>Objective</w:t>
      </w:r>
      <w:bookmarkEnd w:id="172"/>
    </w:p>
    <w:p w14:paraId="4289C6B0" w14:textId="1F920937" w:rsidR="007D45AD" w:rsidRPr="00DA1FC1" w:rsidRDefault="007D45AD" w:rsidP="00B1127B">
      <w:pPr>
        <w:pStyle w:val="ListParagraph"/>
        <w:numPr>
          <w:ilvl w:val="0"/>
          <w:numId w:val="78"/>
        </w:numPr>
        <w:ind w:left="0" w:hanging="567"/>
        <w:rPr>
          <w:szCs w:val="22"/>
        </w:rPr>
      </w:pPr>
      <w:r w:rsidRPr="00DA1FC1">
        <w:rPr>
          <w:szCs w:val="22"/>
        </w:rPr>
        <w:t xml:space="preserve">Safe Work Australia is engaging in extensive and ongoing consultation with parties that are affected by hazardous chemicals in the workplace and other government and </w:t>
      </w:r>
      <w:r w:rsidR="00CE10AE">
        <w:rPr>
          <w:szCs w:val="22"/>
        </w:rPr>
        <w:t>non-government organisations to:</w:t>
      </w:r>
    </w:p>
    <w:p w14:paraId="3A981618" w14:textId="77777777" w:rsidR="007D45AD" w:rsidRPr="005859C2" w:rsidRDefault="007D45AD" w:rsidP="008B219D">
      <w:pPr>
        <w:pStyle w:val="ListParagraph"/>
        <w:numPr>
          <w:ilvl w:val="0"/>
          <w:numId w:val="9"/>
        </w:numPr>
        <w:spacing w:after="0"/>
        <w:rPr>
          <w:szCs w:val="22"/>
        </w:rPr>
      </w:pPr>
      <w:r w:rsidRPr="00B81B25">
        <w:rPr>
          <w:szCs w:val="22"/>
        </w:rPr>
        <w:t xml:space="preserve">inform the content of the </w:t>
      </w:r>
      <w:r w:rsidRPr="009277C7">
        <w:rPr>
          <w:szCs w:val="22"/>
        </w:rPr>
        <w:t xml:space="preserve">workplace exposure standard </w:t>
      </w:r>
      <w:r w:rsidRPr="002E7BF7">
        <w:rPr>
          <w:szCs w:val="22"/>
        </w:rPr>
        <w:t>framework</w:t>
      </w:r>
      <w:r w:rsidRPr="005859C2">
        <w:rPr>
          <w:szCs w:val="22"/>
        </w:rPr>
        <w:t xml:space="preserve"> review, and</w:t>
      </w:r>
    </w:p>
    <w:p w14:paraId="77946D7C" w14:textId="77777777" w:rsidR="007D45AD" w:rsidRPr="002C2D72" w:rsidRDefault="007D45AD" w:rsidP="008B219D">
      <w:pPr>
        <w:pStyle w:val="ListParagraph"/>
        <w:numPr>
          <w:ilvl w:val="0"/>
          <w:numId w:val="9"/>
        </w:numPr>
        <w:rPr>
          <w:szCs w:val="22"/>
        </w:rPr>
      </w:pPr>
      <w:proofErr w:type="gramStart"/>
      <w:r w:rsidRPr="005859C2">
        <w:rPr>
          <w:szCs w:val="22"/>
        </w:rPr>
        <w:t>gauge</w:t>
      </w:r>
      <w:proofErr w:type="gramEnd"/>
      <w:r w:rsidRPr="005859C2">
        <w:rPr>
          <w:szCs w:val="22"/>
        </w:rPr>
        <w:t xml:space="preserve"> stakeholder response</w:t>
      </w:r>
      <w:r w:rsidRPr="00EE7AB1">
        <w:rPr>
          <w:szCs w:val="22"/>
        </w:rPr>
        <w:t>s</w:t>
      </w:r>
      <w:r w:rsidRPr="002C2D72">
        <w:rPr>
          <w:szCs w:val="22"/>
        </w:rPr>
        <w:t xml:space="preserve"> to the proposed options.</w:t>
      </w:r>
    </w:p>
    <w:p w14:paraId="6CE48AB5" w14:textId="605F8A95" w:rsidR="007D45AD" w:rsidRPr="00573375" w:rsidRDefault="00B97837" w:rsidP="00B1127B">
      <w:pPr>
        <w:pStyle w:val="NoSpacing"/>
        <w:numPr>
          <w:ilvl w:val="0"/>
          <w:numId w:val="78"/>
        </w:numPr>
        <w:ind w:left="0" w:hanging="567"/>
        <w:rPr>
          <w:sz w:val="22"/>
          <w:szCs w:val="22"/>
        </w:rPr>
      </w:pPr>
      <w:r>
        <w:rPr>
          <w:sz w:val="22"/>
          <w:szCs w:val="22"/>
        </w:rPr>
        <w:t>This c</w:t>
      </w:r>
      <w:r w:rsidR="00573375">
        <w:rPr>
          <w:sz w:val="22"/>
          <w:szCs w:val="22"/>
        </w:rPr>
        <w:t xml:space="preserve">onsultation </w:t>
      </w:r>
      <w:r w:rsidR="007D45AD" w:rsidRPr="009D10BF">
        <w:rPr>
          <w:sz w:val="22"/>
          <w:szCs w:val="22"/>
        </w:rPr>
        <w:t>RIS provides an opportunity for the pubic to comment on the proposed options and to assist Safe Work Australia in testing its assumptions and understand the potential risks and i</w:t>
      </w:r>
      <w:r w:rsidR="00573375">
        <w:rPr>
          <w:sz w:val="22"/>
          <w:szCs w:val="22"/>
        </w:rPr>
        <w:t>mpacts of the proposed options.</w:t>
      </w:r>
    </w:p>
    <w:p w14:paraId="16AA2DF4" w14:textId="77777777" w:rsidR="007D45AD" w:rsidRPr="00592CA2" w:rsidRDefault="007D45AD" w:rsidP="00592CA2">
      <w:pPr>
        <w:rPr>
          <w:b/>
          <w:sz w:val="24"/>
        </w:rPr>
      </w:pPr>
      <w:bookmarkStart w:id="173" w:name="_Toc508296107"/>
      <w:r w:rsidRPr="00592CA2">
        <w:rPr>
          <w:b/>
          <w:sz w:val="24"/>
        </w:rPr>
        <w:t>Consultation Plan</w:t>
      </w:r>
      <w:bookmarkEnd w:id="173"/>
    </w:p>
    <w:p w14:paraId="19B1A835" w14:textId="1B2DC37E" w:rsidR="007D45AD" w:rsidRPr="009D10BF" w:rsidRDefault="007D45AD" w:rsidP="00B1127B">
      <w:pPr>
        <w:pStyle w:val="CM63"/>
        <w:numPr>
          <w:ilvl w:val="0"/>
          <w:numId w:val="78"/>
        </w:numPr>
        <w:spacing w:after="125" w:line="253" w:lineRule="atLeast"/>
        <w:ind w:left="0" w:right="287" w:hanging="567"/>
        <w:rPr>
          <w:color w:val="000000"/>
          <w:sz w:val="22"/>
          <w:szCs w:val="22"/>
        </w:rPr>
      </w:pPr>
      <w:r w:rsidRPr="009D10BF">
        <w:rPr>
          <w:color w:val="000000"/>
          <w:sz w:val="22"/>
          <w:szCs w:val="22"/>
        </w:rPr>
        <w:t xml:space="preserve">A comprehensive stakeholder engagement plan includes </w:t>
      </w:r>
      <w:r w:rsidR="00F55DC8">
        <w:rPr>
          <w:color w:val="000000"/>
          <w:sz w:val="22"/>
          <w:szCs w:val="22"/>
        </w:rPr>
        <w:t>strategies that will bring the c</w:t>
      </w:r>
      <w:r w:rsidRPr="009D10BF">
        <w:rPr>
          <w:color w:val="000000"/>
          <w:sz w:val="22"/>
          <w:szCs w:val="22"/>
        </w:rPr>
        <w:t xml:space="preserve">onsultation RIS to the attention of interested parties. </w:t>
      </w:r>
      <w:r w:rsidRPr="009D10BF">
        <w:rPr>
          <w:sz w:val="22"/>
          <w:szCs w:val="22"/>
        </w:rPr>
        <w:t>We will engage with audiences</w:t>
      </w:r>
      <w:r w:rsidR="00B97837">
        <w:rPr>
          <w:sz w:val="22"/>
          <w:szCs w:val="22"/>
        </w:rPr>
        <w:t xml:space="preserve"> using a range of </w:t>
      </w:r>
      <w:r w:rsidRPr="009D10BF">
        <w:rPr>
          <w:sz w:val="22"/>
          <w:szCs w:val="22"/>
        </w:rPr>
        <w:t>communication channels and messages tailored t</w:t>
      </w:r>
      <w:r w:rsidR="00B97837">
        <w:rPr>
          <w:sz w:val="22"/>
          <w:szCs w:val="22"/>
        </w:rPr>
        <w:t>o each audience, including</w:t>
      </w:r>
      <w:r w:rsidRPr="009D10BF">
        <w:rPr>
          <w:sz w:val="22"/>
          <w:szCs w:val="22"/>
        </w:rPr>
        <w:t>:</w:t>
      </w:r>
    </w:p>
    <w:p w14:paraId="4F8EC66E" w14:textId="77777777" w:rsidR="007D45AD" w:rsidRPr="00AB2731" w:rsidRDefault="007D45AD" w:rsidP="00573375">
      <w:pPr>
        <w:pStyle w:val="ListParagraph"/>
        <w:numPr>
          <w:ilvl w:val="0"/>
          <w:numId w:val="6"/>
        </w:numPr>
        <w:ind w:hanging="357"/>
      </w:pPr>
      <w:r w:rsidRPr="00AB2731">
        <w:t>using our consultation platform Engage, specifically:</w:t>
      </w:r>
    </w:p>
    <w:p w14:paraId="335F473F" w14:textId="77777777" w:rsidR="007D45AD" w:rsidRPr="00AB2731" w:rsidRDefault="007D45AD" w:rsidP="00573375">
      <w:pPr>
        <w:pStyle w:val="ListParagraph"/>
        <w:numPr>
          <w:ilvl w:val="0"/>
          <w:numId w:val="7"/>
        </w:numPr>
        <w:overflowPunct/>
        <w:autoSpaceDE/>
        <w:autoSpaceDN/>
        <w:adjustRightInd/>
        <w:ind w:hanging="357"/>
        <w:textAlignment w:val="auto"/>
      </w:pPr>
      <w:r w:rsidRPr="00AB2731">
        <w:t>Q&amp;A – users can ask questions directly, allowing S</w:t>
      </w:r>
      <w:r>
        <w:t xml:space="preserve">afe </w:t>
      </w:r>
      <w:r w:rsidRPr="00AB2731">
        <w:t>W</w:t>
      </w:r>
      <w:r>
        <w:t xml:space="preserve">ork </w:t>
      </w:r>
      <w:r w:rsidRPr="00AB2731">
        <w:t>A</w:t>
      </w:r>
      <w:r>
        <w:t>ustralia</w:t>
      </w:r>
      <w:r w:rsidRPr="00AB2731">
        <w:t xml:space="preserve"> to build a bank of questions and answers</w:t>
      </w:r>
    </w:p>
    <w:p w14:paraId="693D1B31" w14:textId="77777777" w:rsidR="007D45AD" w:rsidRPr="00AB2731" w:rsidRDefault="007D45AD" w:rsidP="00573375">
      <w:pPr>
        <w:pStyle w:val="ListParagraph"/>
        <w:numPr>
          <w:ilvl w:val="0"/>
          <w:numId w:val="7"/>
        </w:numPr>
        <w:ind w:hanging="357"/>
      </w:pPr>
      <w:proofErr w:type="spellStart"/>
      <w:r w:rsidRPr="00AB2731">
        <w:t>Brainstormer</w:t>
      </w:r>
      <w:proofErr w:type="spellEnd"/>
      <w:r w:rsidRPr="00AB2731">
        <w:t xml:space="preserve"> – users can leave ideas in response to thought-provoking questions prepared by S</w:t>
      </w:r>
      <w:r>
        <w:t xml:space="preserve">afe </w:t>
      </w:r>
      <w:r w:rsidRPr="00AB2731">
        <w:t>W</w:t>
      </w:r>
      <w:r>
        <w:t xml:space="preserve">ork </w:t>
      </w:r>
      <w:r w:rsidRPr="00AB2731">
        <w:t>A</w:t>
      </w:r>
      <w:r>
        <w:t>ustralia</w:t>
      </w:r>
    </w:p>
    <w:p w14:paraId="684928CD" w14:textId="77777777" w:rsidR="007D45AD" w:rsidRPr="00AB2731" w:rsidRDefault="007D45AD" w:rsidP="00573375">
      <w:pPr>
        <w:pStyle w:val="ListParagraph"/>
        <w:numPr>
          <w:ilvl w:val="0"/>
          <w:numId w:val="7"/>
        </w:numPr>
        <w:ind w:hanging="357"/>
      </w:pPr>
      <w:r w:rsidRPr="00AB2731">
        <w:t>Guest book – users can leave their experiences, thoughts and suggestions without answering direct questions</w:t>
      </w:r>
    </w:p>
    <w:p w14:paraId="59AF1FEE" w14:textId="77777777" w:rsidR="007D45AD" w:rsidRPr="00AB2731" w:rsidRDefault="007D45AD" w:rsidP="00573375">
      <w:pPr>
        <w:pStyle w:val="ListParagraph"/>
        <w:numPr>
          <w:ilvl w:val="0"/>
          <w:numId w:val="7"/>
        </w:numPr>
        <w:ind w:hanging="357"/>
      </w:pPr>
      <w:r w:rsidRPr="00AB2731">
        <w:t>Quick polls – to spark discussion and engagement, and determine ‘mood’ regarding specific issues, and</w:t>
      </w:r>
    </w:p>
    <w:p w14:paraId="2E68D709" w14:textId="73E1B8FE" w:rsidR="007D45AD" w:rsidRPr="00AB2731" w:rsidRDefault="007D45AD" w:rsidP="00573375">
      <w:pPr>
        <w:pStyle w:val="ListParagraph"/>
        <w:numPr>
          <w:ilvl w:val="0"/>
          <w:numId w:val="7"/>
        </w:numPr>
        <w:ind w:hanging="357"/>
      </w:pPr>
      <w:r w:rsidRPr="00AB2731">
        <w:t>Discussion forums – for open</w:t>
      </w:r>
      <w:r w:rsidR="007945BF">
        <w:t xml:space="preserve"> discussion amongst individuals</w:t>
      </w:r>
      <w:r w:rsidR="00E3020C">
        <w:t>.</w:t>
      </w:r>
    </w:p>
    <w:p w14:paraId="070E4B7D" w14:textId="2B2998A1" w:rsidR="007D45AD" w:rsidRPr="00AB2731" w:rsidRDefault="007D45AD" w:rsidP="00573375">
      <w:pPr>
        <w:pStyle w:val="ListParagraph"/>
        <w:numPr>
          <w:ilvl w:val="0"/>
          <w:numId w:val="6"/>
        </w:numPr>
        <w:ind w:hanging="357"/>
      </w:pPr>
      <w:proofErr w:type="gramStart"/>
      <w:r w:rsidRPr="00AB2731">
        <w:rPr>
          <w:color w:val="000000"/>
        </w:rPr>
        <w:t>electronic</w:t>
      </w:r>
      <w:proofErr w:type="gramEnd"/>
      <w:r w:rsidRPr="00AB2731">
        <w:rPr>
          <w:color w:val="000000"/>
        </w:rPr>
        <w:t xml:space="preserve"> mail-outs will be sent to several </w:t>
      </w:r>
      <w:r>
        <w:rPr>
          <w:color w:val="000000"/>
        </w:rPr>
        <w:t>Safe Work Australia</w:t>
      </w:r>
      <w:r w:rsidRPr="00AB2731">
        <w:rPr>
          <w:color w:val="000000"/>
        </w:rPr>
        <w:t xml:space="preserve"> subscriber lists to pr</w:t>
      </w:r>
      <w:r w:rsidR="00B97837">
        <w:rPr>
          <w:color w:val="000000"/>
        </w:rPr>
        <w:t>omote the c</w:t>
      </w:r>
      <w:r w:rsidRPr="00AB2731">
        <w:rPr>
          <w:color w:val="000000"/>
        </w:rPr>
        <w:t xml:space="preserve">onsultation RIS. These lists have over 10,000 subscribers. </w:t>
      </w:r>
    </w:p>
    <w:p w14:paraId="4A72BE5F" w14:textId="15B55FE9" w:rsidR="007D45AD" w:rsidRPr="00AB2731" w:rsidRDefault="007D45AD" w:rsidP="00573375">
      <w:pPr>
        <w:pStyle w:val="ListParagraph"/>
        <w:numPr>
          <w:ilvl w:val="0"/>
          <w:numId w:val="6"/>
        </w:numPr>
        <w:ind w:hanging="357"/>
      </w:pPr>
      <w:r w:rsidRPr="00AB2731">
        <w:rPr>
          <w:color w:val="000000"/>
        </w:rPr>
        <w:t xml:space="preserve">involve </w:t>
      </w:r>
      <w:r>
        <w:rPr>
          <w:color w:val="000000"/>
        </w:rPr>
        <w:t>Safe Work Australia</w:t>
      </w:r>
      <w:r w:rsidR="00B97837">
        <w:rPr>
          <w:color w:val="000000"/>
        </w:rPr>
        <w:t xml:space="preserve"> Members and the </w:t>
      </w:r>
      <w:r w:rsidRPr="00AB2731">
        <w:rPr>
          <w:color w:val="000000"/>
        </w:rPr>
        <w:t>Strategic Issues Group</w:t>
      </w:r>
      <w:r w:rsidR="00B97837">
        <w:rPr>
          <w:color w:val="000000"/>
        </w:rPr>
        <w:t xml:space="preserve"> for WHS</w:t>
      </w:r>
      <w:r w:rsidRPr="00AB2731">
        <w:rPr>
          <w:color w:val="000000"/>
        </w:rPr>
        <w:t>; both of which will encourage jurisdi</w:t>
      </w:r>
      <w:r w:rsidR="00B97837">
        <w:rPr>
          <w:color w:val="000000"/>
        </w:rPr>
        <w:t>ctions to publish links to the c</w:t>
      </w:r>
      <w:r w:rsidRPr="00AB2731">
        <w:rPr>
          <w:color w:val="000000"/>
        </w:rPr>
        <w:t>onsultation RIS and public comment web page</w:t>
      </w:r>
    </w:p>
    <w:p w14:paraId="2EFE12B0" w14:textId="77777777" w:rsidR="007D45AD" w:rsidRPr="00AB2731" w:rsidRDefault="007D45AD" w:rsidP="00573375">
      <w:pPr>
        <w:pStyle w:val="ListParagraph"/>
        <w:numPr>
          <w:ilvl w:val="0"/>
          <w:numId w:val="6"/>
        </w:numPr>
        <w:ind w:hanging="357"/>
      </w:pPr>
      <w:r>
        <w:rPr>
          <w:color w:val="000000"/>
        </w:rPr>
        <w:t>Safe Work Australia</w:t>
      </w:r>
      <w:r w:rsidRPr="00AB2731">
        <w:rPr>
          <w:color w:val="000000"/>
        </w:rPr>
        <w:t xml:space="preserve"> will work with national organisations, businesses and associations to promote the consultation process on their respective websites and through their contact lists</w:t>
      </w:r>
    </w:p>
    <w:p w14:paraId="641FAB0C" w14:textId="77777777" w:rsidR="007D45AD" w:rsidRPr="00AB2731" w:rsidRDefault="007D45AD" w:rsidP="00573375">
      <w:pPr>
        <w:pStyle w:val="ListParagraph"/>
        <w:numPr>
          <w:ilvl w:val="0"/>
          <w:numId w:val="6"/>
        </w:numPr>
        <w:ind w:hanging="357"/>
      </w:pPr>
      <w:r w:rsidRPr="00AB2731">
        <w:t>web content updates</w:t>
      </w:r>
    </w:p>
    <w:p w14:paraId="2DF1E5A5" w14:textId="77777777" w:rsidR="007D45AD" w:rsidRPr="00AB2731" w:rsidRDefault="007D45AD" w:rsidP="00573375">
      <w:pPr>
        <w:pStyle w:val="ListParagraph"/>
        <w:numPr>
          <w:ilvl w:val="0"/>
          <w:numId w:val="6"/>
        </w:numPr>
        <w:ind w:hanging="357"/>
      </w:pPr>
      <w:r w:rsidRPr="00AB2731">
        <w:t>social media, including posts on LinkedIn and Twitter, and</w:t>
      </w:r>
    </w:p>
    <w:p w14:paraId="0C652394" w14:textId="36DC4785" w:rsidR="007D45AD" w:rsidRPr="00AB2731" w:rsidRDefault="007D45AD" w:rsidP="00573375">
      <w:pPr>
        <w:pStyle w:val="ListParagraph"/>
        <w:numPr>
          <w:ilvl w:val="0"/>
          <w:numId w:val="6"/>
        </w:numPr>
        <w:ind w:hanging="357"/>
      </w:pPr>
      <w:proofErr w:type="gramStart"/>
      <w:r w:rsidRPr="00AB2731">
        <w:t>direct</w:t>
      </w:r>
      <w:proofErr w:type="gramEnd"/>
      <w:r w:rsidRPr="00AB2731">
        <w:t xml:space="preserve"> engagement (email, phone) as required.</w:t>
      </w:r>
    </w:p>
    <w:p w14:paraId="1F129565" w14:textId="77777777" w:rsidR="007D45AD" w:rsidRPr="00592CA2" w:rsidRDefault="007D45AD" w:rsidP="00592CA2">
      <w:pPr>
        <w:rPr>
          <w:b/>
          <w:sz w:val="24"/>
        </w:rPr>
      </w:pPr>
      <w:bookmarkStart w:id="174" w:name="_Toc508296108"/>
      <w:r w:rsidRPr="00592CA2">
        <w:rPr>
          <w:b/>
          <w:sz w:val="24"/>
        </w:rPr>
        <w:t>Key Stakeholders</w:t>
      </w:r>
      <w:bookmarkEnd w:id="174"/>
    </w:p>
    <w:p w14:paraId="26FA191D" w14:textId="77777777" w:rsidR="007D45AD" w:rsidRPr="00DA1FC1" w:rsidRDefault="007D45AD" w:rsidP="00B1127B">
      <w:pPr>
        <w:pStyle w:val="ListParagraph"/>
        <w:numPr>
          <w:ilvl w:val="0"/>
          <w:numId w:val="78"/>
        </w:numPr>
        <w:ind w:left="0" w:hanging="567"/>
        <w:rPr>
          <w:color w:val="000000"/>
        </w:rPr>
      </w:pPr>
      <w:r w:rsidRPr="00DA1FC1">
        <w:rPr>
          <w:color w:val="000000"/>
        </w:rPr>
        <w:t>The following key stakeholders will be contacted requesting their participation in the consultation process:</w:t>
      </w:r>
    </w:p>
    <w:p w14:paraId="63A223B5" w14:textId="77777777" w:rsidR="007D45AD" w:rsidRDefault="007D45AD" w:rsidP="008B219D">
      <w:pPr>
        <w:pStyle w:val="ListParagraph"/>
        <w:numPr>
          <w:ilvl w:val="0"/>
          <w:numId w:val="16"/>
        </w:numPr>
        <w:spacing w:after="0"/>
        <w:rPr>
          <w:color w:val="000000"/>
        </w:rPr>
      </w:pPr>
      <w:r>
        <w:rPr>
          <w:color w:val="000000"/>
        </w:rPr>
        <w:t>duty holders</w:t>
      </w:r>
    </w:p>
    <w:p w14:paraId="5E40BD1B" w14:textId="65C81FBD" w:rsidR="007D45AD" w:rsidRDefault="00B97837" w:rsidP="008B219D">
      <w:pPr>
        <w:pStyle w:val="ListParagraph"/>
        <w:numPr>
          <w:ilvl w:val="0"/>
          <w:numId w:val="16"/>
        </w:numPr>
        <w:spacing w:after="0"/>
        <w:rPr>
          <w:color w:val="000000"/>
        </w:rPr>
      </w:pPr>
      <w:r>
        <w:rPr>
          <w:color w:val="000000"/>
        </w:rPr>
        <w:t xml:space="preserve">WHS </w:t>
      </w:r>
      <w:r w:rsidR="007D45AD">
        <w:rPr>
          <w:color w:val="000000"/>
        </w:rPr>
        <w:t>regulators</w:t>
      </w:r>
      <w:r w:rsidR="00756B38">
        <w:rPr>
          <w:color w:val="000000"/>
        </w:rPr>
        <w:t xml:space="preserve"> and other regulators that implement workplace exposure standards</w:t>
      </w:r>
    </w:p>
    <w:p w14:paraId="74A3934A" w14:textId="77777777" w:rsidR="007D45AD" w:rsidRDefault="007D45AD" w:rsidP="008B219D">
      <w:pPr>
        <w:pStyle w:val="ListParagraph"/>
        <w:numPr>
          <w:ilvl w:val="0"/>
          <w:numId w:val="16"/>
        </w:numPr>
        <w:spacing w:after="0"/>
        <w:rPr>
          <w:color w:val="000000"/>
        </w:rPr>
      </w:pPr>
      <w:r>
        <w:rPr>
          <w:color w:val="000000"/>
        </w:rPr>
        <w:t>Safe Work Australia Members</w:t>
      </w:r>
    </w:p>
    <w:p w14:paraId="42567FF5" w14:textId="77777777" w:rsidR="007D45AD" w:rsidRDefault="007D45AD" w:rsidP="008B219D">
      <w:pPr>
        <w:pStyle w:val="ListParagraph"/>
        <w:numPr>
          <w:ilvl w:val="0"/>
          <w:numId w:val="16"/>
        </w:numPr>
        <w:spacing w:after="0"/>
        <w:rPr>
          <w:color w:val="000000"/>
        </w:rPr>
      </w:pPr>
      <w:r>
        <w:rPr>
          <w:color w:val="000000"/>
        </w:rPr>
        <w:lastRenderedPageBreak/>
        <w:t>industry professionals, and</w:t>
      </w:r>
    </w:p>
    <w:p w14:paraId="0B77C06F" w14:textId="77777777" w:rsidR="007D45AD" w:rsidRPr="00FE21C0" w:rsidRDefault="007D45AD" w:rsidP="008B219D">
      <w:pPr>
        <w:pStyle w:val="ListParagraph"/>
        <w:numPr>
          <w:ilvl w:val="0"/>
          <w:numId w:val="16"/>
        </w:numPr>
        <w:spacing w:after="0"/>
        <w:rPr>
          <w:color w:val="000000"/>
        </w:rPr>
      </w:pPr>
      <w:proofErr w:type="gramStart"/>
      <w:r>
        <w:rPr>
          <w:color w:val="000000"/>
        </w:rPr>
        <w:t>the</w:t>
      </w:r>
      <w:proofErr w:type="gramEnd"/>
      <w:r>
        <w:rPr>
          <w:color w:val="000000"/>
        </w:rPr>
        <w:t xml:space="preserve"> general public.</w:t>
      </w:r>
    </w:p>
    <w:p w14:paraId="0C1E216B" w14:textId="77777777" w:rsidR="007D45AD" w:rsidRPr="00592CA2" w:rsidRDefault="007D45AD" w:rsidP="00592CA2">
      <w:pPr>
        <w:rPr>
          <w:b/>
          <w:sz w:val="24"/>
        </w:rPr>
      </w:pPr>
      <w:bookmarkStart w:id="175" w:name="_Toc508296109"/>
      <w:r w:rsidRPr="00592CA2">
        <w:rPr>
          <w:b/>
          <w:sz w:val="24"/>
        </w:rPr>
        <w:t>Previous consultation</w:t>
      </w:r>
      <w:bookmarkEnd w:id="175"/>
    </w:p>
    <w:p w14:paraId="7AF4B719" w14:textId="4A84A920" w:rsidR="007D45AD" w:rsidRPr="00AB2731" w:rsidRDefault="007D45AD" w:rsidP="007D45AD">
      <w:pPr>
        <w:pStyle w:val="Heading4"/>
        <w:keepNext/>
        <w:keepLines/>
        <w:ind w:left="0" w:firstLine="0"/>
      </w:pPr>
      <w:r w:rsidRPr="00AB2731">
        <w:t xml:space="preserve">Discussion paper </w:t>
      </w:r>
      <w:r w:rsidRPr="00AB2731">
        <w:rPr>
          <w:rFonts w:hint="eastAsia"/>
        </w:rPr>
        <w:t>–</w:t>
      </w:r>
      <w:r w:rsidRPr="00AB2731">
        <w:t xml:space="preserve"> </w:t>
      </w:r>
      <w:hyperlink r:id="rId41" w:history="1">
        <w:r w:rsidR="00F20984" w:rsidRPr="005C137E">
          <w:rPr>
            <w:rStyle w:val="Hyperlink"/>
            <w:rFonts w:cs="Arial"/>
            <w:i/>
          </w:rPr>
          <w:t>The role of chemical exposure standards in work health and safety laws</w:t>
        </w:r>
      </w:hyperlink>
      <w:r w:rsidRPr="00AB2731">
        <w:t xml:space="preserve"> (2015) </w:t>
      </w:r>
    </w:p>
    <w:p w14:paraId="192120E3" w14:textId="0F09BACA" w:rsidR="007D45AD" w:rsidRPr="00DA1FC1" w:rsidRDefault="007D45AD" w:rsidP="00B1127B">
      <w:pPr>
        <w:pStyle w:val="ListParagraph"/>
        <w:keepNext/>
        <w:keepLines/>
        <w:numPr>
          <w:ilvl w:val="0"/>
          <w:numId w:val="78"/>
        </w:numPr>
        <w:ind w:left="0" w:hanging="567"/>
        <w:rPr>
          <w:rFonts w:cs="Arial"/>
        </w:rPr>
      </w:pPr>
      <w:r w:rsidRPr="00DA1FC1">
        <w:rPr>
          <w:rFonts w:cs="Arial"/>
        </w:rPr>
        <w:t xml:space="preserve">This discussion paper examined the role of </w:t>
      </w:r>
      <w:r w:rsidR="00804809">
        <w:rPr>
          <w:rFonts w:cs="Arial"/>
        </w:rPr>
        <w:t xml:space="preserve">workplace </w:t>
      </w:r>
      <w:r w:rsidRPr="00DA1FC1">
        <w:rPr>
          <w:rFonts w:cs="Arial"/>
        </w:rPr>
        <w:t xml:space="preserve">exposure standards in the regulatory framework and how they </w:t>
      </w:r>
      <w:proofErr w:type="gramStart"/>
      <w:r w:rsidRPr="00DA1FC1">
        <w:rPr>
          <w:rFonts w:cs="Arial"/>
        </w:rPr>
        <w:t>could be reviewed and maintained</w:t>
      </w:r>
      <w:proofErr w:type="gramEnd"/>
      <w:r w:rsidRPr="00DA1FC1">
        <w:rPr>
          <w:rFonts w:cs="Arial"/>
        </w:rPr>
        <w:t>. The paper specifically communicated and discussed the following issues:</w:t>
      </w:r>
    </w:p>
    <w:p w14:paraId="26F76009" w14:textId="000D12CB" w:rsidR="007D45AD" w:rsidRPr="00AB2731" w:rsidRDefault="007D45AD" w:rsidP="00573375">
      <w:pPr>
        <w:pStyle w:val="ListParagraph"/>
        <w:numPr>
          <w:ilvl w:val="0"/>
          <w:numId w:val="4"/>
        </w:numPr>
        <w:overflowPunct/>
        <w:autoSpaceDE/>
        <w:autoSpaceDN/>
        <w:adjustRightInd/>
        <w:spacing w:line="276" w:lineRule="auto"/>
        <w:ind w:left="714" w:hanging="357"/>
        <w:textAlignment w:val="auto"/>
        <w:rPr>
          <w:rFonts w:cs="Arial"/>
        </w:rPr>
      </w:pPr>
      <w:r>
        <w:rPr>
          <w:rFonts w:cs="Arial"/>
        </w:rPr>
        <w:t>WES values</w:t>
      </w:r>
      <w:r w:rsidRPr="00AB2731">
        <w:rPr>
          <w:rFonts w:cs="Arial"/>
        </w:rPr>
        <w:t xml:space="preserve"> need to </w:t>
      </w:r>
      <w:proofErr w:type="gramStart"/>
      <w:r w:rsidRPr="00AB2731">
        <w:rPr>
          <w:rFonts w:cs="Arial"/>
        </w:rPr>
        <w:t>be updated</w:t>
      </w:r>
      <w:proofErr w:type="gramEnd"/>
      <w:r w:rsidRPr="00AB2731">
        <w:rPr>
          <w:rFonts w:cs="Arial"/>
        </w:rPr>
        <w:t xml:space="preserve">, with research revealing that one third of Australia’s </w:t>
      </w:r>
      <w:r>
        <w:rPr>
          <w:rFonts w:cs="Arial"/>
        </w:rPr>
        <w:t xml:space="preserve">WES values </w:t>
      </w:r>
      <w:r w:rsidRPr="00AB2731">
        <w:rPr>
          <w:rFonts w:cs="Arial"/>
        </w:rPr>
        <w:t>are out</w:t>
      </w:r>
      <w:r>
        <w:rPr>
          <w:rFonts w:cs="Arial"/>
        </w:rPr>
        <w:t>dated</w:t>
      </w:r>
      <w:r w:rsidRPr="00AB2731">
        <w:rPr>
          <w:rFonts w:cs="Arial"/>
        </w:rPr>
        <w:t>.</w:t>
      </w:r>
    </w:p>
    <w:p w14:paraId="7B2BFC41" w14:textId="1628AC3D" w:rsidR="007D45AD" w:rsidRPr="00AB2731" w:rsidRDefault="007D45AD" w:rsidP="00573375">
      <w:pPr>
        <w:pStyle w:val="ListParagraph"/>
        <w:numPr>
          <w:ilvl w:val="0"/>
          <w:numId w:val="4"/>
        </w:numPr>
        <w:overflowPunct/>
        <w:autoSpaceDE/>
        <w:autoSpaceDN/>
        <w:adjustRightInd/>
        <w:spacing w:line="276" w:lineRule="auto"/>
        <w:ind w:left="714" w:hanging="357"/>
        <w:textAlignment w:val="auto"/>
        <w:rPr>
          <w:rFonts w:cs="Arial"/>
        </w:rPr>
      </w:pPr>
      <w:r w:rsidRPr="00AB2731">
        <w:rPr>
          <w:rFonts w:cs="Arial"/>
        </w:rPr>
        <w:t xml:space="preserve">Workplace exposure standards </w:t>
      </w:r>
      <w:proofErr w:type="gramStart"/>
      <w:r w:rsidRPr="00AB2731">
        <w:rPr>
          <w:rFonts w:cs="Arial"/>
        </w:rPr>
        <w:t>are designed</w:t>
      </w:r>
      <w:proofErr w:type="gramEnd"/>
      <w:r w:rsidRPr="00AB2731">
        <w:rPr>
          <w:rFonts w:cs="Arial"/>
        </w:rPr>
        <w:t xml:space="preserve"> to protect the health of workers but </w:t>
      </w:r>
      <w:r>
        <w:rPr>
          <w:rFonts w:cs="Arial"/>
        </w:rPr>
        <w:t xml:space="preserve">when </w:t>
      </w:r>
      <w:r w:rsidRPr="00AB2731">
        <w:rPr>
          <w:rFonts w:cs="Arial"/>
        </w:rPr>
        <w:t>outdate</w:t>
      </w:r>
      <w:r>
        <w:rPr>
          <w:rFonts w:cs="Arial"/>
        </w:rPr>
        <w:t>d,</w:t>
      </w:r>
      <w:r w:rsidRPr="00AB2731">
        <w:rPr>
          <w:rFonts w:cs="Arial"/>
        </w:rPr>
        <w:t xml:space="preserve"> </w:t>
      </w:r>
      <w:r>
        <w:rPr>
          <w:rFonts w:cs="Arial"/>
        </w:rPr>
        <w:t xml:space="preserve">they </w:t>
      </w:r>
      <w:r w:rsidRPr="00AB2731">
        <w:rPr>
          <w:rFonts w:cs="Arial"/>
        </w:rPr>
        <w:t xml:space="preserve">are unlikely to sufficiently protect worker health. </w:t>
      </w:r>
    </w:p>
    <w:p w14:paraId="61793249" w14:textId="77777777" w:rsidR="007D45AD" w:rsidRPr="00AB2731" w:rsidRDefault="007D45AD" w:rsidP="00573375">
      <w:pPr>
        <w:pStyle w:val="ListParagraph"/>
        <w:numPr>
          <w:ilvl w:val="0"/>
          <w:numId w:val="4"/>
        </w:numPr>
        <w:overflowPunct/>
        <w:autoSpaceDE/>
        <w:autoSpaceDN/>
        <w:adjustRightInd/>
        <w:spacing w:line="276" w:lineRule="auto"/>
        <w:ind w:left="714" w:hanging="357"/>
        <w:textAlignment w:val="auto"/>
        <w:rPr>
          <w:rFonts w:cs="Arial"/>
        </w:rPr>
      </w:pPr>
      <w:r w:rsidRPr="00AB2731">
        <w:rPr>
          <w:rFonts w:cs="Arial"/>
        </w:rPr>
        <w:t xml:space="preserve">Anecdotal evidence suggests workplace exposure standards </w:t>
      </w:r>
      <w:proofErr w:type="gramStart"/>
      <w:r w:rsidRPr="00AB2731">
        <w:rPr>
          <w:rFonts w:cs="Arial"/>
        </w:rPr>
        <w:t>are not used</w:t>
      </w:r>
      <w:proofErr w:type="gramEnd"/>
      <w:r w:rsidRPr="00AB2731">
        <w:rPr>
          <w:rFonts w:cs="Arial"/>
        </w:rPr>
        <w:t xml:space="preserve"> by small business and are not routinely used for compliance and enforcement. </w:t>
      </w:r>
    </w:p>
    <w:p w14:paraId="018B1149" w14:textId="77777777" w:rsidR="007D45AD" w:rsidRPr="00AB2731" w:rsidRDefault="007D45AD" w:rsidP="005E3914">
      <w:pPr>
        <w:pStyle w:val="ListParagraph"/>
        <w:numPr>
          <w:ilvl w:val="0"/>
          <w:numId w:val="4"/>
        </w:numPr>
        <w:overflowPunct/>
        <w:autoSpaceDE/>
        <w:autoSpaceDN/>
        <w:adjustRightInd/>
        <w:spacing w:line="276" w:lineRule="auto"/>
        <w:ind w:left="709" w:hanging="352"/>
        <w:textAlignment w:val="auto"/>
        <w:rPr>
          <w:rFonts w:cs="Arial"/>
        </w:rPr>
      </w:pPr>
      <w:r>
        <w:rPr>
          <w:rFonts w:cs="Arial"/>
        </w:rPr>
        <w:t>With</w:t>
      </w:r>
      <w:r w:rsidRPr="00AB2731">
        <w:rPr>
          <w:rFonts w:cs="Arial"/>
        </w:rPr>
        <w:t xml:space="preserve"> mandatory status, any review of a workplace exposure standard will generally require the preparation of a regulatory impact statement, including a cost benefit analysis of the proposed change.</w:t>
      </w:r>
    </w:p>
    <w:p w14:paraId="4F22CD2C" w14:textId="12DA37B1" w:rsidR="007D45AD" w:rsidRPr="00AB2731" w:rsidRDefault="007D45AD" w:rsidP="00573375">
      <w:pPr>
        <w:pStyle w:val="ListParagraph"/>
        <w:numPr>
          <w:ilvl w:val="0"/>
          <w:numId w:val="4"/>
        </w:numPr>
        <w:overflowPunct/>
        <w:autoSpaceDE/>
        <w:autoSpaceDN/>
        <w:adjustRightInd/>
        <w:spacing w:line="276" w:lineRule="auto"/>
        <w:ind w:left="714" w:hanging="357"/>
        <w:textAlignment w:val="auto"/>
        <w:rPr>
          <w:rFonts w:cs="Arial"/>
        </w:rPr>
      </w:pPr>
      <w:r w:rsidRPr="00AB2731">
        <w:rPr>
          <w:rFonts w:cs="Arial"/>
        </w:rPr>
        <w:t>The original intent of workplace exposure standards was to enable health and safety professionals like occupational hygienists to do their jobs more effectively. The move to make these standards mandatory has provided</w:t>
      </w:r>
      <w:r w:rsidR="00573375">
        <w:rPr>
          <w:rFonts w:cs="Arial"/>
        </w:rPr>
        <w:t xml:space="preserve"> some clarity for duty holders. H</w:t>
      </w:r>
      <w:r w:rsidRPr="00AB2731">
        <w:rPr>
          <w:rFonts w:cs="Arial"/>
        </w:rPr>
        <w:t>owever</w:t>
      </w:r>
      <w:r w:rsidR="00573375">
        <w:rPr>
          <w:rFonts w:cs="Arial"/>
        </w:rPr>
        <w:t>,</w:t>
      </w:r>
      <w:r w:rsidRPr="00AB2731">
        <w:rPr>
          <w:rFonts w:cs="Arial"/>
        </w:rPr>
        <w:t xml:space="preserve"> workplace exposure standard</w:t>
      </w:r>
      <w:r w:rsidR="00573375">
        <w:rPr>
          <w:rFonts w:cs="Arial"/>
        </w:rPr>
        <w:t>s</w:t>
      </w:r>
      <w:r>
        <w:rPr>
          <w:rFonts w:cs="Arial"/>
        </w:rPr>
        <w:t xml:space="preserve"> </w:t>
      </w:r>
      <w:proofErr w:type="gramStart"/>
      <w:r w:rsidRPr="00AB2731">
        <w:rPr>
          <w:rFonts w:cs="Arial"/>
        </w:rPr>
        <w:t>must still be considered</w:t>
      </w:r>
      <w:proofErr w:type="gramEnd"/>
      <w:r w:rsidRPr="00AB2731">
        <w:rPr>
          <w:rFonts w:cs="Arial"/>
        </w:rPr>
        <w:t xml:space="preserve"> in the context of the duty to eliminate or minimise exposure to hazards so far as is reasonably practicable.</w:t>
      </w:r>
    </w:p>
    <w:p w14:paraId="0525FEE9" w14:textId="77777777" w:rsidR="007D45AD" w:rsidRPr="00AB2731" w:rsidRDefault="007D45AD" w:rsidP="00573375">
      <w:pPr>
        <w:pStyle w:val="ListParagraph"/>
        <w:numPr>
          <w:ilvl w:val="0"/>
          <w:numId w:val="4"/>
        </w:numPr>
        <w:overflowPunct/>
        <w:autoSpaceDE/>
        <w:autoSpaceDN/>
        <w:adjustRightInd/>
        <w:spacing w:line="276" w:lineRule="auto"/>
        <w:ind w:left="714" w:hanging="357"/>
        <w:textAlignment w:val="auto"/>
        <w:rPr>
          <w:rFonts w:cs="Arial"/>
        </w:rPr>
      </w:pPr>
      <w:r>
        <w:rPr>
          <w:rFonts w:cs="Arial"/>
        </w:rPr>
        <w:t>Safe Work Australia</w:t>
      </w:r>
      <w:r w:rsidRPr="00AB2731">
        <w:rPr>
          <w:rFonts w:cs="Arial"/>
        </w:rPr>
        <w:t xml:space="preserve"> is considering how it could review workplace exposure standards and keep them up</w:t>
      </w:r>
      <w:r>
        <w:rPr>
          <w:rFonts w:cs="Arial"/>
        </w:rPr>
        <w:t>-</w:t>
      </w:r>
      <w:r w:rsidRPr="00AB2731">
        <w:rPr>
          <w:rFonts w:cs="Arial"/>
        </w:rPr>
        <w:t>to</w:t>
      </w:r>
      <w:r>
        <w:rPr>
          <w:rFonts w:cs="Arial"/>
        </w:rPr>
        <w:t>-</w:t>
      </w:r>
      <w:r w:rsidRPr="00AB2731">
        <w:rPr>
          <w:rFonts w:cs="Arial"/>
        </w:rPr>
        <w:t xml:space="preserve">date in a timely and efficient way. </w:t>
      </w:r>
    </w:p>
    <w:p w14:paraId="1DB0DB22" w14:textId="77777777" w:rsidR="007D45AD" w:rsidRPr="00DA1FC1" w:rsidRDefault="007D45AD" w:rsidP="00B1127B">
      <w:pPr>
        <w:pStyle w:val="ListParagraph"/>
        <w:numPr>
          <w:ilvl w:val="0"/>
          <w:numId w:val="78"/>
        </w:numPr>
        <w:ind w:left="0" w:hanging="567"/>
        <w:rPr>
          <w:rFonts w:cs="Arial"/>
        </w:rPr>
      </w:pPr>
      <w:r w:rsidRPr="00DA1FC1">
        <w:rPr>
          <w:rFonts w:cs="Arial"/>
        </w:rPr>
        <w:t>There were 44 submissions received from a wide array of stakeholders including:</w:t>
      </w:r>
    </w:p>
    <w:p w14:paraId="24D35A74" w14:textId="77777777" w:rsidR="007D45AD" w:rsidRPr="00AB2731" w:rsidRDefault="007D45AD" w:rsidP="00573375">
      <w:pPr>
        <w:pStyle w:val="ListParagraph"/>
        <w:numPr>
          <w:ilvl w:val="0"/>
          <w:numId w:val="5"/>
        </w:numPr>
        <w:overflowPunct/>
        <w:autoSpaceDE/>
        <w:autoSpaceDN/>
        <w:adjustRightInd/>
        <w:spacing w:line="276" w:lineRule="auto"/>
        <w:ind w:left="714" w:hanging="357"/>
        <w:textAlignment w:val="auto"/>
        <w:rPr>
          <w:rFonts w:cs="Arial"/>
        </w:rPr>
      </w:pPr>
      <w:r w:rsidRPr="00AB2731">
        <w:rPr>
          <w:rFonts w:cs="Arial"/>
        </w:rPr>
        <w:t>workers who use or handle chemicals in their day-to-day work</w:t>
      </w:r>
    </w:p>
    <w:p w14:paraId="5B41E955" w14:textId="77777777" w:rsidR="007D45AD" w:rsidRPr="00AB2731" w:rsidRDefault="007D45AD" w:rsidP="00573375">
      <w:pPr>
        <w:pStyle w:val="ListParagraph"/>
        <w:numPr>
          <w:ilvl w:val="0"/>
          <w:numId w:val="5"/>
        </w:numPr>
        <w:overflowPunct/>
        <w:autoSpaceDE/>
        <w:autoSpaceDN/>
        <w:adjustRightInd/>
        <w:spacing w:line="276" w:lineRule="auto"/>
        <w:ind w:left="714" w:hanging="357"/>
        <w:textAlignment w:val="auto"/>
        <w:rPr>
          <w:rFonts w:cs="Arial"/>
        </w:rPr>
      </w:pPr>
      <w:r w:rsidRPr="00AB2731">
        <w:rPr>
          <w:rFonts w:cs="Arial"/>
        </w:rPr>
        <w:t>businesses using, storing, handling or generating hazardous chemicals</w:t>
      </w:r>
    </w:p>
    <w:p w14:paraId="0AA14FE1" w14:textId="77777777" w:rsidR="007D45AD" w:rsidRPr="00AB2731" w:rsidRDefault="007D45AD" w:rsidP="00573375">
      <w:pPr>
        <w:pStyle w:val="ListParagraph"/>
        <w:numPr>
          <w:ilvl w:val="0"/>
          <w:numId w:val="5"/>
        </w:numPr>
        <w:overflowPunct/>
        <w:autoSpaceDE/>
        <w:autoSpaceDN/>
        <w:adjustRightInd/>
        <w:spacing w:line="276" w:lineRule="auto"/>
        <w:ind w:left="714" w:hanging="357"/>
        <w:textAlignment w:val="auto"/>
        <w:rPr>
          <w:rFonts w:cs="Arial"/>
        </w:rPr>
      </w:pPr>
      <w:r w:rsidRPr="00AB2731">
        <w:rPr>
          <w:rFonts w:cs="Arial"/>
        </w:rPr>
        <w:t>occupational hygienists and safety practitioners who use exposure standards in determining appropriate workplace controls and ensuring compliance</w:t>
      </w:r>
    </w:p>
    <w:p w14:paraId="698210BA" w14:textId="77777777" w:rsidR="007D45AD" w:rsidRPr="00AB2731" w:rsidRDefault="007D45AD" w:rsidP="00573375">
      <w:pPr>
        <w:pStyle w:val="ListParagraph"/>
        <w:numPr>
          <w:ilvl w:val="0"/>
          <w:numId w:val="5"/>
        </w:numPr>
        <w:overflowPunct/>
        <w:autoSpaceDE/>
        <w:autoSpaceDN/>
        <w:adjustRightInd/>
        <w:spacing w:line="276" w:lineRule="auto"/>
        <w:ind w:left="714" w:hanging="357"/>
        <w:textAlignment w:val="auto"/>
        <w:rPr>
          <w:rFonts w:cs="Arial"/>
        </w:rPr>
      </w:pPr>
      <w:r w:rsidRPr="00AB2731">
        <w:rPr>
          <w:rFonts w:cs="Arial"/>
        </w:rPr>
        <w:t>medical practitioners and occupational physicians who monitor workers’ health</w:t>
      </w:r>
    </w:p>
    <w:p w14:paraId="3DC88CEE" w14:textId="77777777" w:rsidR="007D45AD" w:rsidRPr="00AB2731" w:rsidRDefault="007D45AD" w:rsidP="00573375">
      <w:pPr>
        <w:pStyle w:val="ListParagraph"/>
        <w:numPr>
          <w:ilvl w:val="0"/>
          <w:numId w:val="5"/>
        </w:numPr>
        <w:overflowPunct/>
        <w:autoSpaceDE/>
        <w:autoSpaceDN/>
        <w:adjustRightInd/>
        <w:spacing w:line="276" w:lineRule="auto"/>
        <w:ind w:left="714" w:hanging="357"/>
        <w:textAlignment w:val="auto"/>
        <w:rPr>
          <w:rFonts w:cs="Arial"/>
        </w:rPr>
      </w:pPr>
      <w:r w:rsidRPr="00AB2731">
        <w:rPr>
          <w:rFonts w:cs="Arial"/>
        </w:rPr>
        <w:t>regulators with a role in determining compliance with the WHS Regulations</w:t>
      </w:r>
    </w:p>
    <w:p w14:paraId="51D36CBD" w14:textId="77777777" w:rsidR="007D45AD" w:rsidRPr="00AB2731" w:rsidRDefault="007D45AD" w:rsidP="00573375">
      <w:pPr>
        <w:pStyle w:val="ListParagraph"/>
        <w:numPr>
          <w:ilvl w:val="0"/>
          <w:numId w:val="5"/>
        </w:numPr>
        <w:overflowPunct/>
        <w:autoSpaceDE/>
        <w:autoSpaceDN/>
        <w:adjustRightInd/>
        <w:spacing w:line="276" w:lineRule="auto"/>
        <w:ind w:left="714" w:hanging="357"/>
        <w:textAlignment w:val="auto"/>
        <w:rPr>
          <w:rFonts w:cs="Arial"/>
        </w:rPr>
      </w:pPr>
      <w:r w:rsidRPr="00AB2731">
        <w:rPr>
          <w:rFonts w:cs="Arial"/>
        </w:rPr>
        <w:t>academics and toxicologists with an interest in exposure standards, and</w:t>
      </w:r>
    </w:p>
    <w:p w14:paraId="36FF662D" w14:textId="77777777" w:rsidR="007D45AD" w:rsidRPr="00AB2731" w:rsidRDefault="007D45AD" w:rsidP="00573375">
      <w:pPr>
        <w:pStyle w:val="ListParagraph"/>
        <w:numPr>
          <w:ilvl w:val="0"/>
          <w:numId w:val="5"/>
        </w:numPr>
        <w:overflowPunct/>
        <w:autoSpaceDE/>
        <w:autoSpaceDN/>
        <w:adjustRightInd/>
        <w:spacing w:line="276" w:lineRule="auto"/>
        <w:ind w:left="714" w:hanging="357"/>
        <w:textAlignment w:val="auto"/>
        <w:rPr>
          <w:rFonts w:cs="Arial"/>
        </w:rPr>
      </w:pPr>
      <w:proofErr w:type="gramStart"/>
      <w:r w:rsidRPr="00AB2731">
        <w:rPr>
          <w:rFonts w:cs="Arial"/>
        </w:rPr>
        <w:t>unions</w:t>
      </w:r>
      <w:proofErr w:type="gramEnd"/>
      <w:r w:rsidRPr="00AB2731">
        <w:rPr>
          <w:rFonts w:cs="Arial"/>
        </w:rPr>
        <w:t xml:space="preserve"> and industry groups.</w:t>
      </w:r>
    </w:p>
    <w:p w14:paraId="7EFFAC2D" w14:textId="15F8140A" w:rsidR="007D45AD" w:rsidRPr="00AB2731" w:rsidRDefault="007D45AD" w:rsidP="007D45AD">
      <w:pPr>
        <w:pStyle w:val="Heading4"/>
        <w:ind w:left="0" w:firstLine="0"/>
      </w:pPr>
      <w:r>
        <w:t>Duty holder survey to investigate the impacts of the current regulatory framework on business (</w:t>
      </w:r>
      <w:r w:rsidR="007945BF">
        <w:t>b</w:t>
      </w:r>
      <w:r w:rsidRPr="00AB2731">
        <w:t>usiness survey</w:t>
      </w:r>
      <w:r>
        <w:t>)</w:t>
      </w:r>
      <w:r w:rsidRPr="00AB2731">
        <w:t xml:space="preserve"> </w:t>
      </w:r>
    </w:p>
    <w:p w14:paraId="317D46C4" w14:textId="5399CF3A" w:rsidR="007D45AD" w:rsidRPr="00AB2731" w:rsidRDefault="007D45AD" w:rsidP="00B1127B">
      <w:pPr>
        <w:pStyle w:val="ListParagraph"/>
        <w:numPr>
          <w:ilvl w:val="0"/>
          <w:numId w:val="78"/>
        </w:numPr>
        <w:ind w:left="0" w:hanging="567"/>
      </w:pPr>
      <w:r w:rsidRPr="00AB2731">
        <w:t>The</w:t>
      </w:r>
      <w:r w:rsidR="007945BF">
        <w:t xml:space="preserve"> b</w:t>
      </w:r>
      <w:r>
        <w:t>usiness</w:t>
      </w:r>
      <w:r w:rsidRPr="00AB2731">
        <w:t xml:space="preserve"> survey was</w:t>
      </w:r>
      <w:r>
        <w:t xml:space="preserve"> conducted by Safe Work Australia and P</w:t>
      </w:r>
      <w:r w:rsidR="00890C9D">
        <w:t>wC</w:t>
      </w:r>
      <w:r>
        <w:t xml:space="preserve"> in 2017</w:t>
      </w:r>
      <w:r w:rsidRPr="00AB2731">
        <w:t xml:space="preserve"> to collect information and data to support the initial </w:t>
      </w:r>
      <w:proofErr w:type="gramStart"/>
      <w:r w:rsidRPr="00AB2731">
        <w:t>baseline and costings for th</w:t>
      </w:r>
      <w:r>
        <w:t>is</w:t>
      </w:r>
      <w:r w:rsidRPr="00AB2731">
        <w:t xml:space="preserve"> Consultation RIS</w:t>
      </w:r>
      <w:proofErr w:type="gramEnd"/>
      <w:r>
        <w:t xml:space="preserve"> and consisted of around 20 questions</w:t>
      </w:r>
      <w:r w:rsidRPr="00AB2731">
        <w:t>. There were 240 completed responses received from duty holders</w:t>
      </w:r>
      <w:r>
        <w:t xml:space="preserve"> across Australia</w:t>
      </w:r>
      <w:r w:rsidRPr="00AB2731">
        <w:t xml:space="preserve"> that use, handle store, generate or dispose of</w:t>
      </w:r>
      <w:r>
        <w:t xml:space="preserve"> hazardous</w:t>
      </w:r>
      <w:r w:rsidRPr="00AB2731">
        <w:t xml:space="preserve"> chemicals that can become airborne. </w:t>
      </w:r>
    </w:p>
    <w:p w14:paraId="2E108FF7" w14:textId="77777777" w:rsidR="007D45AD" w:rsidRPr="00AB2731" w:rsidRDefault="007D45AD" w:rsidP="00B1127B">
      <w:pPr>
        <w:pStyle w:val="ListParagraph"/>
        <w:numPr>
          <w:ilvl w:val="0"/>
          <w:numId w:val="78"/>
        </w:numPr>
        <w:spacing w:after="0"/>
        <w:ind w:left="0" w:hanging="567"/>
      </w:pPr>
      <w:r w:rsidRPr="00AB2731">
        <w:lastRenderedPageBreak/>
        <w:t>The survey gauged information on;</w:t>
      </w:r>
    </w:p>
    <w:p w14:paraId="4C6FCA80" w14:textId="77777777" w:rsidR="007D45AD" w:rsidRPr="008311D8" w:rsidRDefault="007D45AD" w:rsidP="00573375">
      <w:pPr>
        <w:pStyle w:val="ListParagraph"/>
        <w:numPr>
          <w:ilvl w:val="0"/>
          <w:numId w:val="5"/>
        </w:numPr>
        <w:overflowPunct/>
        <w:autoSpaceDE/>
        <w:autoSpaceDN/>
        <w:adjustRightInd/>
        <w:spacing w:line="276" w:lineRule="auto"/>
        <w:ind w:left="714" w:hanging="357"/>
        <w:textAlignment w:val="auto"/>
        <w:rPr>
          <w:rFonts w:cs="Arial"/>
        </w:rPr>
      </w:pPr>
      <w:r w:rsidRPr="008311D8">
        <w:rPr>
          <w:rFonts w:cs="Arial"/>
        </w:rPr>
        <w:t>the type of business that are impacted by workplace exposure standards</w:t>
      </w:r>
    </w:p>
    <w:p w14:paraId="77B86D2F" w14:textId="77777777" w:rsidR="007D45AD" w:rsidRPr="008311D8" w:rsidRDefault="007D45AD" w:rsidP="00573375">
      <w:pPr>
        <w:pStyle w:val="ListParagraph"/>
        <w:numPr>
          <w:ilvl w:val="0"/>
          <w:numId w:val="5"/>
        </w:numPr>
        <w:overflowPunct/>
        <w:autoSpaceDE/>
        <w:autoSpaceDN/>
        <w:adjustRightInd/>
        <w:spacing w:line="276" w:lineRule="auto"/>
        <w:ind w:left="714" w:hanging="357"/>
        <w:textAlignment w:val="auto"/>
        <w:rPr>
          <w:rFonts w:cs="Arial"/>
        </w:rPr>
      </w:pPr>
      <w:r w:rsidRPr="008311D8">
        <w:rPr>
          <w:rFonts w:cs="Arial"/>
        </w:rPr>
        <w:t xml:space="preserve">the extent of current compliance with the </w:t>
      </w:r>
      <w:r>
        <w:rPr>
          <w:rFonts w:cs="Arial"/>
        </w:rPr>
        <w:t xml:space="preserve">workplace exposure </w:t>
      </w:r>
      <w:r w:rsidRPr="008311D8">
        <w:rPr>
          <w:rFonts w:cs="Arial"/>
        </w:rPr>
        <w:t>standards</w:t>
      </w:r>
    </w:p>
    <w:p w14:paraId="7941985C" w14:textId="77777777" w:rsidR="007D45AD" w:rsidRPr="008311D8" w:rsidRDefault="007D45AD" w:rsidP="00573375">
      <w:pPr>
        <w:pStyle w:val="ListParagraph"/>
        <w:numPr>
          <w:ilvl w:val="0"/>
          <w:numId w:val="5"/>
        </w:numPr>
        <w:overflowPunct/>
        <w:autoSpaceDE/>
        <w:autoSpaceDN/>
        <w:adjustRightInd/>
        <w:spacing w:line="276" w:lineRule="auto"/>
        <w:ind w:left="714" w:hanging="357"/>
        <w:textAlignment w:val="auto"/>
        <w:rPr>
          <w:rFonts w:cs="Arial"/>
        </w:rPr>
      </w:pPr>
      <w:r w:rsidRPr="008311D8">
        <w:rPr>
          <w:rFonts w:cs="Arial"/>
        </w:rPr>
        <w:t>the cost incurred by businesses complying with the workplace exposure standards</w:t>
      </w:r>
    </w:p>
    <w:p w14:paraId="647EFE07" w14:textId="77777777" w:rsidR="007D45AD" w:rsidRPr="008311D8" w:rsidRDefault="007D45AD" w:rsidP="00573375">
      <w:pPr>
        <w:pStyle w:val="ListParagraph"/>
        <w:numPr>
          <w:ilvl w:val="0"/>
          <w:numId w:val="5"/>
        </w:numPr>
        <w:overflowPunct/>
        <w:autoSpaceDE/>
        <w:autoSpaceDN/>
        <w:adjustRightInd/>
        <w:spacing w:line="276" w:lineRule="auto"/>
        <w:ind w:left="714" w:hanging="357"/>
        <w:textAlignment w:val="auto"/>
        <w:rPr>
          <w:rFonts w:cs="Arial"/>
        </w:rPr>
      </w:pPr>
      <w:r w:rsidRPr="008311D8">
        <w:rPr>
          <w:rFonts w:cs="Arial"/>
        </w:rPr>
        <w:t>how much preventative activity and spending businesses would undertake in the absence of workplace exposure standards, and</w:t>
      </w:r>
    </w:p>
    <w:p w14:paraId="76E42F14" w14:textId="77777777" w:rsidR="007D45AD" w:rsidRPr="008311D8" w:rsidRDefault="007D45AD" w:rsidP="00573375">
      <w:pPr>
        <w:pStyle w:val="ListParagraph"/>
        <w:numPr>
          <w:ilvl w:val="0"/>
          <w:numId w:val="5"/>
        </w:numPr>
        <w:overflowPunct/>
        <w:autoSpaceDE/>
        <w:autoSpaceDN/>
        <w:adjustRightInd/>
        <w:spacing w:line="276" w:lineRule="auto"/>
        <w:ind w:left="714" w:hanging="357"/>
        <w:textAlignment w:val="auto"/>
        <w:rPr>
          <w:rFonts w:cs="Arial"/>
        </w:rPr>
      </w:pPr>
      <w:proofErr w:type="gramStart"/>
      <w:r w:rsidRPr="008311D8">
        <w:rPr>
          <w:rFonts w:cs="Arial"/>
        </w:rPr>
        <w:t>any</w:t>
      </w:r>
      <w:proofErr w:type="gramEnd"/>
      <w:r w:rsidRPr="008311D8">
        <w:rPr>
          <w:rFonts w:cs="Arial"/>
        </w:rPr>
        <w:t xml:space="preserve"> changes that businesses suggest to improve the workplace exposure standards, or compliance with them.</w:t>
      </w:r>
    </w:p>
    <w:p w14:paraId="2AEEF89F" w14:textId="77777777" w:rsidR="007D45AD" w:rsidRDefault="007D45AD" w:rsidP="00B1127B">
      <w:pPr>
        <w:pStyle w:val="Normalbeforebullets"/>
        <w:numPr>
          <w:ilvl w:val="0"/>
          <w:numId w:val="78"/>
        </w:numPr>
        <w:ind w:left="0" w:hanging="567"/>
      </w:pPr>
      <w:r w:rsidRPr="00AB2731">
        <w:t xml:space="preserve">The results of this survey </w:t>
      </w:r>
      <w:proofErr w:type="gramStart"/>
      <w:r w:rsidRPr="00AB2731">
        <w:t>were segmented</w:t>
      </w:r>
      <w:proofErr w:type="gramEnd"/>
      <w:r w:rsidRPr="00AB2731">
        <w:t xml:space="preserve"> by </w:t>
      </w:r>
      <w:r>
        <w:t>business size (based on number of workers)</w:t>
      </w:r>
      <w:r w:rsidRPr="00AB2731">
        <w:t xml:space="preserve"> and industry to understand the varying levels of </w:t>
      </w:r>
      <w:r>
        <w:t xml:space="preserve">awareness and </w:t>
      </w:r>
      <w:r w:rsidRPr="00AB2731">
        <w:t xml:space="preserve">compliance across these different types of businesses. </w:t>
      </w:r>
    </w:p>
    <w:p w14:paraId="2CC4A409" w14:textId="77777777" w:rsidR="007D45AD" w:rsidRPr="00592CA2" w:rsidRDefault="007D45AD" w:rsidP="00592CA2">
      <w:pPr>
        <w:rPr>
          <w:b/>
          <w:sz w:val="24"/>
        </w:rPr>
      </w:pPr>
      <w:bookmarkStart w:id="176" w:name="_Toc508296110"/>
      <w:r w:rsidRPr="00592CA2">
        <w:rPr>
          <w:b/>
          <w:sz w:val="24"/>
        </w:rPr>
        <w:t>Future consultation</w:t>
      </w:r>
      <w:bookmarkEnd w:id="176"/>
    </w:p>
    <w:p w14:paraId="19FE6BE4" w14:textId="77777777" w:rsidR="007D45AD" w:rsidRPr="00AB2731" w:rsidRDefault="007D45AD" w:rsidP="007D45AD">
      <w:pPr>
        <w:pStyle w:val="Heading4"/>
      </w:pPr>
      <w:r w:rsidRPr="00AB2731">
        <w:t>Targeted stakeholder interviews</w:t>
      </w:r>
      <w:r w:rsidRPr="00AB2731">
        <w:tab/>
      </w:r>
    </w:p>
    <w:p w14:paraId="0EAA11E7" w14:textId="2DC514BA" w:rsidR="007D45AD" w:rsidRPr="00756B38" w:rsidRDefault="007D45AD" w:rsidP="00B1127B">
      <w:pPr>
        <w:pStyle w:val="ListParagraph"/>
        <w:numPr>
          <w:ilvl w:val="0"/>
          <w:numId w:val="78"/>
        </w:numPr>
        <w:ind w:left="0" w:hanging="567"/>
        <w:rPr>
          <w:b/>
          <w:sz w:val="24"/>
        </w:rPr>
      </w:pPr>
      <w:r w:rsidRPr="00DA1FC1">
        <w:t xml:space="preserve">Once the consultation period has </w:t>
      </w:r>
      <w:r w:rsidR="007945BF" w:rsidRPr="00DA1FC1">
        <w:t>closed and feedback is analysed</w:t>
      </w:r>
      <w:r w:rsidRPr="00DA1FC1">
        <w:t>, interviews w</w:t>
      </w:r>
      <w:r w:rsidR="00382E26">
        <w:t>ith select</w:t>
      </w:r>
      <w:r w:rsidR="00D4266F" w:rsidRPr="00DA1FC1">
        <w:t xml:space="preserve"> </w:t>
      </w:r>
      <w:r w:rsidR="007945BF" w:rsidRPr="00DA1FC1">
        <w:t xml:space="preserve">stakeholders </w:t>
      </w:r>
      <w:proofErr w:type="gramStart"/>
      <w:r w:rsidR="007945BF" w:rsidRPr="00DA1FC1">
        <w:t>may</w:t>
      </w:r>
      <w:r w:rsidRPr="00DA1FC1">
        <w:t xml:space="preserve"> be conducted</w:t>
      </w:r>
      <w:proofErr w:type="gramEnd"/>
      <w:r w:rsidRPr="00DA1FC1">
        <w:t>. The purpose of the interviews is to gain further insight and any clarification required for the feedback previously collected from the consultation activities noted.</w:t>
      </w:r>
    </w:p>
    <w:tbl>
      <w:tblPr>
        <w:tblStyle w:val="TableGrid"/>
        <w:tblW w:w="0" w:type="auto"/>
        <w:shd w:val="clear" w:color="auto" w:fill="F2DBDB" w:themeFill="accent2" w:themeFillTint="33"/>
        <w:tblLook w:val="04A0" w:firstRow="1" w:lastRow="0" w:firstColumn="1" w:lastColumn="0" w:noHBand="0" w:noVBand="1"/>
        <w:tblCaption w:val="Consultation questions"/>
        <w:tblDescription w:val="21. Do you have anything further you would like to add as part of this process?"/>
      </w:tblPr>
      <w:tblGrid>
        <w:gridCol w:w="8820"/>
      </w:tblGrid>
      <w:tr w:rsidR="00573375" w14:paraId="3105E3AA" w14:textId="77777777" w:rsidTr="005800E4">
        <w:trPr>
          <w:tblHeader/>
        </w:trPr>
        <w:tc>
          <w:tcPr>
            <w:tcW w:w="8820" w:type="dxa"/>
            <w:shd w:val="clear" w:color="auto" w:fill="F2DBDB" w:themeFill="accent2" w:themeFillTint="33"/>
          </w:tcPr>
          <w:p w14:paraId="10D44387" w14:textId="4D01683F" w:rsidR="00760C32" w:rsidRPr="00760C32" w:rsidRDefault="00760C32" w:rsidP="00760C32">
            <w:pPr>
              <w:rPr>
                <w:b/>
                <w:sz w:val="24"/>
              </w:rPr>
            </w:pPr>
            <w:r w:rsidRPr="00760C32">
              <w:rPr>
                <w:b/>
                <w:sz w:val="24"/>
              </w:rPr>
              <w:t>Consultation questions</w:t>
            </w:r>
          </w:p>
          <w:p w14:paraId="7FBA8178" w14:textId="713B73BE" w:rsidR="00573375" w:rsidRPr="00573375" w:rsidRDefault="00573375" w:rsidP="00653A75">
            <w:pPr>
              <w:pStyle w:val="ListParagraph"/>
              <w:numPr>
                <w:ilvl w:val="0"/>
                <w:numId w:val="67"/>
              </w:numPr>
            </w:pPr>
            <w:r>
              <w:t>Do you have anything further you would like to add as part of this process?</w:t>
            </w:r>
          </w:p>
        </w:tc>
      </w:tr>
    </w:tbl>
    <w:p w14:paraId="4CFDC5A6" w14:textId="77777777" w:rsidR="00756B38" w:rsidRPr="00592CA2" w:rsidRDefault="00756B38" w:rsidP="00756B38">
      <w:pPr>
        <w:rPr>
          <w:b/>
          <w:sz w:val="24"/>
        </w:rPr>
      </w:pPr>
      <w:r w:rsidRPr="00592CA2">
        <w:rPr>
          <w:b/>
          <w:sz w:val="24"/>
        </w:rPr>
        <w:t>Next steps</w:t>
      </w:r>
    </w:p>
    <w:p w14:paraId="2CA28BBB" w14:textId="31F00E2F" w:rsidR="00573375" w:rsidRDefault="00756B38" w:rsidP="00B1127B">
      <w:pPr>
        <w:pStyle w:val="ListParagraph"/>
        <w:numPr>
          <w:ilvl w:val="0"/>
          <w:numId w:val="78"/>
        </w:numPr>
        <w:ind w:left="0" w:hanging="567"/>
      </w:pPr>
      <w:r w:rsidRPr="00DA1FC1">
        <w:t>Stakehold</w:t>
      </w:r>
      <w:r>
        <w:t xml:space="preserve">er feedback received from </w:t>
      </w:r>
      <w:proofErr w:type="gramStart"/>
      <w:r>
        <w:t>this</w:t>
      </w:r>
      <w:proofErr w:type="gramEnd"/>
      <w:r>
        <w:t xml:space="preserve"> c</w:t>
      </w:r>
      <w:r w:rsidRPr="00DA1FC1">
        <w:t>onsultation RIS and the other consultation activities will be used to inform government consideration of the proposed options.</w:t>
      </w:r>
    </w:p>
    <w:p w14:paraId="615CF897" w14:textId="0C178979" w:rsidR="00756B38" w:rsidRPr="00AB2731" w:rsidRDefault="00756B38" w:rsidP="00B1127B">
      <w:pPr>
        <w:pStyle w:val="ListParagraph"/>
        <w:numPr>
          <w:ilvl w:val="0"/>
          <w:numId w:val="78"/>
        </w:numPr>
        <w:ind w:left="0" w:hanging="567"/>
      </w:pPr>
      <w:r>
        <w:t xml:space="preserve">Based on the information collected, the baseline assumptions </w:t>
      </w:r>
      <w:proofErr w:type="gramStart"/>
      <w:r>
        <w:t>will be adjusted</w:t>
      </w:r>
      <w:proofErr w:type="gramEnd"/>
      <w:r>
        <w:t xml:space="preserve"> and the proposed option modelled to recommend a preferred option that results in a net benefit to the Australian community.</w:t>
      </w:r>
    </w:p>
    <w:p w14:paraId="3D366F53" w14:textId="6CC63F0E" w:rsidR="00224AC6" w:rsidRPr="00293DC8" w:rsidRDefault="00224AC6" w:rsidP="00653A75">
      <w:pPr>
        <w:pStyle w:val="Title"/>
        <w:numPr>
          <w:ilvl w:val="0"/>
          <w:numId w:val="49"/>
        </w:numPr>
        <w:ind w:left="426"/>
      </w:pPr>
      <w:bookmarkStart w:id="177" w:name="_Toc520890421"/>
      <w:r w:rsidRPr="00293DC8">
        <w:lastRenderedPageBreak/>
        <w:t>References</w:t>
      </w:r>
      <w:bookmarkEnd w:id="177"/>
    </w:p>
    <w:p w14:paraId="752BE104" w14:textId="18021FB4" w:rsidR="00233833" w:rsidRDefault="00EA4E21" w:rsidP="001D436A">
      <w:pPr>
        <w:rPr>
          <w:rFonts w:cs="Arial"/>
          <w:szCs w:val="22"/>
          <w:lang w:val="en-US"/>
        </w:rPr>
      </w:pPr>
      <w:r w:rsidRPr="001D436A">
        <w:rPr>
          <w:rFonts w:cs="Arial"/>
          <w:szCs w:val="22"/>
          <w:lang w:val="en-US"/>
        </w:rPr>
        <w:t>Access Economics (2009). ‘The economic costs of heart attack and chest pain (Acute Coronary Syndrome)’. Retrieved from</w:t>
      </w:r>
      <w:r w:rsidR="000964FB">
        <w:rPr>
          <w:rFonts w:cs="Arial"/>
          <w:szCs w:val="22"/>
          <w:lang w:val="en-US"/>
        </w:rPr>
        <w:t>:</w:t>
      </w:r>
      <w:r w:rsidRPr="001D436A">
        <w:rPr>
          <w:rFonts w:cs="Arial"/>
          <w:szCs w:val="22"/>
          <w:lang w:val="en-US"/>
        </w:rPr>
        <w:t xml:space="preserve"> </w:t>
      </w:r>
      <w:hyperlink r:id="rId42" w:tooltip="Link to Baker Heart &amp; Diabetes Institute website" w:history="1">
        <w:r w:rsidR="000964FB" w:rsidRPr="00577A9C">
          <w:rPr>
            <w:rStyle w:val="Hyperlink"/>
            <w:rFonts w:cs="Arial"/>
            <w:szCs w:val="22"/>
            <w:lang w:val="en-US"/>
          </w:rPr>
          <w:t>https://www.baker.edu.au/Assets/Files/FullReport%20-%20the%20economic%20costs%20of%20heart%20attack%20and%20chest%20pain%20(emilable.pdf</w:t>
        </w:r>
      </w:hyperlink>
    </w:p>
    <w:p w14:paraId="61B5FA11" w14:textId="6DD15F8A" w:rsidR="00907157" w:rsidRPr="00F20984" w:rsidRDefault="00907157" w:rsidP="001D436A">
      <w:pPr>
        <w:rPr>
          <w:rFonts w:cs="Arial"/>
          <w:bCs/>
        </w:rPr>
      </w:pPr>
      <w:r>
        <w:rPr>
          <w:rFonts w:cs="Arial"/>
          <w:bCs/>
        </w:rPr>
        <w:t xml:space="preserve">Australian Bureau of Statistics (2016). </w:t>
      </w:r>
      <w:r w:rsidRPr="00907157">
        <w:rPr>
          <w:rFonts w:cs="Arial"/>
          <w:bCs/>
          <w:i/>
        </w:rPr>
        <w:t>Census of Population and Housing (August 2016),</w:t>
      </w:r>
      <w:r>
        <w:rPr>
          <w:rFonts w:cs="Arial"/>
          <w:bCs/>
        </w:rPr>
        <w:t xml:space="preserve"> </w:t>
      </w:r>
      <w:proofErr w:type="spellStart"/>
      <w:r>
        <w:rPr>
          <w:rFonts w:cs="Arial"/>
          <w:bCs/>
        </w:rPr>
        <w:t>TableBuilder</w:t>
      </w:r>
      <w:proofErr w:type="spellEnd"/>
      <w:r>
        <w:rPr>
          <w:rFonts w:cs="Arial"/>
          <w:bCs/>
        </w:rPr>
        <w:t xml:space="preserve">. </w:t>
      </w:r>
      <w:r>
        <w:t xml:space="preserve">Findings based on use of ABS </w:t>
      </w:r>
      <w:proofErr w:type="spellStart"/>
      <w:r>
        <w:t>TableBuilder</w:t>
      </w:r>
      <w:proofErr w:type="spellEnd"/>
      <w:r>
        <w:t xml:space="preserve"> data.</w:t>
      </w:r>
    </w:p>
    <w:p w14:paraId="169D5A51" w14:textId="58BE6324" w:rsidR="004B37BD" w:rsidRPr="00F20984" w:rsidRDefault="0025510F" w:rsidP="001D436A">
      <w:pPr>
        <w:rPr>
          <w:rFonts w:cs="Arial"/>
          <w:bCs/>
          <w:color w:val="FF0000"/>
        </w:rPr>
      </w:pPr>
      <w:r>
        <w:rPr>
          <w:rFonts w:cs="Arial"/>
          <w:szCs w:val="22"/>
          <w:lang w:val="en-US"/>
        </w:rPr>
        <w:t xml:space="preserve">Australian Bureau of Statistics (2017). </w:t>
      </w:r>
      <w:r w:rsidRPr="0025510F">
        <w:rPr>
          <w:rFonts w:cs="Arial"/>
          <w:i/>
          <w:szCs w:val="22"/>
          <w:lang w:val="en-US"/>
        </w:rPr>
        <w:t>Employee earnings</w:t>
      </w:r>
      <w:r w:rsidR="004B37BD">
        <w:rPr>
          <w:rFonts w:cs="Arial"/>
          <w:i/>
          <w:szCs w:val="22"/>
          <w:lang w:val="en-US"/>
        </w:rPr>
        <w:t xml:space="preserve"> and hours, Australia, May 2016,</w:t>
      </w:r>
      <w:r>
        <w:rPr>
          <w:rFonts w:cs="Arial"/>
          <w:i/>
          <w:szCs w:val="22"/>
          <w:lang w:val="en-US"/>
        </w:rPr>
        <w:t xml:space="preserve"> </w:t>
      </w:r>
      <w:r w:rsidR="004B37BD">
        <w:rPr>
          <w:rFonts w:cs="Arial"/>
          <w:szCs w:val="22"/>
          <w:lang w:val="en-US"/>
        </w:rPr>
        <w:t xml:space="preserve">‘Table 7: number of employees, average weekly total cash earnings, average age-rate of pay, industry’, data cube: Excel spreadsheet, cat. No. 6, viewed 21 December 2016, </w:t>
      </w:r>
      <w:hyperlink r:id="rId43" w:tgtFrame="_blank" w:tooltip="Link to Employee Earnings and Hours, Australia, May 2016 on Australian Bureau of Statistics website" w:history="1">
        <w:r w:rsidR="004B37BD" w:rsidRPr="004B37BD">
          <w:rPr>
            <w:rStyle w:val="Hyperlink"/>
            <w:rFonts w:eastAsiaTheme="majorEastAsia" w:cs="Arial"/>
            <w:bCs/>
          </w:rPr>
          <w:t>http://www.abs.gov.au/AUSSTATS/abs@.nsf/Lookup/6306.0Main+Features1May%202016?OpenDocument</w:t>
        </w:r>
      </w:hyperlink>
    </w:p>
    <w:p w14:paraId="4D9C7131" w14:textId="56CCE03C" w:rsidR="001D436A" w:rsidRPr="00F20984" w:rsidRDefault="00EA4E21" w:rsidP="001D436A">
      <w:pPr>
        <w:rPr>
          <w:rFonts w:eastAsiaTheme="majorEastAsia" w:cs="Arial"/>
          <w:color w:val="0000FF" w:themeColor="hyperlink"/>
          <w:szCs w:val="22"/>
          <w:u w:val="single"/>
        </w:rPr>
      </w:pPr>
      <w:r w:rsidRPr="001D436A">
        <w:rPr>
          <w:rFonts w:cs="Arial"/>
          <w:szCs w:val="22"/>
        </w:rPr>
        <w:t>Australia</w:t>
      </w:r>
      <w:r w:rsidR="005B3A73">
        <w:rPr>
          <w:rFonts w:cs="Arial"/>
          <w:szCs w:val="22"/>
        </w:rPr>
        <w:t>n</w:t>
      </w:r>
      <w:r w:rsidRPr="001D436A">
        <w:rPr>
          <w:rFonts w:cs="Arial"/>
          <w:szCs w:val="22"/>
        </w:rPr>
        <w:t xml:space="preserve"> Institute of Health and Welfare (2012). Australian Hospital Statistics, 2011-12. Retrieved from: </w:t>
      </w:r>
      <w:hyperlink r:id="rId44" w:tooltip="Link to 'Australian hospital statistics 2011-12' report on Australian Institute of Health and Welfare website" w:history="1">
        <w:r w:rsidRPr="001D436A">
          <w:rPr>
            <w:rStyle w:val="Hyperlink"/>
            <w:rFonts w:eastAsiaTheme="majorEastAsia" w:cs="Arial"/>
            <w:szCs w:val="22"/>
          </w:rPr>
          <w:t>https://www.aihw.gov.au/reports/hospitals/australian-hospital-statistics-2011-12/contents/table-of-contents</w:t>
        </w:r>
      </w:hyperlink>
    </w:p>
    <w:p w14:paraId="7B817038" w14:textId="7C1F6FE0" w:rsidR="005B3A73" w:rsidRDefault="00062615" w:rsidP="001D436A">
      <w:pPr>
        <w:rPr>
          <w:rFonts w:cs="Arial"/>
          <w:szCs w:val="22"/>
          <w:shd w:val="clear" w:color="auto" w:fill="FFFFFF"/>
        </w:rPr>
      </w:pPr>
      <w:r w:rsidRPr="001D436A">
        <w:rPr>
          <w:rFonts w:cs="Arial"/>
          <w:szCs w:val="22"/>
          <w:shd w:val="clear" w:color="auto" w:fill="FFFFFF"/>
        </w:rPr>
        <w:t>Australian Institute of Health and Welfare (</w:t>
      </w:r>
      <w:r w:rsidR="00C70DCE" w:rsidRPr="001D436A">
        <w:rPr>
          <w:rFonts w:cs="Arial"/>
          <w:szCs w:val="22"/>
          <w:shd w:val="clear" w:color="auto" w:fill="FFFFFF"/>
        </w:rPr>
        <w:t>2016</w:t>
      </w:r>
      <w:r w:rsidRPr="001D436A">
        <w:rPr>
          <w:rFonts w:cs="Arial"/>
          <w:szCs w:val="22"/>
          <w:shd w:val="clear" w:color="auto" w:fill="FFFFFF"/>
        </w:rPr>
        <w:t xml:space="preserve">). Australian Burden of Disease Study: impact and causes of illness and death in Australia 2011. </w:t>
      </w:r>
      <w:r w:rsidR="00C70DCE" w:rsidRPr="00DC08FA">
        <w:rPr>
          <w:rFonts w:eastAsiaTheme="minorHAnsi" w:cs="Arial"/>
          <w:i/>
          <w:szCs w:val="22"/>
          <w:lang w:eastAsia="en-US"/>
        </w:rPr>
        <w:t>Australian Burden of Disease Study series no. 3. BOD 4</w:t>
      </w:r>
      <w:r w:rsidR="00405F3B">
        <w:rPr>
          <w:rFonts w:eastAsiaTheme="minorHAnsi" w:cs="Arial"/>
          <w:szCs w:val="22"/>
          <w:lang w:eastAsia="en-US"/>
        </w:rPr>
        <w:t>. Canberra.</w:t>
      </w:r>
    </w:p>
    <w:p w14:paraId="3B0E003D" w14:textId="7DFB4879" w:rsidR="001D436A" w:rsidRPr="001D436A" w:rsidRDefault="005B3A73" w:rsidP="001D436A">
      <w:pPr>
        <w:rPr>
          <w:rFonts w:cs="Arial"/>
          <w:szCs w:val="22"/>
          <w:shd w:val="clear" w:color="auto" w:fill="FFFFFF"/>
        </w:rPr>
      </w:pPr>
      <w:r>
        <w:rPr>
          <w:rFonts w:cs="Arial"/>
          <w:szCs w:val="22"/>
          <w:shd w:val="clear" w:color="auto" w:fill="FFFFFF"/>
        </w:rPr>
        <w:t>Australian Public Service Commissio</w:t>
      </w:r>
      <w:r w:rsidR="00F32229">
        <w:rPr>
          <w:rFonts w:cs="Arial"/>
          <w:szCs w:val="22"/>
          <w:shd w:val="clear" w:color="auto" w:fill="FFFFFF"/>
        </w:rPr>
        <w:t>n (2016</w:t>
      </w:r>
      <w:r>
        <w:rPr>
          <w:rFonts w:cs="Arial"/>
          <w:szCs w:val="22"/>
          <w:shd w:val="clear" w:color="auto" w:fill="FFFFFF"/>
        </w:rPr>
        <w:t xml:space="preserve">). </w:t>
      </w:r>
      <w:r w:rsidRPr="005B3A73">
        <w:rPr>
          <w:rFonts w:cs="Arial"/>
          <w:i/>
          <w:szCs w:val="22"/>
          <w:shd w:val="clear" w:color="auto" w:fill="FFFFFF"/>
        </w:rPr>
        <w:t>A</w:t>
      </w:r>
      <w:r w:rsidR="00485503">
        <w:rPr>
          <w:rFonts w:cs="Arial"/>
          <w:i/>
          <w:szCs w:val="22"/>
          <w:shd w:val="clear" w:color="auto" w:fill="FFFFFF"/>
        </w:rPr>
        <w:t>PSC enterprise agreement 2015-18</w:t>
      </w:r>
      <w:r>
        <w:rPr>
          <w:rFonts w:cs="Arial"/>
          <w:szCs w:val="22"/>
          <w:shd w:val="clear" w:color="auto" w:fill="FFFFFF"/>
        </w:rPr>
        <w:t xml:space="preserve">. Retrieved from: </w:t>
      </w:r>
      <w:hyperlink r:id="rId45" w:anchor="AP" w:tooltip="Link to Australian Public Service Commission website" w:history="1">
        <w:r w:rsidR="00405F3B" w:rsidRPr="00577A9C">
          <w:rPr>
            <w:rStyle w:val="Hyperlink"/>
            <w:rFonts w:cs="Arial"/>
            <w:szCs w:val="22"/>
            <w:shd w:val="clear" w:color="auto" w:fill="FFFFFF"/>
          </w:rPr>
          <w:t>http://www.apsc.gov.au/about-the-apsc/the-commission/enterprise-agreement-2015#AP</w:t>
        </w:r>
      </w:hyperlink>
    </w:p>
    <w:p w14:paraId="2342B938" w14:textId="38E41A10" w:rsidR="00EA4E21" w:rsidRDefault="00EA4E21" w:rsidP="001D436A">
      <w:pPr>
        <w:rPr>
          <w:rStyle w:val="Hyperlink"/>
          <w:rFonts w:eastAsiaTheme="majorEastAsia" w:cs="Arial"/>
          <w:szCs w:val="22"/>
          <w:lang w:val="en"/>
        </w:rPr>
      </w:pPr>
      <w:r w:rsidRPr="001D436A">
        <w:rPr>
          <w:rFonts w:cs="Arial"/>
          <w:color w:val="000000"/>
          <w:szCs w:val="22"/>
          <w:lang w:val="en-US"/>
        </w:rPr>
        <w:t xml:space="preserve">Beaumont, J.J., </w:t>
      </w:r>
      <w:proofErr w:type="spellStart"/>
      <w:r w:rsidRPr="001D436A">
        <w:rPr>
          <w:rFonts w:cs="Arial"/>
          <w:color w:val="000000"/>
          <w:szCs w:val="22"/>
          <w:lang w:val="en-US"/>
        </w:rPr>
        <w:t>Leveton</w:t>
      </w:r>
      <w:proofErr w:type="spellEnd"/>
      <w:r w:rsidRPr="001D436A">
        <w:rPr>
          <w:rFonts w:cs="Arial"/>
          <w:color w:val="000000"/>
          <w:szCs w:val="22"/>
          <w:lang w:val="en-US"/>
        </w:rPr>
        <w:t xml:space="preserve"> J., Knox, K. Bl</w:t>
      </w:r>
      <w:r w:rsidR="000024FA">
        <w:rPr>
          <w:rFonts w:cs="Arial"/>
          <w:color w:val="000000"/>
          <w:szCs w:val="22"/>
          <w:lang w:val="en-US"/>
        </w:rPr>
        <w:t xml:space="preserve">oom, T. </w:t>
      </w:r>
      <w:proofErr w:type="spellStart"/>
      <w:r w:rsidR="000024FA">
        <w:rPr>
          <w:rFonts w:cs="Arial"/>
          <w:color w:val="000000"/>
          <w:szCs w:val="22"/>
          <w:lang w:val="en-US"/>
        </w:rPr>
        <w:t>McQuiston</w:t>
      </w:r>
      <w:proofErr w:type="spellEnd"/>
      <w:r w:rsidR="000024FA">
        <w:rPr>
          <w:rFonts w:cs="Arial"/>
          <w:color w:val="000000"/>
          <w:szCs w:val="22"/>
          <w:lang w:val="en-US"/>
        </w:rPr>
        <w:t>, T. Young, M</w:t>
      </w:r>
      <w:proofErr w:type="gramStart"/>
      <w:r w:rsidR="000024FA">
        <w:rPr>
          <w:rFonts w:cs="Arial"/>
          <w:color w:val="000000"/>
          <w:szCs w:val="22"/>
          <w:lang w:val="en-US"/>
        </w:rPr>
        <w:t>., …</w:t>
      </w:r>
      <w:proofErr w:type="spellStart"/>
      <w:r w:rsidRPr="001D436A">
        <w:rPr>
          <w:rFonts w:cs="Arial"/>
          <w:color w:val="000000"/>
          <w:szCs w:val="22"/>
          <w:lang w:val="en-US"/>
        </w:rPr>
        <w:t>Halperin</w:t>
      </w:r>
      <w:proofErr w:type="spellEnd"/>
      <w:proofErr w:type="gramEnd"/>
      <w:r w:rsidRPr="001D436A">
        <w:rPr>
          <w:rFonts w:cs="Arial"/>
          <w:color w:val="000000"/>
          <w:szCs w:val="22"/>
          <w:lang w:val="en-US"/>
        </w:rPr>
        <w:t>, W.E.</w:t>
      </w:r>
      <w:r w:rsidRPr="001D436A">
        <w:rPr>
          <w:rFonts w:cs="Arial"/>
          <w:szCs w:val="22"/>
        </w:rPr>
        <w:t xml:space="preserve">(1987). Lung Cancer Mortality in Workers Exposed to </w:t>
      </w:r>
      <w:proofErr w:type="spellStart"/>
      <w:r w:rsidRPr="001D436A">
        <w:rPr>
          <w:rFonts w:cs="Arial"/>
          <w:szCs w:val="22"/>
        </w:rPr>
        <w:t>Sulfuric</w:t>
      </w:r>
      <w:proofErr w:type="spellEnd"/>
      <w:r w:rsidRPr="001D436A">
        <w:rPr>
          <w:rFonts w:cs="Arial"/>
          <w:szCs w:val="22"/>
        </w:rPr>
        <w:t xml:space="preserve"> Acid Mist and Other Acid Mists. </w:t>
      </w:r>
      <w:r w:rsidRPr="001D436A">
        <w:rPr>
          <w:rFonts w:cs="Arial"/>
          <w:i/>
          <w:szCs w:val="22"/>
        </w:rPr>
        <w:t>Journal of the National Cancer Institute. 79</w:t>
      </w:r>
      <w:r w:rsidRPr="001D436A">
        <w:rPr>
          <w:rFonts w:cs="Arial"/>
          <w:szCs w:val="22"/>
        </w:rPr>
        <w:t xml:space="preserve">(5). 911-21. </w:t>
      </w:r>
      <w:hyperlink r:id="rId46" w:tooltip="Link to the website for the Journal of the National Cancer Institute" w:history="1">
        <w:r w:rsidRPr="001D436A">
          <w:rPr>
            <w:rStyle w:val="Hyperlink"/>
            <w:rFonts w:eastAsiaTheme="majorEastAsia" w:cs="Arial"/>
            <w:szCs w:val="22"/>
            <w:lang w:val="en"/>
          </w:rPr>
          <w:t>https://doi.org/10.1093/jnci/79.5.911</w:t>
        </w:r>
      </w:hyperlink>
    </w:p>
    <w:p w14:paraId="6AA460DC" w14:textId="1F306062" w:rsidR="000B6FB9" w:rsidRDefault="000B6FB9" w:rsidP="001D436A">
      <w:pPr>
        <w:spacing w:before="160" w:after="160"/>
        <w:rPr>
          <w:rStyle w:val="Hyperlink"/>
          <w:rFonts w:cs="Arial"/>
          <w:szCs w:val="22"/>
        </w:rPr>
      </w:pPr>
      <w:r w:rsidRPr="001D436A">
        <w:rPr>
          <w:rFonts w:cs="Arial"/>
          <w:szCs w:val="22"/>
        </w:rPr>
        <w:t xml:space="preserve">Deutsche </w:t>
      </w:r>
      <w:proofErr w:type="spellStart"/>
      <w:r w:rsidRPr="001D436A">
        <w:rPr>
          <w:rFonts w:cs="Arial"/>
          <w:szCs w:val="22"/>
        </w:rPr>
        <w:t>Forschungsgemein</w:t>
      </w:r>
      <w:proofErr w:type="spellEnd"/>
      <w:r w:rsidRPr="001D436A">
        <w:rPr>
          <w:rFonts w:cs="Arial"/>
          <w:szCs w:val="22"/>
        </w:rPr>
        <w:t xml:space="preserve"> </w:t>
      </w:r>
      <w:proofErr w:type="spellStart"/>
      <w:r w:rsidRPr="001D436A">
        <w:rPr>
          <w:rFonts w:cs="Arial"/>
          <w:szCs w:val="22"/>
        </w:rPr>
        <w:t>schaft</w:t>
      </w:r>
      <w:proofErr w:type="spellEnd"/>
      <w:r w:rsidRPr="001D436A">
        <w:rPr>
          <w:rFonts w:cs="Arial"/>
          <w:szCs w:val="22"/>
        </w:rPr>
        <w:t xml:space="preserve"> (DFG) (2015): Li</w:t>
      </w:r>
      <w:r w:rsidR="00E0483B" w:rsidRPr="001D436A">
        <w:rPr>
          <w:rFonts w:cs="Arial"/>
          <w:szCs w:val="22"/>
        </w:rPr>
        <w:t>st of MAK and BAT Values 2015. Retrieved from</w:t>
      </w:r>
      <w:r w:rsidRPr="001D436A">
        <w:rPr>
          <w:rFonts w:cs="Arial"/>
          <w:szCs w:val="22"/>
        </w:rPr>
        <w:t xml:space="preserve">: </w:t>
      </w:r>
      <w:hyperlink r:id="rId47" w:tooltip="Link to Wiley Online Library" w:history="1">
        <w:r w:rsidRPr="001D436A">
          <w:rPr>
            <w:rStyle w:val="Hyperlink"/>
            <w:rFonts w:cs="Arial"/>
            <w:szCs w:val="22"/>
          </w:rPr>
          <w:t>http://onlinelibrary.wiley.com/book/10.1002/9783527695539</w:t>
        </w:r>
      </w:hyperlink>
    </w:p>
    <w:p w14:paraId="02330132" w14:textId="54BA6091" w:rsidR="00EA4E21" w:rsidRDefault="00EA4E21" w:rsidP="001D436A">
      <w:pPr>
        <w:rPr>
          <w:rStyle w:val="Hyperlink"/>
          <w:rFonts w:cs="Arial"/>
          <w:color w:val="auto"/>
          <w:szCs w:val="22"/>
        </w:rPr>
      </w:pPr>
      <w:proofErr w:type="spellStart"/>
      <w:r w:rsidRPr="001D436A">
        <w:rPr>
          <w:rFonts w:cs="Arial"/>
          <w:szCs w:val="22"/>
          <w:shd w:val="clear" w:color="auto" w:fill="FFFFFF"/>
        </w:rPr>
        <w:t>Kandyala</w:t>
      </w:r>
      <w:proofErr w:type="spellEnd"/>
      <w:r w:rsidRPr="001D436A">
        <w:rPr>
          <w:rFonts w:cs="Arial"/>
          <w:szCs w:val="22"/>
          <w:shd w:val="clear" w:color="auto" w:fill="FFFFFF"/>
        </w:rPr>
        <w:t xml:space="preserve">, R., </w:t>
      </w:r>
      <w:proofErr w:type="spellStart"/>
      <w:r w:rsidRPr="001D436A">
        <w:rPr>
          <w:rFonts w:cs="Arial"/>
          <w:szCs w:val="22"/>
          <w:shd w:val="clear" w:color="auto" w:fill="FFFFFF"/>
        </w:rPr>
        <w:t>Raghavendra</w:t>
      </w:r>
      <w:proofErr w:type="spellEnd"/>
      <w:r w:rsidRPr="001D436A">
        <w:rPr>
          <w:rFonts w:cs="Arial"/>
          <w:szCs w:val="22"/>
          <w:shd w:val="clear" w:color="auto" w:fill="FFFFFF"/>
        </w:rPr>
        <w:t xml:space="preserve">, S. P. C., &amp; </w:t>
      </w:r>
      <w:proofErr w:type="spellStart"/>
      <w:r w:rsidRPr="001D436A">
        <w:rPr>
          <w:rFonts w:cs="Arial"/>
          <w:szCs w:val="22"/>
          <w:shd w:val="clear" w:color="auto" w:fill="FFFFFF"/>
        </w:rPr>
        <w:t>Rajasekharan</w:t>
      </w:r>
      <w:proofErr w:type="spellEnd"/>
      <w:r w:rsidRPr="001D436A">
        <w:rPr>
          <w:rFonts w:cs="Arial"/>
          <w:szCs w:val="22"/>
          <w:shd w:val="clear" w:color="auto" w:fill="FFFFFF"/>
        </w:rPr>
        <w:t>, S. T. (2010). Xylene: An overview of its health hazards and preventive measures. </w:t>
      </w:r>
      <w:r w:rsidRPr="001D436A">
        <w:rPr>
          <w:rFonts w:cs="Arial"/>
          <w:i/>
          <w:iCs/>
          <w:szCs w:val="22"/>
          <w:shd w:val="clear" w:color="auto" w:fill="FFFFFF"/>
        </w:rPr>
        <w:t>Journal of Oral and Maxillofacial Pathology : JOMFP</w:t>
      </w:r>
      <w:r w:rsidRPr="001D436A">
        <w:rPr>
          <w:rFonts w:cs="Arial"/>
          <w:szCs w:val="22"/>
          <w:shd w:val="clear" w:color="auto" w:fill="FFFFFF"/>
        </w:rPr>
        <w:t>, </w:t>
      </w:r>
      <w:r w:rsidRPr="001D436A">
        <w:rPr>
          <w:rFonts w:cs="Arial"/>
          <w:i/>
          <w:iCs/>
          <w:szCs w:val="22"/>
          <w:shd w:val="clear" w:color="auto" w:fill="FFFFFF"/>
        </w:rPr>
        <w:t>14</w:t>
      </w:r>
      <w:r w:rsidRPr="001D436A">
        <w:rPr>
          <w:rFonts w:cs="Arial"/>
          <w:szCs w:val="22"/>
          <w:shd w:val="clear" w:color="auto" w:fill="FFFFFF"/>
        </w:rPr>
        <w:t xml:space="preserve">(1), 1–5. </w:t>
      </w:r>
      <w:hyperlink r:id="rId48" w:tooltip="Link to the website of the Journal of Oral and Maxillofacial Pathology" w:history="1">
        <w:r w:rsidRPr="001D436A">
          <w:rPr>
            <w:rStyle w:val="Hyperlink"/>
            <w:rFonts w:cs="Arial"/>
            <w:color w:val="auto"/>
            <w:szCs w:val="22"/>
          </w:rPr>
          <w:t>http://doi.org/10.4103/0973-029X.64299</w:t>
        </w:r>
      </w:hyperlink>
    </w:p>
    <w:p w14:paraId="6B61D6D1" w14:textId="31805215" w:rsidR="001D436A" w:rsidRDefault="00EA4E21" w:rsidP="001D436A">
      <w:pPr>
        <w:rPr>
          <w:rStyle w:val="Hyperlink"/>
          <w:rFonts w:cs="Arial"/>
          <w:szCs w:val="22"/>
        </w:rPr>
      </w:pPr>
      <w:r w:rsidRPr="001D436A">
        <w:rPr>
          <w:rFonts w:cs="Arial"/>
          <w:szCs w:val="22"/>
          <w:shd w:val="clear" w:color="auto" w:fill="FFFFFF"/>
        </w:rPr>
        <w:t xml:space="preserve">Kim, K.-W., Won, Y. L., </w:t>
      </w:r>
      <w:proofErr w:type="spellStart"/>
      <w:r w:rsidRPr="001D436A">
        <w:rPr>
          <w:rFonts w:cs="Arial"/>
          <w:szCs w:val="22"/>
          <w:shd w:val="clear" w:color="auto" w:fill="FFFFFF"/>
        </w:rPr>
        <w:t>Ko</w:t>
      </w:r>
      <w:proofErr w:type="spellEnd"/>
      <w:r w:rsidRPr="001D436A">
        <w:rPr>
          <w:rFonts w:cs="Arial"/>
          <w:szCs w:val="22"/>
          <w:shd w:val="clear" w:color="auto" w:fill="FFFFFF"/>
        </w:rPr>
        <w:t xml:space="preserve">, K. S., </w:t>
      </w:r>
      <w:proofErr w:type="spellStart"/>
      <w:r w:rsidRPr="001D436A">
        <w:rPr>
          <w:rFonts w:cs="Arial"/>
          <w:szCs w:val="22"/>
          <w:shd w:val="clear" w:color="auto" w:fill="FFFFFF"/>
        </w:rPr>
        <w:t>Heo</w:t>
      </w:r>
      <w:proofErr w:type="spellEnd"/>
      <w:r w:rsidRPr="001D436A">
        <w:rPr>
          <w:rFonts w:cs="Arial"/>
          <w:szCs w:val="22"/>
          <w:shd w:val="clear" w:color="auto" w:fill="FFFFFF"/>
        </w:rPr>
        <w:t>, K.-H., &amp; Chung, Y. H. (2012). The Effects of Hazardous Chemical Exposure on Cardiovascular Disease in Chemical Products Manufacturing Workers. </w:t>
      </w:r>
      <w:r w:rsidRPr="001D436A">
        <w:rPr>
          <w:rFonts w:cs="Arial"/>
          <w:i/>
          <w:iCs/>
          <w:szCs w:val="22"/>
          <w:shd w:val="clear" w:color="auto" w:fill="FFFFFF"/>
        </w:rPr>
        <w:t>Toxicological Research</w:t>
      </w:r>
      <w:r w:rsidRPr="001D436A">
        <w:rPr>
          <w:rFonts w:cs="Arial"/>
          <w:szCs w:val="22"/>
          <w:shd w:val="clear" w:color="auto" w:fill="FFFFFF"/>
        </w:rPr>
        <w:t>, </w:t>
      </w:r>
      <w:r w:rsidRPr="001D436A">
        <w:rPr>
          <w:rFonts w:cs="Arial"/>
          <w:i/>
          <w:iCs/>
          <w:szCs w:val="22"/>
          <w:shd w:val="clear" w:color="auto" w:fill="FFFFFF"/>
        </w:rPr>
        <w:t>28</w:t>
      </w:r>
      <w:r w:rsidRPr="001D436A">
        <w:rPr>
          <w:rFonts w:cs="Arial"/>
          <w:szCs w:val="22"/>
          <w:shd w:val="clear" w:color="auto" w:fill="FFFFFF"/>
        </w:rPr>
        <w:t xml:space="preserve">(4), 269–277. </w:t>
      </w:r>
      <w:hyperlink r:id="rId49" w:tooltip="Link to the website for the journal, Toxicological Research" w:history="1">
        <w:r w:rsidRPr="001D436A">
          <w:rPr>
            <w:rStyle w:val="Hyperlink"/>
            <w:rFonts w:cs="Arial"/>
            <w:szCs w:val="22"/>
          </w:rPr>
          <w:t>http://doi.org/10.5487/TR.2012.28.4.269</w:t>
        </w:r>
      </w:hyperlink>
    </w:p>
    <w:p w14:paraId="201C9AA0" w14:textId="1EEB73DF" w:rsidR="001D436A" w:rsidRDefault="000B6FB9" w:rsidP="001D436A">
      <w:pPr>
        <w:spacing w:before="0" w:after="160"/>
        <w:rPr>
          <w:rFonts w:cs="Arial"/>
          <w:szCs w:val="22"/>
        </w:rPr>
      </w:pPr>
      <w:r w:rsidRPr="001D436A">
        <w:rPr>
          <w:rFonts w:cs="Arial"/>
          <w:i/>
          <w:szCs w:val="22"/>
        </w:rPr>
        <w:t xml:space="preserve">Model Work Health and Safety Act 2010 </w:t>
      </w:r>
      <w:r w:rsidRPr="001D436A">
        <w:rPr>
          <w:rFonts w:cs="Arial"/>
          <w:szCs w:val="22"/>
        </w:rPr>
        <w:t>(</w:t>
      </w:r>
      <w:proofErr w:type="spellStart"/>
      <w:r w:rsidRPr="001D436A">
        <w:rPr>
          <w:rFonts w:cs="Arial"/>
          <w:szCs w:val="22"/>
        </w:rPr>
        <w:t>Cth</w:t>
      </w:r>
      <w:proofErr w:type="spellEnd"/>
      <w:r w:rsidRPr="001D436A">
        <w:rPr>
          <w:rFonts w:cs="Arial"/>
          <w:szCs w:val="22"/>
        </w:rPr>
        <w:t>) (Austl.).</w:t>
      </w:r>
    </w:p>
    <w:p w14:paraId="27985744" w14:textId="1D2ED409" w:rsidR="00672389" w:rsidRDefault="00672389" w:rsidP="001D436A">
      <w:pPr>
        <w:spacing w:before="160" w:after="160"/>
        <w:rPr>
          <w:rFonts w:cs="Arial"/>
          <w:szCs w:val="22"/>
        </w:rPr>
      </w:pPr>
      <w:r w:rsidRPr="001D436A">
        <w:rPr>
          <w:rFonts w:cs="Arial"/>
          <w:i/>
          <w:szCs w:val="22"/>
        </w:rPr>
        <w:t>Model Work Health and Safety Regulations 2011</w:t>
      </w:r>
      <w:r w:rsidRPr="001D436A">
        <w:rPr>
          <w:rFonts w:cs="Arial"/>
          <w:szCs w:val="22"/>
        </w:rPr>
        <w:t xml:space="preserve"> (</w:t>
      </w:r>
      <w:proofErr w:type="spellStart"/>
      <w:r w:rsidRPr="001D436A">
        <w:rPr>
          <w:rFonts w:cs="Arial"/>
          <w:szCs w:val="22"/>
        </w:rPr>
        <w:t>Cth</w:t>
      </w:r>
      <w:proofErr w:type="spellEnd"/>
      <w:r w:rsidRPr="001D436A">
        <w:rPr>
          <w:rFonts w:cs="Arial"/>
          <w:szCs w:val="22"/>
        </w:rPr>
        <w:t>) (Austl.).</w:t>
      </w:r>
    </w:p>
    <w:p w14:paraId="4F374836" w14:textId="64E3F4F2" w:rsidR="00121043" w:rsidRDefault="00121043" w:rsidP="00F832C6">
      <w:pPr>
        <w:spacing w:before="0" w:after="200" w:line="276" w:lineRule="auto"/>
        <w:rPr>
          <w:rStyle w:val="Hyperlink"/>
          <w:rFonts w:cs="Arial"/>
          <w:szCs w:val="22"/>
        </w:rPr>
      </w:pPr>
      <w:r>
        <w:rPr>
          <w:rFonts w:cs="Arial"/>
          <w:szCs w:val="22"/>
        </w:rPr>
        <w:t xml:space="preserve">National Occupational Health and Safety Commission (1995). </w:t>
      </w:r>
      <w:r w:rsidRPr="00320982">
        <w:rPr>
          <w:rFonts w:cs="Arial"/>
          <w:i/>
          <w:szCs w:val="22"/>
        </w:rPr>
        <w:t>Adopted National Exposure Standards</w:t>
      </w:r>
      <w:r>
        <w:rPr>
          <w:rFonts w:cs="Arial"/>
          <w:i/>
          <w:szCs w:val="22"/>
        </w:rPr>
        <w:t xml:space="preserve"> for atmospheric contaminants in the occupational environment</w:t>
      </w:r>
      <w:r w:rsidRPr="00320982">
        <w:rPr>
          <w:rFonts w:cs="Arial"/>
          <w:i/>
          <w:szCs w:val="22"/>
        </w:rPr>
        <w:t xml:space="preserve"> [NOHSC</w:t>
      </w:r>
      <w:proofErr w:type="gramStart"/>
      <w:r w:rsidRPr="00320982">
        <w:rPr>
          <w:rFonts w:cs="Arial"/>
          <w:i/>
          <w:szCs w:val="22"/>
        </w:rPr>
        <w:t>:1003</w:t>
      </w:r>
      <w:proofErr w:type="gramEnd"/>
      <w:r w:rsidRPr="00320982">
        <w:rPr>
          <w:rFonts w:cs="Arial"/>
          <w:i/>
          <w:szCs w:val="22"/>
        </w:rPr>
        <w:t xml:space="preserve"> (1995)]</w:t>
      </w:r>
      <w:r>
        <w:rPr>
          <w:rFonts w:cs="Arial"/>
          <w:i/>
          <w:szCs w:val="22"/>
        </w:rPr>
        <w:t>.</w:t>
      </w:r>
      <w:r>
        <w:rPr>
          <w:rFonts w:cs="Arial"/>
          <w:szCs w:val="22"/>
        </w:rPr>
        <w:t xml:space="preserve"> Retrieved from Safe Work Australia website </w:t>
      </w:r>
      <w:hyperlink r:id="rId50" w:tooltip="Link to Safe Work Australia website" w:history="1">
        <w:r w:rsidRPr="00577A9C">
          <w:rPr>
            <w:rStyle w:val="Hyperlink"/>
            <w:rFonts w:cs="Arial"/>
            <w:szCs w:val="22"/>
          </w:rPr>
          <w:t>https://www.safeworkaustralia.gov.au/doc/adopted-national-exposure-standards-atmospheric-contaminants-occupational-environment-nohsc-1003</w:t>
        </w:r>
      </w:hyperlink>
    </w:p>
    <w:p w14:paraId="355F07A8" w14:textId="77777777" w:rsidR="00456A46" w:rsidRDefault="00456A46" w:rsidP="00456A46">
      <w:pPr>
        <w:spacing w:before="160" w:after="160"/>
        <w:rPr>
          <w:rFonts w:cs="Arial"/>
          <w:szCs w:val="22"/>
        </w:rPr>
      </w:pPr>
      <w:r>
        <w:rPr>
          <w:rFonts w:cs="Arial"/>
          <w:szCs w:val="22"/>
        </w:rPr>
        <w:t xml:space="preserve">National Occupational Health and Safety Commission (2001). </w:t>
      </w:r>
      <w:r w:rsidRPr="006A634F">
        <w:rPr>
          <w:rFonts w:cs="Arial"/>
          <w:i/>
          <w:szCs w:val="22"/>
        </w:rPr>
        <w:t>Regulatory Impact Statement on the proposed phase out of Chrysotile Asbestos</w:t>
      </w:r>
      <w:r>
        <w:rPr>
          <w:rFonts w:cs="Arial"/>
          <w:i/>
          <w:szCs w:val="22"/>
        </w:rPr>
        <w:t xml:space="preserve">. </w:t>
      </w:r>
      <w:r>
        <w:rPr>
          <w:rFonts w:cs="Arial"/>
          <w:szCs w:val="22"/>
        </w:rPr>
        <w:t>Canberra, Australia.</w:t>
      </w:r>
    </w:p>
    <w:p w14:paraId="1838D11E" w14:textId="77777777" w:rsidR="00456A46" w:rsidRDefault="00456A46" w:rsidP="00F832C6">
      <w:pPr>
        <w:spacing w:before="0" w:after="200" w:line="276" w:lineRule="auto"/>
        <w:rPr>
          <w:rFonts w:cs="Arial"/>
          <w:szCs w:val="22"/>
        </w:rPr>
      </w:pPr>
    </w:p>
    <w:p w14:paraId="14AA7A54" w14:textId="77777777" w:rsidR="00456A46" w:rsidRDefault="00456A46" w:rsidP="001D436A">
      <w:pPr>
        <w:spacing w:before="160" w:after="160"/>
        <w:rPr>
          <w:rFonts w:cs="Arial"/>
          <w:i/>
          <w:szCs w:val="22"/>
        </w:rPr>
      </w:pPr>
    </w:p>
    <w:p w14:paraId="297021B9" w14:textId="698E56F2" w:rsidR="000B6FB9" w:rsidRDefault="000B6FB9" w:rsidP="001D436A">
      <w:pPr>
        <w:spacing w:before="160" w:after="160"/>
        <w:rPr>
          <w:rFonts w:cs="Arial"/>
          <w:szCs w:val="22"/>
        </w:rPr>
      </w:pPr>
      <w:r w:rsidRPr="001D436A">
        <w:rPr>
          <w:rFonts w:cs="Arial"/>
          <w:i/>
          <w:szCs w:val="22"/>
        </w:rPr>
        <w:t>Occupational Health and Safety Regulations 2017</w:t>
      </w:r>
      <w:r w:rsidRPr="001D436A">
        <w:rPr>
          <w:rFonts w:cs="Arial"/>
          <w:szCs w:val="22"/>
        </w:rPr>
        <w:t xml:space="preserve"> (Vic) (Austl.).</w:t>
      </w:r>
    </w:p>
    <w:p w14:paraId="0F7FD725" w14:textId="236C07CE" w:rsidR="001E2AF4" w:rsidRDefault="00214B0D" w:rsidP="001D436A">
      <w:pPr>
        <w:spacing w:before="160" w:after="160"/>
        <w:rPr>
          <w:rFonts w:cs="Arial"/>
          <w:szCs w:val="22"/>
        </w:rPr>
      </w:pPr>
      <w:r w:rsidRPr="001D436A">
        <w:rPr>
          <w:rFonts w:cs="Arial"/>
          <w:i/>
          <w:szCs w:val="22"/>
        </w:rPr>
        <w:t>Occupational Safety and Health Regulations 1996</w:t>
      </w:r>
      <w:r w:rsidRPr="001D436A">
        <w:rPr>
          <w:rFonts w:cs="Arial"/>
          <w:szCs w:val="22"/>
        </w:rPr>
        <w:t xml:space="preserve"> (W</w:t>
      </w:r>
      <w:r w:rsidR="0009496A" w:rsidRPr="001D436A">
        <w:rPr>
          <w:rFonts w:cs="Arial"/>
          <w:szCs w:val="22"/>
        </w:rPr>
        <w:t>A) (Aust</w:t>
      </w:r>
      <w:r w:rsidR="00691172" w:rsidRPr="001D436A">
        <w:rPr>
          <w:rFonts w:cs="Arial"/>
          <w:szCs w:val="22"/>
        </w:rPr>
        <w:t>l.).</w:t>
      </w:r>
      <w:r w:rsidR="001D436A">
        <w:rPr>
          <w:rFonts w:cs="Arial"/>
          <w:szCs w:val="22"/>
        </w:rPr>
        <w:t xml:space="preserve"> </w:t>
      </w:r>
    </w:p>
    <w:p w14:paraId="476731D9" w14:textId="52EA0748" w:rsidR="001E2AF4" w:rsidRDefault="001E2AF4" w:rsidP="001D436A">
      <w:pPr>
        <w:spacing w:before="160" w:after="160"/>
        <w:rPr>
          <w:rFonts w:cs="Arial"/>
          <w:szCs w:val="22"/>
        </w:rPr>
      </w:pPr>
      <w:r w:rsidRPr="001D436A">
        <w:rPr>
          <w:rFonts w:cs="Arial"/>
          <w:szCs w:val="22"/>
        </w:rPr>
        <w:t>Office of Best Practice Regulation</w:t>
      </w:r>
      <w:r w:rsidR="00485503">
        <w:rPr>
          <w:rFonts w:cs="Arial"/>
          <w:szCs w:val="22"/>
        </w:rPr>
        <w:t xml:space="preserve">, </w:t>
      </w:r>
      <w:r w:rsidR="00485503" w:rsidRPr="001D436A">
        <w:rPr>
          <w:rFonts w:cs="Arial"/>
          <w:szCs w:val="22"/>
        </w:rPr>
        <w:t>Department of the Prime Minister and Cabinet</w:t>
      </w:r>
      <w:r w:rsidRPr="001D436A">
        <w:rPr>
          <w:rFonts w:cs="Arial"/>
          <w:szCs w:val="22"/>
        </w:rPr>
        <w:t xml:space="preserve"> (2014a). </w:t>
      </w:r>
      <w:r w:rsidRPr="005B3A73">
        <w:rPr>
          <w:rFonts w:cs="Arial"/>
          <w:i/>
          <w:szCs w:val="22"/>
        </w:rPr>
        <w:t>Best Practice Regulation Guidance Note- Value of statistical life</w:t>
      </w:r>
      <w:r w:rsidRPr="001D436A">
        <w:rPr>
          <w:rFonts w:cs="Arial"/>
          <w:szCs w:val="22"/>
        </w:rPr>
        <w:t>.</w:t>
      </w:r>
      <w:r w:rsidR="00485503">
        <w:rPr>
          <w:rFonts w:cs="Arial"/>
          <w:szCs w:val="22"/>
        </w:rPr>
        <w:t xml:space="preserve"> </w:t>
      </w:r>
      <w:r w:rsidRPr="001D436A">
        <w:rPr>
          <w:rFonts w:cs="Arial"/>
          <w:szCs w:val="22"/>
        </w:rPr>
        <w:t xml:space="preserve">Retrieved from: </w:t>
      </w:r>
      <w:hyperlink r:id="rId51" w:history="1">
        <w:r w:rsidRPr="001D436A">
          <w:rPr>
            <w:rStyle w:val="Hyperlink"/>
            <w:rFonts w:cs="Arial"/>
            <w:szCs w:val="22"/>
          </w:rPr>
          <w:t>https://www.pmc.gov.au/</w:t>
        </w:r>
      </w:hyperlink>
      <w:hyperlink r:id="rId52" w:history="1">
        <w:r w:rsidRPr="001D436A">
          <w:rPr>
            <w:rStyle w:val="Hyperlink"/>
            <w:rFonts w:cs="Arial"/>
            <w:szCs w:val="22"/>
          </w:rPr>
          <w:t>sites/default/files/publications/Value_of_Statistical_Life_guidance_note.pdf</w:t>
        </w:r>
      </w:hyperlink>
      <w:r w:rsidRPr="001D436A">
        <w:rPr>
          <w:rFonts w:cs="Arial"/>
          <w:szCs w:val="22"/>
        </w:rPr>
        <w:t xml:space="preserve"> </w:t>
      </w:r>
    </w:p>
    <w:p w14:paraId="17EB8561" w14:textId="7D79D56A" w:rsidR="00661746" w:rsidRDefault="000B6FB9" w:rsidP="001D436A">
      <w:pPr>
        <w:spacing w:before="160" w:after="160"/>
        <w:rPr>
          <w:rStyle w:val="Hyperlink"/>
          <w:rFonts w:cs="Arial"/>
          <w:szCs w:val="22"/>
        </w:rPr>
      </w:pPr>
      <w:r w:rsidRPr="001D436A">
        <w:rPr>
          <w:rFonts w:cs="Arial"/>
          <w:szCs w:val="22"/>
        </w:rPr>
        <w:t>O</w:t>
      </w:r>
      <w:r w:rsidR="003508F0" w:rsidRPr="001D436A">
        <w:rPr>
          <w:rFonts w:cs="Arial"/>
          <w:szCs w:val="22"/>
        </w:rPr>
        <w:t xml:space="preserve">ffice of </w:t>
      </w:r>
      <w:r w:rsidRPr="001D436A">
        <w:rPr>
          <w:rFonts w:cs="Arial"/>
          <w:szCs w:val="22"/>
        </w:rPr>
        <w:t>B</w:t>
      </w:r>
      <w:r w:rsidR="003508F0" w:rsidRPr="001D436A">
        <w:rPr>
          <w:rFonts w:cs="Arial"/>
          <w:szCs w:val="22"/>
        </w:rPr>
        <w:t xml:space="preserve">est </w:t>
      </w:r>
      <w:r w:rsidRPr="001D436A">
        <w:rPr>
          <w:rFonts w:cs="Arial"/>
          <w:szCs w:val="22"/>
        </w:rPr>
        <w:t>P</w:t>
      </w:r>
      <w:r w:rsidR="003508F0" w:rsidRPr="001D436A">
        <w:rPr>
          <w:rFonts w:cs="Arial"/>
          <w:szCs w:val="22"/>
        </w:rPr>
        <w:t xml:space="preserve">ractice </w:t>
      </w:r>
      <w:r w:rsidRPr="001D436A">
        <w:rPr>
          <w:rFonts w:cs="Arial"/>
          <w:szCs w:val="22"/>
        </w:rPr>
        <w:t>R</w:t>
      </w:r>
      <w:r w:rsidR="00691AFB" w:rsidRPr="001D436A">
        <w:rPr>
          <w:rFonts w:cs="Arial"/>
          <w:szCs w:val="22"/>
        </w:rPr>
        <w:t>egulation</w:t>
      </w:r>
      <w:r w:rsidR="00485503">
        <w:rPr>
          <w:rFonts w:cs="Arial"/>
          <w:szCs w:val="22"/>
        </w:rPr>
        <w:t xml:space="preserve">, </w:t>
      </w:r>
      <w:r w:rsidR="00485503" w:rsidRPr="001D436A">
        <w:rPr>
          <w:rFonts w:cs="Arial"/>
          <w:szCs w:val="22"/>
        </w:rPr>
        <w:t>Department of the Prime Minister and Cabinet</w:t>
      </w:r>
      <w:r w:rsidR="003508F0" w:rsidRPr="001D436A">
        <w:rPr>
          <w:rFonts w:cs="Arial"/>
          <w:szCs w:val="22"/>
        </w:rPr>
        <w:t xml:space="preserve"> (</w:t>
      </w:r>
      <w:r w:rsidRPr="001D436A">
        <w:rPr>
          <w:rFonts w:cs="Arial"/>
          <w:szCs w:val="22"/>
        </w:rPr>
        <w:t>2014</w:t>
      </w:r>
      <w:r w:rsidR="001E2AF4" w:rsidRPr="001D436A">
        <w:rPr>
          <w:rFonts w:cs="Arial"/>
          <w:szCs w:val="22"/>
        </w:rPr>
        <w:t>b</w:t>
      </w:r>
      <w:r w:rsidR="00691AFB" w:rsidRPr="001D436A">
        <w:rPr>
          <w:rFonts w:cs="Arial"/>
          <w:szCs w:val="22"/>
        </w:rPr>
        <w:t>)</w:t>
      </w:r>
      <w:r w:rsidRPr="001D436A">
        <w:rPr>
          <w:rFonts w:cs="Arial"/>
          <w:szCs w:val="22"/>
        </w:rPr>
        <w:t xml:space="preserve">. </w:t>
      </w:r>
      <w:r w:rsidRPr="005B3A73">
        <w:rPr>
          <w:rFonts w:cs="Arial"/>
          <w:i/>
          <w:szCs w:val="22"/>
        </w:rPr>
        <w:t>Regulato</w:t>
      </w:r>
      <w:r w:rsidR="00691AFB" w:rsidRPr="005B3A73">
        <w:rPr>
          <w:rFonts w:cs="Arial"/>
          <w:i/>
          <w:szCs w:val="22"/>
        </w:rPr>
        <w:t>ry burden measurement framework.</w:t>
      </w:r>
      <w:r w:rsidR="00485503">
        <w:rPr>
          <w:rFonts w:cs="Arial"/>
          <w:szCs w:val="22"/>
        </w:rPr>
        <w:t xml:space="preserve"> </w:t>
      </w:r>
      <w:r w:rsidRPr="001D436A">
        <w:rPr>
          <w:rFonts w:cs="Arial"/>
          <w:szCs w:val="22"/>
        </w:rPr>
        <w:t xml:space="preserve">Retrieved from: </w:t>
      </w:r>
      <w:hyperlink r:id="rId53" w:tooltip="Link to Prime Minister and Cabinet website" w:history="1">
        <w:r w:rsidR="001E2AF4" w:rsidRPr="001D436A">
          <w:rPr>
            <w:rStyle w:val="Hyperlink"/>
            <w:rFonts w:cs="Arial"/>
            <w:szCs w:val="22"/>
          </w:rPr>
          <w:t>https://www.pmc.gov.au/sites/default/files/publications/005_Regulatory_Burden_Measurement_Framework.pdf</w:t>
        </w:r>
      </w:hyperlink>
    </w:p>
    <w:p w14:paraId="1AE9828C" w14:textId="7194D5B3" w:rsidR="00107D28" w:rsidRDefault="00661746" w:rsidP="001D436A">
      <w:pPr>
        <w:spacing w:before="160" w:after="160"/>
        <w:rPr>
          <w:rFonts w:cs="Arial"/>
          <w:szCs w:val="22"/>
        </w:rPr>
      </w:pPr>
      <w:r>
        <w:rPr>
          <w:rFonts w:cs="Arial"/>
          <w:szCs w:val="22"/>
        </w:rPr>
        <w:t xml:space="preserve">Reserve Bank of Australia (2018). </w:t>
      </w:r>
      <w:r w:rsidR="009C6B7F" w:rsidRPr="009C6B7F">
        <w:rPr>
          <w:rFonts w:cs="Arial"/>
          <w:i/>
          <w:szCs w:val="22"/>
        </w:rPr>
        <w:t>RBA</w:t>
      </w:r>
      <w:r w:rsidR="009C6B7F">
        <w:rPr>
          <w:rFonts w:cs="Arial"/>
          <w:szCs w:val="22"/>
        </w:rPr>
        <w:t xml:space="preserve"> </w:t>
      </w:r>
      <w:r w:rsidRPr="009C6B7F">
        <w:rPr>
          <w:rFonts w:cs="Arial"/>
          <w:i/>
          <w:szCs w:val="22"/>
        </w:rPr>
        <w:t>Inflation calculator</w:t>
      </w:r>
      <w:r>
        <w:rPr>
          <w:rFonts w:cs="Arial"/>
          <w:szCs w:val="22"/>
        </w:rPr>
        <w:t xml:space="preserve">. Retrieved from: </w:t>
      </w:r>
      <w:hyperlink r:id="rId54" w:tooltip="Link to Reserve Bank of Australia website" w:history="1">
        <w:r w:rsidR="00107D28" w:rsidRPr="00555510">
          <w:rPr>
            <w:rStyle w:val="Hyperlink"/>
            <w:rFonts w:cs="Arial"/>
            <w:szCs w:val="22"/>
          </w:rPr>
          <w:t>https://www.rba.gov.au/calculator/annualDecimal.html</w:t>
        </w:r>
      </w:hyperlink>
    </w:p>
    <w:p w14:paraId="0EF13682" w14:textId="23C54CB2" w:rsidR="00635736" w:rsidRPr="00107D28" w:rsidRDefault="00661746" w:rsidP="00107D28">
      <w:pPr>
        <w:spacing w:before="160" w:after="160"/>
        <w:rPr>
          <w:rFonts w:cs="Arial"/>
          <w:szCs w:val="22"/>
        </w:rPr>
      </w:pPr>
      <w:r>
        <w:rPr>
          <w:rFonts w:cs="Arial"/>
          <w:szCs w:val="22"/>
        </w:rPr>
        <w:t xml:space="preserve"> </w:t>
      </w:r>
      <w:r w:rsidR="00635736">
        <w:rPr>
          <w:rFonts w:cs="Arial"/>
          <w:szCs w:val="22"/>
          <w:lang w:val="en-US"/>
        </w:rPr>
        <w:t xml:space="preserve">Rushton, L., </w:t>
      </w:r>
      <w:proofErr w:type="spellStart"/>
      <w:r w:rsidR="00635736">
        <w:rPr>
          <w:rFonts w:cs="Arial"/>
          <w:szCs w:val="22"/>
          <w:lang w:val="en-US"/>
        </w:rPr>
        <w:t>Bagga</w:t>
      </w:r>
      <w:proofErr w:type="spellEnd"/>
      <w:r w:rsidR="00635736">
        <w:rPr>
          <w:rFonts w:cs="Arial"/>
          <w:szCs w:val="22"/>
          <w:lang w:val="en-US"/>
        </w:rPr>
        <w:t>, S., Bevan, R., Brown, T.P., Cherrie, J. W</w:t>
      </w:r>
      <w:proofErr w:type="gramStart"/>
      <w:r w:rsidR="00635736">
        <w:rPr>
          <w:rFonts w:cs="Arial"/>
          <w:szCs w:val="22"/>
          <w:lang w:val="en-US"/>
        </w:rPr>
        <w:t>., …Holmes</w:t>
      </w:r>
      <w:proofErr w:type="gramEnd"/>
      <w:r w:rsidR="00635736">
        <w:rPr>
          <w:rFonts w:cs="Arial"/>
          <w:szCs w:val="22"/>
          <w:lang w:val="en-US"/>
        </w:rPr>
        <w:t>, P.</w:t>
      </w:r>
      <w:r w:rsidR="00635736" w:rsidRPr="001D436A">
        <w:rPr>
          <w:rFonts w:cs="Arial"/>
          <w:szCs w:val="22"/>
          <w:lang w:val="en-US"/>
        </w:rPr>
        <w:t xml:space="preserve">(2010). </w:t>
      </w:r>
      <w:r w:rsidR="00635736" w:rsidRPr="002B3BB8">
        <w:rPr>
          <w:rFonts w:cs="Arial"/>
          <w:i/>
          <w:szCs w:val="22"/>
          <w:lang w:val="en-US"/>
        </w:rPr>
        <w:t>The burden of occupational cancer in Great Britain</w:t>
      </w:r>
      <w:r w:rsidR="00635736" w:rsidRPr="001D436A">
        <w:rPr>
          <w:rFonts w:cs="Arial"/>
          <w:szCs w:val="22"/>
          <w:lang w:val="en-US"/>
        </w:rPr>
        <w:t>. Retrieved from</w:t>
      </w:r>
      <w:r w:rsidR="00635736">
        <w:rPr>
          <w:rFonts w:cs="Arial"/>
          <w:szCs w:val="22"/>
          <w:lang w:val="en-US"/>
        </w:rPr>
        <w:t xml:space="preserve"> Health and Safety Executive website</w:t>
      </w:r>
      <w:r w:rsidR="00635736" w:rsidRPr="001D436A">
        <w:rPr>
          <w:rFonts w:cs="Arial"/>
          <w:szCs w:val="22"/>
          <w:lang w:val="en-US"/>
        </w:rPr>
        <w:t xml:space="preserve"> </w:t>
      </w:r>
      <w:hyperlink r:id="rId55" w:tooltip="Link to Health and Safety Executive website" w:history="1">
        <w:r w:rsidR="00635736" w:rsidRPr="001D436A">
          <w:rPr>
            <w:rStyle w:val="Hyperlink"/>
            <w:rFonts w:cs="Arial"/>
            <w:szCs w:val="22"/>
            <w:lang w:val="en-US"/>
          </w:rPr>
          <w:t>http://www.hse.gov.uk/research/rrpdf/rr800.pdf</w:t>
        </w:r>
      </w:hyperlink>
    </w:p>
    <w:p w14:paraId="10293796" w14:textId="66DB8EDC" w:rsidR="000B6FB9" w:rsidRDefault="00672389" w:rsidP="001D436A">
      <w:pPr>
        <w:rPr>
          <w:rFonts w:cs="Arial"/>
          <w:szCs w:val="22"/>
          <w:shd w:val="clear" w:color="auto" w:fill="FFFFFF"/>
        </w:rPr>
      </w:pPr>
      <w:r w:rsidRPr="001D436A">
        <w:rPr>
          <w:rFonts w:cs="Arial"/>
          <w:i/>
          <w:szCs w:val="22"/>
          <w:shd w:val="clear" w:color="auto" w:fill="FFFFFF"/>
        </w:rPr>
        <w:t>Safe Work Australia Act 2008</w:t>
      </w:r>
      <w:r w:rsidRPr="001D436A">
        <w:rPr>
          <w:rFonts w:cs="Arial"/>
          <w:szCs w:val="22"/>
          <w:shd w:val="clear" w:color="auto" w:fill="FFFFFF"/>
        </w:rPr>
        <w:t xml:space="preserve"> (</w:t>
      </w:r>
      <w:proofErr w:type="spellStart"/>
      <w:r w:rsidRPr="001D436A">
        <w:rPr>
          <w:rFonts w:cs="Arial"/>
          <w:szCs w:val="22"/>
          <w:shd w:val="clear" w:color="auto" w:fill="FFFFFF"/>
        </w:rPr>
        <w:t>Cth</w:t>
      </w:r>
      <w:proofErr w:type="spellEnd"/>
      <w:r w:rsidRPr="001D436A">
        <w:rPr>
          <w:rFonts w:cs="Arial"/>
          <w:szCs w:val="22"/>
          <w:shd w:val="clear" w:color="auto" w:fill="FFFFFF"/>
        </w:rPr>
        <w:t>) (Austl.).</w:t>
      </w:r>
    </w:p>
    <w:p w14:paraId="2BA07C54" w14:textId="3846875C" w:rsidR="00DF7367" w:rsidRDefault="000B6FB9" w:rsidP="001D436A">
      <w:pPr>
        <w:spacing w:after="200"/>
        <w:rPr>
          <w:rFonts w:cs="Arial"/>
          <w:szCs w:val="22"/>
        </w:rPr>
      </w:pPr>
      <w:r w:rsidRPr="001D436A">
        <w:rPr>
          <w:rFonts w:cs="Arial"/>
          <w:szCs w:val="22"/>
        </w:rPr>
        <w:t xml:space="preserve">Safe Work Australia (2011). </w:t>
      </w:r>
      <w:r w:rsidRPr="001D436A">
        <w:rPr>
          <w:rFonts w:cs="Arial"/>
          <w:i/>
          <w:szCs w:val="22"/>
        </w:rPr>
        <w:t>How to Manage Work Wealth and Safety Risks Code of Practice</w:t>
      </w:r>
      <w:r w:rsidRPr="001D436A">
        <w:rPr>
          <w:rFonts w:cs="Arial"/>
          <w:szCs w:val="22"/>
        </w:rPr>
        <w:t>. Retrieved from</w:t>
      </w:r>
      <w:r w:rsidR="00DF7367">
        <w:rPr>
          <w:rFonts w:cs="Arial"/>
          <w:szCs w:val="22"/>
        </w:rPr>
        <w:t>:</w:t>
      </w:r>
      <w:r w:rsidRPr="001D436A">
        <w:rPr>
          <w:rFonts w:cs="Arial"/>
          <w:szCs w:val="22"/>
        </w:rPr>
        <w:t xml:space="preserve"> </w:t>
      </w:r>
      <w:hyperlink r:id="rId56" w:tooltip="Link to Safe Work Australia website" w:history="1">
        <w:r w:rsidR="00DF7367" w:rsidRPr="00577A9C">
          <w:rPr>
            <w:rStyle w:val="Hyperlink"/>
            <w:rFonts w:cs="Arial"/>
            <w:szCs w:val="22"/>
          </w:rPr>
          <w:t>https://www.safeworkaustralia.gov.au/doc/model-code-practice-how-manage-work-health-and-safety-risks</w:t>
        </w:r>
      </w:hyperlink>
    </w:p>
    <w:p w14:paraId="213474F6" w14:textId="00A5661A" w:rsidR="00672389" w:rsidRDefault="00672389" w:rsidP="001D436A">
      <w:pPr>
        <w:rPr>
          <w:rStyle w:val="Hyperlink"/>
          <w:rFonts w:cs="Arial"/>
          <w:szCs w:val="22"/>
        </w:rPr>
      </w:pPr>
      <w:r w:rsidRPr="001D436A">
        <w:rPr>
          <w:rFonts w:cs="Arial"/>
          <w:szCs w:val="22"/>
        </w:rPr>
        <w:t xml:space="preserve">Safe Work Australia (2011). </w:t>
      </w:r>
      <w:r w:rsidRPr="001D436A">
        <w:rPr>
          <w:rFonts w:cs="Arial"/>
          <w:i/>
          <w:szCs w:val="22"/>
        </w:rPr>
        <w:t>National compliance and enforcement policy</w:t>
      </w:r>
      <w:r w:rsidRPr="001D436A">
        <w:rPr>
          <w:rFonts w:cs="Arial"/>
          <w:szCs w:val="22"/>
        </w:rPr>
        <w:t xml:space="preserve">. Retrieved from </w:t>
      </w:r>
      <w:hyperlink r:id="rId57" w:tooltip="Link to Safe Work Australia website" w:history="1">
        <w:r w:rsidRPr="001D436A">
          <w:rPr>
            <w:rStyle w:val="Hyperlink"/>
            <w:rFonts w:cs="Arial"/>
            <w:szCs w:val="22"/>
          </w:rPr>
          <w:t>https://www.safeworkaustralia.gov.au/doc/national-compliance-and-enforcement-policy</w:t>
        </w:r>
      </w:hyperlink>
    </w:p>
    <w:p w14:paraId="2E31DF00" w14:textId="71295E4F" w:rsidR="000B6FB9" w:rsidRDefault="00214B0D" w:rsidP="001D436A">
      <w:pPr>
        <w:spacing w:before="160" w:after="160"/>
        <w:rPr>
          <w:rFonts w:cs="Arial"/>
          <w:szCs w:val="22"/>
        </w:rPr>
      </w:pPr>
      <w:r w:rsidRPr="001D436A">
        <w:rPr>
          <w:rFonts w:cs="Arial"/>
          <w:szCs w:val="22"/>
        </w:rPr>
        <w:t>Safe Work Australia (2013</w:t>
      </w:r>
      <w:r w:rsidR="000B6FB9" w:rsidRPr="001D436A">
        <w:rPr>
          <w:rFonts w:cs="Arial"/>
          <w:szCs w:val="22"/>
        </w:rPr>
        <w:t>a</w:t>
      </w:r>
      <w:r w:rsidRPr="001D436A">
        <w:rPr>
          <w:rFonts w:cs="Arial"/>
          <w:szCs w:val="22"/>
        </w:rPr>
        <w:t xml:space="preserve">). </w:t>
      </w:r>
      <w:r w:rsidRPr="001D436A">
        <w:rPr>
          <w:rFonts w:cs="Arial"/>
          <w:i/>
          <w:szCs w:val="22"/>
        </w:rPr>
        <w:t xml:space="preserve">Workplace Exposure Standards for Airborne Contaminants. </w:t>
      </w:r>
      <w:r w:rsidRPr="001D436A">
        <w:rPr>
          <w:rFonts w:cs="Arial"/>
          <w:szCs w:val="22"/>
        </w:rPr>
        <w:t>Retrieved from</w:t>
      </w:r>
      <w:r w:rsidR="00DF7367">
        <w:rPr>
          <w:rFonts w:cs="Arial"/>
          <w:szCs w:val="22"/>
        </w:rPr>
        <w:t>:</w:t>
      </w:r>
      <w:hyperlink r:id="rId58" w:tooltip="Link to Safe Work Australia website" w:history="1">
        <w:r w:rsidRPr="00D62971">
          <w:rPr>
            <w:rStyle w:val="Hyperlink"/>
            <w:rFonts w:cs="Arial"/>
            <w:szCs w:val="22"/>
          </w:rPr>
          <w:t xml:space="preserve"> </w:t>
        </w:r>
        <w:r w:rsidR="002E7B9C" w:rsidRPr="00D62971">
          <w:rPr>
            <w:rStyle w:val="Hyperlink"/>
            <w:rFonts w:cs="Arial"/>
            <w:szCs w:val="22"/>
          </w:rPr>
          <w:t>https://www.safeworkaustralia.gov.au/doc/workplace-exposure-standards-airborne-contaminants</w:t>
        </w:r>
      </w:hyperlink>
    </w:p>
    <w:p w14:paraId="11314F7A" w14:textId="6E26F7FF" w:rsidR="00672389" w:rsidRDefault="00214B0D" w:rsidP="001D436A">
      <w:pPr>
        <w:spacing w:before="160" w:after="160"/>
        <w:rPr>
          <w:rStyle w:val="Hyperlink"/>
          <w:rFonts w:cs="Arial"/>
          <w:szCs w:val="22"/>
        </w:rPr>
      </w:pPr>
      <w:r w:rsidRPr="001D436A">
        <w:rPr>
          <w:rFonts w:cs="Arial"/>
          <w:szCs w:val="22"/>
        </w:rPr>
        <w:t>Safe Work Australia (2013</w:t>
      </w:r>
      <w:r w:rsidR="000B6FB9" w:rsidRPr="001D436A">
        <w:rPr>
          <w:rFonts w:cs="Arial"/>
          <w:szCs w:val="22"/>
        </w:rPr>
        <w:t>b</w:t>
      </w:r>
      <w:r w:rsidRPr="001D436A">
        <w:rPr>
          <w:rFonts w:cs="Arial"/>
          <w:szCs w:val="22"/>
        </w:rPr>
        <w:t xml:space="preserve">). </w:t>
      </w:r>
      <w:r w:rsidRPr="001D436A">
        <w:rPr>
          <w:rFonts w:cs="Arial"/>
          <w:i/>
          <w:szCs w:val="22"/>
        </w:rPr>
        <w:t>Guidance on the Interpretation of Workplace Exposure Standards for Airborne Contaminants</w:t>
      </w:r>
      <w:r w:rsidR="00DF7367">
        <w:rPr>
          <w:rFonts w:cs="Arial"/>
          <w:szCs w:val="22"/>
        </w:rPr>
        <w:t xml:space="preserve">. Retrieved from: </w:t>
      </w:r>
      <w:hyperlink r:id="rId59" w:tooltip="Link to Safe Work Australia website" w:history="1">
        <w:r w:rsidR="00672389" w:rsidRPr="001D436A">
          <w:rPr>
            <w:rStyle w:val="Hyperlink"/>
            <w:rFonts w:cs="Arial"/>
            <w:szCs w:val="22"/>
          </w:rPr>
          <w:t>https://www.safeworkaustralia.gov.au/doc/guidance-interpretation-workplace-exposure-standards-airborne-contaminants</w:t>
        </w:r>
      </w:hyperlink>
    </w:p>
    <w:p w14:paraId="7D0EE482" w14:textId="320F2BFD" w:rsidR="00B2006E" w:rsidRDefault="00B2006E" w:rsidP="001D436A">
      <w:pPr>
        <w:rPr>
          <w:rFonts w:cs="Arial"/>
          <w:szCs w:val="22"/>
        </w:rPr>
      </w:pPr>
      <w:r>
        <w:rPr>
          <w:rFonts w:cs="Arial"/>
          <w:szCs w:val="22"/>
        </w:rPr>
        <w:t xml:space="preserve">Safe Work Australia (2013c). </w:t>
      </w:r>
      <w:r>
        <w:rPr>
          <w:rFonts w:cs="Arial"/>
          <w:i/>
          <w:szCs w:val="22"/>
        </w:rPr>
        <w:t>How to determine what is reasonably practicable to meet a health and safety duty.</w:t>
      </w:r>
      <w:r>
        <w:rPr>
          <w:rFonts w:cs="Arial"/>
          <w:szCs w:val="22"/>
        </w:rPr>
        <w:t xml:space="preserve"> Retrieved from: </w:t>
      </w:r>
      <w:hyperlink r:id="rId60" w:tooltip="Link to Safe Work Australia website" w:history="1">
        <w:r w:rsidR="00107D28" w:rsidRPr="00555510">
          <w:rPr>
            <w:rStyle w:val="Hyperlink"/>
            <w:rFonts w:cs="Arial"/>
            <w:szCs w:val="22"/>
          </w:rPr>
          <w:t>https://www.safeworkaustralia.gov.au/doc/how-determine-what-reasonably-practicable-meet-health-and-safety-duty</w:t>
        </w:r>
      </w:hyperlink>
    </w:p>
    <w:p w14:paraId="0DDB1874" w14:textId="5EF34D19" w:rsidR="00672389" w:rsidRDefault="00672389" w:rsidP="001D436A">
      <w:pPr>
        <w:rPr>
          <w:rFonts w:cs="Arial"/>
          <w:szCs w:val="22"/>
          <w:lang w:val="en-US"/>
        </w:rPr>
      </w:pPr>
      <w:r w:rsidRPr="001D436A">
        <w:rPr>
          <w:rFonts w:cs="Arial"/>
          <w:szCs w:val="22"/>
        </w:rPr>
        <w:t>Safe Work Australia (2015</w:t>
      </w:r>
      <w:r w:rsidR="000B6FB9" w:rsidRPr="001D436A">
        <w:rPr>
          <w:rFonts w:cs="Arial"/>
          <w:szCs w:val="22"/>
        </w:rPr>
        <w:t>a</w:t>
      </w:r>
      <w:r w:rsidRPr="001D436A">
        <w:rPr>
          <w:rFonts w:cs="Arial"/>
          <w:szCs w:val="22"/>
        </w:rPr>
        <w:t xml:space="preserve">). </w:t>
      </w:r>
      <w:r w:rsidRPr="001D436A">
        <w:rPr>
          <w:rFonts w:cs="Arial"/>
          <w:i/>
          <w:szCs w:val="22"/>
        </w:rPr>
        <w:t>The role of chemical exposure standards in work health and safety laws</w:t>
      </w:r>
      <w:r w:rsidRPr="001D436A">
        <w:rPr>
          <w:rFonts w:cs="Arial"/>
          <w:szCs w:val="22"/>
        </w:rPr>
        <w:t>. Retrieved from</w:t>
      </w:r>
      <w:r w:rsidRPr="001D436A">
        <w:rPr>
          <w:rFonts w:cs="Arial"/>
          <w:szCs w:val="22"/>
          <w:lang w:val="en-US"/>
        </w:rPr>
        <w:t xml:space="preserve"> </w:t>
      </w:r>
      <w:hyperlink r:id="rId61" w:tooltip="Link to Safe Work Australia website" w:history="1">
        <w:r w:rsidR="00253F7D" w:rsidRPr="00577A9C">
          <w:rPr>
            <w:rStyle w:val="Hyperlink"/>
            <w:rFonts w:cs="Arial"/>
            <w:szCs w:val="22"/>
            <w:lang w:val="en-US"/>
          </w:rPr>
          <w:t>https://submissions.swa.gov.au/SWAforms/wes/pages/index</w:t>
        </w:r>
      </w:hyperlink>
    </w:p>
    <w:p w14:paraId="3E3A5472" w14:textId="616F0AC6" w:rsidR="000B6FB9" w:rsidRDefault="00672389" w:rsidP="001D436A">
      <w:pPr>
        <w:rPr>
          <w:rFonts w:cs="Arial"/>
          <w:szCs w:val="22"/>
        </w:rPr>
      </w:pPr>
      <w:r w:rsidRPr="001D436A">
        <w:rPr>
          <w:rFonts w:cs="Arial"/>
          <w:szCs w:val="22"/>
        </w:rPr>
        <w:t>Safe Work Australia (2015</w:t>
      </w:r>
      <w:r w:rsidR="000B6FB9" w:rsidRPr="001D436A">
        <w:rPr>
          <w:rFonts w:cs="Arial"/>
          <w:szCs w:val="22"/>
        </w:rPr>
        <w:t>b</w:t>
      </w:r>
      <w:r w:rsidRPr="001D436A">
        <w:rPr>
          <w:rFonts w:cs="Arial"/>
          <w:szCs w:val="22"/>
        </w:rPr>
        <w:t>). The Cost of Work-related Injury and Illness for Australian Employers, Workers and the Community: 2012–13. Retrieved from</w:t>
      </w:r>
      <w:r w:rsidR="00320982">
        <w:rPr>
          <w:rFonts w:cs="Arial"/>
          <w:szCs w:val="22"/>
        </w:rPr>
        <w:t>:</w:t>
      </w:r>
      <w:r w:rsidRPr="001D436A">
        <w:rPr>
          <w:rFonts w:cs="Arial"/>
          <w:szCs w:val="22"/>
        </w:rPr>
        <w:t xml:space="preserve"> </w:t>
      </w:r>
      <w:hyperlink r:id="rId62" w:tooltip="Link to Safe Work Australia website" w:history="1">
        <w:r w:rsidR="000B6FB9" w:rsidRPr="001D436A">
          <w:rPr>
            <w:rStyle w:val="Hyperlink"/>
            <w:rFonts w:cs="Arial"/>
            <w:szCs w:val="22"/>
          </w:rPr>
          <w:t>https://www.safeworkaustralia.gov.au/doc/cost-work-related-injury-and-illness-australian-employers-workers-and-community-2012-13</w:t>
        </w:r>
      </w:hyperlink>
    </w:p>
    <w:p w14:paraId="32684B0D" w14:textId="6C12017F" w:rsidR="009C6B7F" w:rsidRPr="009C6B7F" w:rsidRDefault="009C6B7F" w:rsidP="001D436A">
      <w:pPr>
        <w:rPr>
          <w:rFonts w:cs="Arial"/>
          <w:bCs/>
          <w:color w:val="FF0000"/>
        </w:rPr>
      </w:pPr>
      <w:r w:rsidRPr="009C6B7F">
        <w:rPr>
          <w:rFonts w:cs="Arial"/>
          <w:szCs w:val="22"/>
        </w:rPr>
        <w:t>Safe Work Australia (2018</w:t>
      </w:r>
      <w:r w:rsidR="0053293A" w:rsidRPr="009C6B7F">
        <w:rPr>
          <w:rFonts w:cs="Arial"/>
          <w:szCs w:val="22"/>
        </w:rPr>
        <w:t xml:space="preserve">). </w:t>
      </w:r>
      <w:r w:rsidRPr="009C6B7F">
        <w:rPr>
          <w:rFonts w:cs="Arial"/>
          <w:i/>
          <w:szCs w:val="22"/>
        </w:rPr>
        <w:t>Australian Workers Compensation Statistics 2015-16.</w:t>
      </w:r>
      <w:r w:rsidR="0053293A" w:rsidRPr="009C6B7F">
        <w:rPr>
          <w:rFonts w:cs="Arial"/>
          <w:szCs w:val="22"/>
        </w:rPr>
        <w:t xml:space="preserve"> Retrieved from</w:t>
      </w:r>
      <w:r w:rsidRPr="009C6B7F">
        <w:rPr>
          <w:rFonts w:cs="Arial"/>
          <w:szCs w:val="22"/>
        </w:rPr>
        <w:t>:</w:t>
      </w:r>
      <w:r>
        <w:rPr>
          <w:rFonts w:cs="Arial"/>
          <w:szCs w:val="22"/>
        </w:rPr>
        <w:t xml:space="preserve">  </w:t>
      </w:r>
      <w:hyperlink r:id="rId63" w:tooltip="Link to Safe Work Australia website" w:history="1">
        <w:r w:rsidRPr="00A939E8">
          <w:rPr>
            <w:rStyle w:val="Hyperlink"/>
            <w:rFonts w:cs="Arial"/>
            <w:szCs w:val="22"/>
          </w:rPr>
          <w:t>https://www.safeworkaustralia.gov.au/doc/australian-workers-compensation-statistics-2015-16</w:t>
        </w:r>
      </w:hyperlink>
    </w:p>
    <w:p w14:paraId="568DBE95" w14:textId="6EC8522E" w:rsidR="0037454C" w:rsidRPr="00470388" w:rsidRDefault="00480372" w:rsidP="0053293A">
      <w:pPr>
        <w:shd w:val="clear" w:color="auto" w:fill="FFFFFF"/>
        <w:spacing w:line="288" w:lineRule="atLeast"/>
        <w:rPr>
          <w:rStyle w:val="Hyperlink"/>
          <w:rFonts w:ascii="Helvetica" w:hAnsi="Helvetica" w:cs="Helvetica"/>
          <w:sz w:val="18"/>
          <w:szCs w:val="18"/>
          <w:lang w:val="en"/>
        </w:rPr>
      </w:pPr>
      <w:r w:rsidRPr="00480372">
        <w:rPr>
          <w:rFonts w:cs="Arial"/>
          <w:szCs w:val="22"/>
          <w:lang w:val="en-US"/>
        </w:rPr>
        <w:t>Salomon, J. A.</w:t>
      </w:r>
      <w:r w:rsidR="0053293A" w:rsidRPr="00480372">
        <w:rPr>
          <w:rFonts w:cs="Arial"/>
          <w:szCs w:val="22"/>
          <w:lang w:val="en-US"/>
        </w:rPr>
        <w:t>,</w:t>
      </w:r>
      <w:r w:rsidRPr="00480372">
        <w:rPr>
          <w:rFonts w:cs="Arial"/>
          <w:szCs w:val="22"/>
          <w:lang w:val="en-US"/>
        </w:rPr>
        <w:t xml:space="preserve"> </w:t>
      </w:r>
      <w:proofErr w:type="spellStart"/>
      <w:r w:rsidRPr="00480372">
        <w:rPr>
          <w:rFonts w:cs="Arial"/>
          <w:szCs w:val="22"/>
          <w:lang w:val="en-US"/>
        </w:rPr>
        <w:t>Haagsma</w:t>
      </w:r>
      <w:proofErr w:type="spellEnd"/>
      <w:r w:rsidRPr="00480372">
        <w:rPr>
          <w:rFonts w:cs="Arial"/>
          <w:szCs w:val="22"/>
          <w:lang w:val="en-US"/>
        </w:rPr>
        <w:t xml:space="preserve">, J. A., Davis, A., </w:t>
      </w:r>
      <w:proofErr w:type="spellStart"/>
      <w:r w:rsidRPr="00480372">
        <w:rPr>
          <w:rFonts w:cs="Arial"/>
          <w:szCs w:val="22"/>
          <w:lang w:val="en-US"/>
        </w:rPr>
        <w:t>Maertensde</w:t>
      </w:r>
      <w:proofErr w:type="spellEnd"/>
      <w:r w:rsidRPr="00480372">
        <w:rPr>
          <w:rFonts w:cs="Arial"/>
          <w:szCs w:val="22"/>
          <w:lang w:val="en-US"/>
        </w:rPr>
        <w:t xml:space="preserve">, C., </w:t>
      </w:r>
      <w:r w:rsidR="00D011BF">
        <w:rPr>
          <w:rFonts w:cs="Arial"/>
          <w:szCs w:val="22"/>
          <w:lang w:val="en-US"/>
        </w:rPr>
        <w:t>d</w:t>
      </w:r>
      <w:r>
        <w:rPr>
          <w:rFonts w:cs="Arial"/>
          <w:szCs w:val="22"/>
          <w:lang w:val="en-US"/>
        </w:rPr>
        <w:t xml:space="preserve">e </w:t>
      </w:r>
      <w:proofErr w:type="spellStart"/>
      <w:r w:rsidR="00D011BF">
        <w:rPr>
          <w:rFonts w:cs="Arial"/>
          <w:szCs w:val="22"/>
          <w:lang w:val="en-US"/>
        </w:rPr>
        <w:t>Noordhout</w:t>
      </w:r>
      <w:proofErr w:type="spellEnd"/>
      <w:r w:rsidR="00D011BF">
        <w:rPr>
          <w:rFonts w:cs="Arial"/>
          <w:szCs w:val="22"/>
          <w:lang w:val="en-US"/>
        </w:rPr>
        <w:t>, C</w:t>
      </w:r>
      <w:r>
        <w:rPr>
          <w:rFonts w:cs="Arial"/>
          <w:szCs w:val="22"/>
          <w:lang w:val="en-US"/>
        </w:rPr>
        <w:t>.</w:t>
      </w:r>
      <w:r w:rsidR="00D011BF">
        <w:rPr>
          <w:rFonts w:cs="Arial"/>
          <w:szCs w:val="22"/>
          <w:lang w:val="en-US"/>
        </w:rPr>
        <w:t xml:space="preserve"> </w:t>
      </w:r>
      <w:r>
        <w:rPr>
          <w:rFonts w:cs="Arial"/>
          <w:szCs w:val="22"/>
          <w:lang w:val="en-US"/>
        </w:rPr>
        <w:t>M</w:t>
      </w:r>
      <w:r w:rsidRPr="00480372">
        <w:rPr>
          <w:rFonts w:cs="Arial"/>
          <w:szCs w:val="22"/>
          <w:lang w:val="en-US"/>
        </w:rPr>
        <w:t>.,</w:t>
      </w:r>
      <w:r w:rsidR="0002430B">
        <w:rPr>
          <w:rFonts w:cs="Arial"/>
          <w:szCs w:val="22"/>
          <w:lang w:val="en-US"/>
        </w:rPr>
        <w:t xml:space="preserve"> </w:t>
      </w:r>
      <w:proofErr w:type="spellStart"/>
      <w:r w:rsidR="0002430B">
        <w:rPr>
          <w:rFonts w:cs="Arial"/>
          <w:szCs w:val="22"/>
          <w:lang w:val="en-US"/>
        </w:rPr>
        <w:t>Polinder</w:t>
      </w:r>
      <w:proofErr w:type="spellEnd"/>
      <w:r w:rsidR="0002430B">
        <w:rPr>
          <w:rFonts w:cs="Arial"/>
          <w:szCs w:val="22"/>
          <w:lang w:val="en-US"/>
        </w:rPr>
        <w:t>, S</w:t>
      </w:r>
      <w:proofErr w:type="gramStart"/>
      <w:r w:rsidR="0002430B">
        <w:rPr>
          <w:rFonts w:cs="Arial"/>
          <w:szCs w:val="22"/>
          <w:lang w:val="en-US"/>
        </w:rPr>
        <w:t>.,</w:t>
      </w:r>
      <w:r w:rsidRPr="00480372">
        <w:rPr>
          <w:rFonts w:cs="Arial"/>
          <w:szCs w:val="22"/>
          <w:lang w:val="en-US"/>
        </w:rPr>
        <w:t xml:space="preserve"> …</w:t>
      </w:r>
      <w:proofErr w:type="spellStart"/>
      <w:r w:rsidRPr="00480372">
        <w:rPr>
          <w:rFonts w:cs="Arial"/>
          <w:szCs w:val="22"/>
          <w:lang w:val="en-US"/>
        </w:rPr>
        <w:t>Vos</w:t>
      </w:r>
      <w:proofErr w:type="spellEnd"/>
      <w:proofErr w:type="gramEnd"/>
      <w:r w:rsidRPr="00480372">
        <w:rPr>
          <w:rFonts w:cs="Arial"/>
          <w:szCs w:val="22"/>
          <w:lang w:val="en-US"/>
        </w:rPr>
        <w:t>, T</w:t>
      </w:r>
      <w:r w:rsidR="0053293A" w:rsidRPr="00480372">
        <w:rPr>
          <w:rFonts w:cs="Arial"/>
          <w:szCs w:val="22"/>
          <w:lang w:val="en-US"/>
        </w:rPr>
        <w:t xml:space="preserve"> </w:t>
      </w:r>
      <w:r w:rsidRPr="00480372">
        <w:rPr>
          <w:rFonts w:cs="Arial"/>
          <w:szCs w:val="22"/>
          <w:lang w:val="en-US"/>
        </w:rPr>
        <w:t>(</w:t>
      </w:r>
      <w:r w:rsidR="0053293A" w:rsidRPr="00480372">
        <w:rPr>
          <w:rFonts w:cs="Arial"/>
          <w:szCs w:val="22"/>
          <w:lang w:val="en-US"/>
        </w:rPr>
        <w:t>2015</w:t>
      </w:r>
      <w:r w:rsidRPr="00480372">
        <w:rPr>
          <w:rFonts w:cs="Arial"/>
          <w:szCs w:val="22"/>
          <w:lang w:val="en-US"/>
        </w:rPr>
        <w:t>)</w:t>
      </w:r>
      <w:r w:rsidR="000B6FB9" w:rsidRPr="00480372">
        <w:rPr>
          <w:rFonts w:cs="Arial"/>
          <w:szCs w:val="22"/>
          <w:lang w:val="en-US"/>
        </w:rPr>
        <w:t xml:space="preserve">. ‘Disability weights for the Global Burden of Disease 2013 study’. </w:t>
      </w:r>
      <w:r w:rsidR="000B6FB9" w:rsidRPr="00480372">
        <w:rPr>
          <w:rFonts w:cs="Arial"/>
          <w:i/>
          <w:szCs w:val="22"/>
          <w:lang w:val="en-US"/>
        </w:rPr>
        <w:t>The Lancet Global Health</w:t>
      </w:r>
      <w:r w:rsidR="000B6FB9" w:rsidRPr="00480372">
        <w:rPr>
          <w:rFonts w:cs="Arial"/>
          <w:szCs w:val="22"/>
          <w:lang w:val="en-US"/>
        </w:rPr>
        <w:t>, 3 (11), e712-e723.</w:t>
      </w:r>
      <w:r w:rsidR="0053293A" w:rsidRPr="00480372">
        <w:rPr>
          <w:rFonts w:cs="Arial"/>
          <w:szCs w:val="22"/>
          <w:lang w:val="en-US"/>
        </w:rPr>
        <w:t xml:space="preserve"> </w:t>
      </w:r>
      <w:r w:rsidR="0037454C">
        <w:rPr>
          <w:rFonts w:cs="Arial"/>
          <w:szCs w:val="22"/>
          <w:lang w:val="en"/>
        </w:rPr>
        <w:fldChar w:fldCharType="begin"/>
      </w:r>
      <w:r w:rsidR="00325F1E">
        <w:rPr>
          <w:rFonts w:cs="Arial"/>
          <w:szCs w:val="22"/>
          <w:lang w:val="en"/>
        </w:rPr>
        <w:instrText>HYPERLINK "https://doi.org/10.1016/S2214-109X(15)00069-8." \o "Link to Lancet Global Health"</w:instrText>
      </w:r>
      <w:r w:rsidR="0037454C">
        <w:rPr>
          <w:rFonts w:cs="Arial"/>
          <w:szCs w:val="22"/>
          <w:lang w:val="en"/>
        </w:rPr>
        <w:fldChar w:fldCharType="separate"/>
      </w:r>
      <w:r w:rsidR="0037454C" w:rsidRPr="00470388">
        <w:rPr>
          <w:rStyle w:val="Hyperlink"/>
          <w:rFonts w:cs="Arial"/>
          <w:szCs w:val="22"/>
          <w:lang w:val="en"/>
        </w:rPr>
        <w:t xml:space="preserve"> </w:t>
      </w:r>
      <w:r w:rsidR="0037454C" w:rsidRPr="00470388">
        <w:rPr>
          <w:rStyle w:val="Hyperlink"/>
          <w:rFonts w:eastAsiaTheme="majorEastAsia" w:cs="Arial"/>
          <w:szCs w:val="22"/>
          <w:lang w:val="en"/>
        </w:rPr>
        <w:t>https://doi.org/10.1016/S2214-109X(15)00069-8</w:t>
      </w:r>
      <w:r w:rsidR="0037454C" w:rsidRPr="00470388">
        <w:rPr>
          <w:rStyle w:val="Hyperlink"/>
          <w:rFonts w:cs="Arial"/>
          <w:szCs w:val="22"/>
          <w:lang w:val="en"/>
        </w:rPr>
        <w:t>.</w:t>
      </w:r>
    </w:p>
    <w:p w14:paraId="6C1C3CEA" w14:textId="16D52D9A" w:rsidR="000B6FB9" w:rsidRDefault="0037454C" w:rsidP="001D436A">
      <w:pPr>
        <w:rPr>
          <w:rFonts w:cs="Arial"/>
          <w:szCs w:val="22"/>
        </w:rPr>
      </w:pPr>
      <w:r>
        <w:rPr>
          <w:rFonts w:cs="Arial"/>
          <w:szCs w:val="22"/>
          <w:lang w:val="en"/>
        </w:rPr>
        <w:lastRenderedPageBreak/>
        <w:fldChar w:fldCharType="end"/>
      </w:r>
      <w:r w:rsidR="000B6FB9" w:rsidRPr="001D436A">
        <w:rPr>
          <w:rFonts w:cs="Arial"/>
          <w:szCs w:val="22"/>
        </w:rPr>
        <w:t xml:space="preserve">Schenk, L. (2013). Awareness and understanding of occupational exposure limits in Sweden. </w:t>
      </w:r>
      <w:r w:rsidR="000B6FB9" w:rsidRPr="001D436A">
        <w:rPr>
          <w:rFonts w:cs="Arial"/>
          <w:i/>
          <w:iCs/>
          <w:szCs w:val="22"/>
        </w:rPr>
        <w:t xml:space="preserve">Regulatory Toxicology and </w:t>
      </w:r>
      <w:r w:rsidR="00E85DC8" w:rsidRPr="001D436A">
        <w:rPr>
          <w:rFonts w:cs="Arial"/>
          <w:i/>
          <w:iCs/>
          <w:szCs w:val="22"/>
        </w:rPr>
        <w:t>Pharmacology</w:t>
      </w:r>
      <w:r w:rsidR="00E85DC8" w:rsidRPr="001D436A">
        <w:rPr>
          <w:rFonts w:cs="Arial"/>
          <w:szCs w:val="22"/>
        </w:rPr>
        <w:t>,</w:t>
      </w:r>
      <w:r w:rsidR="00E85DC8" w:rsidRPr="001D436A">
        <w:rPr>
          <w:rFonts w:cs="Arial"/>
          <w:i/>
          <w:szCs w:val="22"/>
        </w:rPr>
        <w:t xml:space="preserve"> Volume</w:t>
      </w:r>
      <w:r w:rsidR="000B6FB9" w:rsidRPr="001D436A">
        <w:rPr>
          <w:rFonts w:cs="Arial"/>
          <w:i/>
          <w:szCs w:val="22"/>
        </w:rPr>
        <w:t xml:space="preserve"> 65</w:t>
      </w:r>
      <w:r w:rsidR="000B6FB9" w:rsidRPr="001D436A">
        <w:rPr>
          <w:rFonts w:cs="Arial"/>
          <w:szCs w:val="22"/>
        </w:rPr>
        <w:t xml:space="preserve"> (3), p.304. </w:t>
      </w:r>
      <w:proofErr w:type="spellStart"/>
      <w:proofErr w:type="gramStart"/>
      <w:r w:rsidR="000B6FB9" w:rsidRPr="001D436A">
        <w:rPr>
          <w:rFonts w:cs="Arial"/>
          <w:bCs/>
          <w:szCs w:val="22"/>
        </w:rPr>
        <w:t>doi</w:t>
      </w:r>
      <w:proofErr w:type="spellEnd"/>
      <w:proofErr w:type="gramEnd"/>
      <w:r w:rsidR="000B6FB9" w:rsidRPr="001D436A">
        <w:rPr>
          <w:rFonts w:cs="Arial"/>
          <w:bCs/>
          <w:szCs w:val="22"/>
        </w:rPr>
        <w:t>:</w:t>
      </w:r>
      <w:r w:rsidR="000B6FB9" w:rsidRPr="001D436A">
        <w:rPr>
          <w:rFonts w:cs="Arial"/>
          <w:szCs w:val="22"/>
        </w:rPr>
        <w:t xml:space="preserve"> 10.1016/j.yrtph.2013.01.006</w:t>
      </w:r>
      <w:r w:rsidR="000964FB">
        <w:rPr>
          <w:rFonts w:cs="Arial"/>
          <w:szCs w:val="22"/>
        </w:rPr>
        <w:t>.</w:t>
      </w:r>
      <w:r w:rsidR="000B6FB9" w:rsidRPr="001D436A">
        <w:rPr>
          <w:rFonts w:cs="Arial"/>
          <w:szCs w:val="22"/>
        </w:rPr>
        <w:t xml:space="preserve"> </w:t>
      </w:r>
    </w:p>
    <w:p w14:paraId="42327ADC" w14:textId="7C4DD461" w:rsidR="000B6FB9" w:rsidRDefault="000B6FB9" w:rsidP="001D436A">
      <w:pPr>
        <w:pStyle w:val="FootnoteText"/>
        <w:ind w:left="0" w:firstLine="0"/>
        <w:rPr>
          <w:rStyle w:val="Hyperlink"/>
          <w:szCs w:val="22"/>
        </w:rPr>
      </w:pPr>
      <w:r w:rsidRPr="001D436A">
        <w:rPr>
          <w:szCs w:val="22"/>
          <w:lang w:val="en-US"/>
        </w:rPr>
        <w:t xml:space="preserve">The Cancer Council. (2016). Asbestos health costs hit billions globally. Retrieved from </w:t>
      </w:r>
      <w:hyperlink r:id="rId64" w:tooltip="Link to The Cancer Council website" w:history="1">
        <w:r w:rsidRPr="001D436A">
          <w:rPr>
            <w:rStyle w:val="Hyperlink"/>
            <w:szCs w:val="22"/>
          </w:rPr>
          <w:t>https://cancerqld.org.au/news/asbestos-health-costs-hit-billions-globally/</w:t>
        </w:r>
      </w:hyperlink>
    </w:p>
    <w:p w14:paraId="71FF80CC" w14:textId="19AD0684" w:rsidR="000B6FB9" w:rsidRDefault="000B6FB9" w:rsidP="001D436A">
      <w:pPr>
        <w:spacing w:before="160" w:after="160"/>
        <w:rPr>
          <w:rFonts w:cs="Arial"/>
          <w:szCs w:val="22"/>
        </w:rPr>
      </w:pPr>
      <w:r w:rsidRPr="001D436A">
        <w:rPr>
          <w:rFonts w:cs="Arial"/>
          <w:i/>
          <w:szCs w:val="22"/>
        </w:rPr>
        <w:t>Work Health and Safety Regulation 2011</w:t>
      </w:r>
      <w:r w:rsidRPr="001D436A">
        <w:rPr>
          <w:rFonts w:cs="Arial"/>
          <w:szCs w:val="22"/>
        </w:rPr>
        <w:t xml:space="preserve"> (ACT) (Austl.).</w:t>
      </w:r>
    </w:p>
    <w:p w14:paraId="0A00BD41" w14:textId="1AAFED76" w:rsidR="000B6FB9" w:rsidRDefault="000B6FB9" w:rsidP="001D436A">
      <w:pPr>
        <w:spacing w:before="160" w:after="160"/>
        <w:rPr>
          <w:rFonts w:cs="Arial"/>
          <w:szCs w:val="22"/>
        </w:rPr>
      </w:pPr>
      <w:r w:rsidRPr="001D436A">
        <w:rPr>
          <w:rFonts w:cs="Arial"/>
          <w:i/>
          <w:szCs w:val="22"/>
        </w:rPr>
        <w:t>Work Health and Safety Regulation 2011</w:t>
      </w:r>
      <w:r w:rsidRPr="001D436A">
        <w:rPr>
          <w:rFonts w:cs="Arial"/>
          <w:szCs w:val="22"/>
        </w:rPr>
        <w:t xml:space="preserve"> (NSW) (Austl.).</w:t>
      </w:r>
    </w:p>
    <w:p w14:paraId="6207357C" w14:textId="77777777" w:rsidR="0073606E" w:rsidRDefault="0073606E" w:rsidP="0073606E">
      <w:pPr>
        <w:spacing w:before="0" w:after="160"/>
        <w:rPr>
          <w:rFonts w:cs="Arial"/>
          <w:szCs w:val="22"/>
        </w:rPr>
      </w:pPr>
      <w:r w:rsidRPr="0073606E">
        <w:rPr>
          <w:rFonts w:cs="Arial"/>
          <w:i/>
          <w:szCs w:val="22"/>
        </w:rPr>
        <w:t xml:space="preserve">Work Health and Safety (National Uniform Legislation) Regulations 2012 </w:t>
      </w:r>
      <w:r>
        <w:rPr>
          <w:rFonts w:cs="Arial"/>
          <w:szCs w:val="22"/>
        </w:rPr>
        <w:t>(NT) (Austl.).</w:t>
      </w:r>
    </w:p>
    <w:p w14:paraId="235F1D16" w14:textId="0BD3926D" w:rsidR="000B6FB9" w:rsidRDefault="00214B0D" w:rsidP="001D436A">
      <w:pPr>
        <w:rPr>
          <w:rFonts w:cs="Arial"/>
          <w:szCs w:val="22"/>
        </w:rPr>
      </w:pPr>
      <w:r w:rsidRPr="001D436A">
        <w:rPr>
          <w:rFonts w:cs="Arial"/>
          <w:i/>
          <w:szCs w:val="22"/>
        </w:rPr>
        <w:t>Work Health and Safety Regulation 2011</w:t>
      </w:r>
      <w:r w:rsidRPr="001D436A">
        <w:rPr>
          <w:rFonts w:cs="Arial"/>
          <w:szCs w:val="22"/>
        </w:rPr>
        <w:t xml:space="preserve"> (</w:t>
      </w:r>
      <w:r w:rsidR="00691172" w:rsidRPr="001D436A">
        <w:rPr>
          <w:rFonts w:cs="Arial"/>
          <w:szCs w:val="22"/>
        </w:rPr>
        <w:t>Qld</w:t>
      </w:r>
      <w:r w:rsidRPr="001D436A">
        <w:rPr>
          <w:rFonts w:cs="Arial"/>
          <w:szCs w:val="22"/>
        </w:rPr>
        <w:t>)</w:t>
      </w:r>
      <w:r w:rsidR="00691172" w:rsidRPr="001D436A">
        <w:rPr>
          <w:rFonts w:cs="Arial"/>
          <w:szCs w:val="22"/>
        </w:rPr>
        <w:t xml:space="preserve"> (Austl.).</w:t>
      </w:r>
    </w:p>
    <w:p w14:paraId="7C8F80F6" w14:textId="33280B41" w:rsidR="000B6FB9" w:rsidRDefault="00672389" w:rsidP="001D436A">
      <w:pPr>
        <w:spacing w:before="160" w:after="160"/>
        <w:rPr>
          <w:rFonts w:cs="Arial"/>
          <w:szCs w:val="22"/>
        </w:rPr>
      </w:pPr>
      <w:r w:rsidRPr="001D436A">
        <w:rPr>
          <w:rFonts w:cs="Arial"/>
          <w:i/>
          <w:szCs w:val="22"/>
        </w:rPr>
        <w:t>Wo</w:t>
      </w:r>
      <w:r w:rsidR="00DA189D">
        <w:rPr>
          <w:rFonts w:cs="Arial"/>
          <w:i/>
          <w:szCs w:val="22"/>
        </w:rPr>
        <w:t>rk Health and Safety Regulation</w:t>
      </w:r>
      <w:r w:rsidRPr="001D436A">
        <w:rPr>
          <w:rFonts w:cs="Arial"/>
          <w:i/>
          <w:szCs w:val="22"/>
        </w:rPr>
        <w:t xml:space="preserve"> 2012</w:t>
      </w:r>
      <w:r w:rsidR="000B6FB9" w:rsidRPr="001D436A">
        <w:rPr>
          <w:rFonts w:cs="Arial"/>
          <w:szCs w:val="22"/>
        </w:rPr>
        <w:t xml:space="preserve"> (</w:t>
      </w:r>
      <w:proofErr w:type="spellStart"/>
      <w:proofErr w:type="gramStart"/>
      <w:r w:rsidR="000B6FB9" w:rsidRPr="001D436A">
        <w:rPr>
          <w:rFonts w:cs="Arial"/>
          <w:szCs w:val="22"/>
        </w:rPr>
        <w:t>Tas</w:t>
      </w:r>
      <w:proofErr w:type="spellEnd"/>
      <w:proofErr w:type="gramEnd"/>
      <w:r w:rsidR="000B6FB9" w:rsidRPr="001D436A">
        <w:rPr>
          <w:rFonts w:cs="Arial"/>
          <w:szCs w:val="22"/>
        </w:rPr>
        <w:t>) (Austl.).</w:t>
      </w:r>
    </w:p>
    <w:p w14:paraId="32748C64" w14:textId="77777777" w:rsidR="00214B0D" w:rsidRDefault="00214B0D" w:rsidP="00224AC6"/>
    <w:p w14:paraId="5095F971" w14:textId="6DD6E171" w:rsidR="00F77A34" w:rsidRPr="00293DC8" w:rsidRDefault="00F77A34" w:rsidP="00224AC6"/>
    <w:p w14:paraId="2BBC5343" w14:textId="643E1B9F" w:rsidR="0091614E" w:rsidRDefault="0091614E">
      <w:pPr>
        <w:spacing w:after="200" w:line="276" w:lineRule="auto"/>
        <w:sectPr w:rsidR="0091614E" w:rsidSect="00107299">
          <w:pgSz w:w="11906" w:h="16838"/>
          <w:pgMar w:top="993" w:right="1800" w:bottom="1440" w:left="1276" w:header="708" w:footer="708" w:gutter="0"/>
          <w:cols w:space="242"/>
          <w:titlePg/>
          <w:docGrid w:linePitch="360"/>
        </w:sectPr>
      </w:pPr>
    </w:p>
    <w:p w14:paraId="55741AE3" w14:textId="77777777" w:rsidR="00814C73" w:rsidRPr="00D55A32" w:rsidRDefault="00BA0BD2" w:rsidP="008B219D">
      <w:pPr>
        <w:pStyle w:val="Title"/>
        <w:numPr>
          <w:ilvl w:val="0"/>
          <w:numId w:val="42"/>
        </w:numPr>
        <w:ind w:left="426" w:hanging="426"/>
        <w:rPr>
          <w:rStyle w:val="Strong"/>
          <w:rFonts w:ascii="Arial Bold" w:hAnsi="Arial Bold" w:cs="Times New Roman"/>
          <w:b/>
          <w:kern w:val="0"/>
          <w:sz w:val="22"/>
          <w:szCs w:val="24"/>
        </w:rPr>
      </w:pPr>
      <w:bookmarkStart w:id="178" w:name="_Toc520890422"/>
      <w:bookmarkStart w:id="179" w:name="_Ref511400058"/>
      <w:bookmarkStart w:id="180" w:name="_Ref501613197"/>
      <w:bookmarkStart w:id="181" w:name="_Ref501613203"/>
      <w:bookmarkStart w:id="182" w:name="_Ref501613444"/>
      <w:bookmarkStart w:id="183" w:name="AppendixC"/>
      <w:r w:rsidRPr="00D55A32">
        <w:rPr>
          <w:rStyle w:val="Strong"/>
          <w:rFonts w:ascii="Arial Bold" w:hAnsi="Arial Bold"/>
          <w:b/>
          <w:bCs/>
        </w:rPr>
        <w:lastRenderedPageBreak/>
        <w:t>Appendices</w:t>
      </w:r>
      <w:bookmarkEnd w:id="178"/>
    </w:p>
    <w:p w14:paraId="6D84B2AB" w14:textId="6EBF265C" w:rsidR="00ED70C5" w:rsidRPr="00293DC8" w:rsidRDefault="003E21C7" w:rsidP="004F686C">
      <w:pPr>
        <w:pStyle w:val="Heading1"/>
      </w:pPr>
      <w:bookmarkStart w:id="184" w:name="_Toc520890423"/>
      <w:r w:rsidRPr="004F686C">
        <w:t xml:space="preserve">Appendix </w:t>
      </w:r>
      <w:r w:rsidR="0024390C" w:rsidRPr="004F686C">
        <w:t>A</w:t>
      </w:r>
      <w:bookmarkEnd w:id="179"/>
      <w:r w:rsidR="00BA0BD2">
        <w:t xml:space="preserve"> </w:t>
      </w:r>
      <w:r w:rsidR="00B30D30">
        <w:t>–</w:t>
      </w:r>
      <w:r w:rsidR="00BA0BD2">
        <w:t xml:space="preserve"> </w:t>
      </w:r>
      <w:r w:rsidR="00BA0BD2" w:rsidRPr="007A0317">
        <w:t xml:space="preserve">Methodology for estimating the baseline regulatory burden </w:t>
      </w:r>
      <w:bookmarkEnd w:id="180"/>
      <w:bookmarkEnd w:id="181"/>
      <w:bookmarkEnd w:id="182"/>
      <w:bookmarkEnd w:id="183"/>
      <w:r w:rsidR="00871440">
        <w:t>d</w:t>
      </w:r>
      <w:r w:rsidR="00ED70C5" w:rsidRPr="00293DC8">
        <w:t>ata</w:t>
      </w:r>
      <w:bookmarkEnd w:id="184"/>
    </w:p>
    <w:p w14:paraId="16C73A85" w14:textId="5EC50A29" w:rsidR="00ED70C5" w:rsidRPr="00293DC8" w:rsidRDefault="00ED70C5" w:rsidP="00E663F8">
      <w:pPr>
        <w:pStyle w:val="Normalbeforebullets"/>
        <w:numPr>
          <w:ilvl w:val="0"/>
          <w:numId w:val="79"/>
        </w:numPr>
        <w:ind w:left="0" w:hanging="567"/>
      </w:pPr>
      <w:r w:rsidRPr="00293DC8">
        <w:t xml:space="preserve">The results of the </w:t>
      </w:r>
      <w:r w:rsidR="00283F4D">
        <w:t>b</w:t>
      </w:r>
      <w:r w:rsidR="0024390C">
        <w:t>usiness</w:t>
      </w:r>
      <w:r w:rsidR="0024390C" w:rsidRPr="00293DC8">
        <w:t xml:space="preserve"> survey</w:t>
      </w:r>
      <w:r w:rsidRPr="00293DC8">
        <w:t xml:space="preserve"> to duty holders on their use of the current </w:t>
      </w:r>
      <w:r w:rsidR="0024390C">
        <w:t>w</w:t>
      </w:r>
      <w:r w:rsidRPr="00293DC8">
        <w:t xml:space="preserve">orkplace </w:t>
      </w:r>
      <w:r w:rsidR="0024390C">
        <w:t>e</w:t>
      </w:r>
      <w:r w:rsidRPr="00293DC8">
        <w:t xml:space="preserve">xposure </w:t>
      </w:r>
      <w:r w:rsidR="0024390C">
        <w:t>s</w:t>
      </w:r>
      <w:r w:rsidRPr="00293DC8">
        <w:t xml:space="preserve">tandards </w:t>
      </w:r>
      <w:proofErr w:type="gramStart"/>
      <w:r w:rsidRPr="00293DC8">
        <w:t>have been used</w:t>
      </w:r>
      <w:proofErr w:type="gramEnd"/>
      <w:r w:rsidRPr="00293DC8">
        <w:t xml:space="preserve"> as the main source of data for this analysis. </w:t>
      </w:r>
    </w:p>
    <w:p w14:paraId="741CB630" w14:textId="1B38E22B" w:rsidR="00ED70C5" w:rsidRPr="00293DC8" w:rsidRDefault="00ED70C5" w:rsidP="00E663F8">
      <w:pPr>
        <w:pStyle w:val="Normalbeforebullets"/>
        <w:numPr>
          <w:ilvl w:val="0"/>
          <w:numId w:val="79"/>
        </w:numPr>
        <w:ind w:left="0" w:hanging="567"/>
      </w:pPr>
      <w:r w:rsidRPr="00293DC8">
        <w:t xml:space="preserve">The </w:t>
      </w:r>
      <w:r w:rsidR="00283F4D">
        <w:t>b</w:t>
      </w:r>
      <w:r w:rsidR="00C2658A">
        <w:t xml:space="preserve">usiness </w:t>
      </w:r>
      <w:r w:rsidRPr="00293DC8">
        <w:t xml:space="preserve">survey </w:t>
      </w:r>
      <w:proofErr w:type="gramStart"/>
      <w:r w:rsidRPr="00293DC8">
        <w:t>was delivered</w:t>
      </w:r>
      <w:proofErr w:type="gramEnd"/>
      <w:r w:rsidRPr="00293DC8">
        <w:t xml:space="preserve"> to approximately 12,000 businesses across Australia </w:t>
      </w:r>
      <w:r w:rsidR="00C2658A">
        <w:t xml:space="preserve">included in </w:t>
      </w:r>
      <w:r w:rsidR="0024390C">
        <w:t>Safe Work Australia’s</w:t>
      </w:r>
      <w:r w:rsidRPr="00293DC8">
        <w:t xml:space="preserve"> </w:t>
      </w:r>
      <w:r w:rsidR="00C2658A">
        <w:t xml:space="preserve">relevant </w:t>
      </w:r>
      <w:r w:rsidR="0024390C">
        <w:t xml:space="preserve">subscriber </w:t>
      </w:r>
      <w:r w:rsidRPr="00293DC8">
        <w:t xml:space="preserve">mailing lists. The survey was also circulated on </w:t>
      </w:r>
      <w:r w:rsidR="000B7D80">
        <w:t>Safe Work Australia’</w:t>
      </w:r>
      <w:r w:rsidRPr="00293DC8">
        <w:t xml:space="preserve">s social media networks </w:t>
      </w:r>
      <w:r w:rsidR="0024390C">
        <w:t xml:space="preserve">including, </w:t>
      </w:r>
      <w:r w:rsidRPr="00293DC8">
        <w:t>LinkedIn and Facebook.</w:t>
      </w:r>
    </w:p>
    <w:p w14:paraId="0C864048" w14:textId="0521446E" w:rsidR="00ED70C5" w:rsidRPr="00293DC8" w:rsidRDefault="00D41459" w:rsidP="00E663F8">
      <w:pPr>
        <w:pStyle w:val="Normalbeforebullets"/>
        <w:numPr>
          <w:ilvl w:val="0"/>
          <w:numId w:val="79"/>
        </w:numPr>
        <w:ind w:left="0" w:hanging="567"/>
      </w:pPr>
      <w:r>
        <w:t>There were</w:t>
      </w:r>
      <w:r w:rsidR="00ED70C5" w:rsidRPr="00293DC8">
        <w:t xml:space="preserve"> 240 completed responses recorded</w:t>
      </w:r>
      <w:r w:rsidR="00030BA4">
        <w:t>, with 32</w:t>
      </w:r>
      <w:r w:rsidR="00DD0017">
        <w:t xml:space="preserve"> of the responses</w:t>
      </w:r>
      <w:r w:rsidR="00030BA4">
        <w:t xml:space="preserve"> from</w:t>
      </w:r>
      <w:r w:rsidR="00ED70C5" w:rsidRPr="00293DC8">
        <w:t xml:space="preserve"> </w:t>
      </w:r>
      <w:r w:rsidR="00030BA4">
        <w:t>s</w:t>
      </w:r>
      <w:r w:rsidR="00ED70C5" w:rsidRPr="00293DC8">
        <w:t>mall business</w:t>
      </w:r>
      <w:r w:rsidR="00C2658A">
        <w:t xml:space="preserve">, </w:t>
      </w:r>
      <w:r w:rsidR="00030BA4">
        <w:t>73 from</w:t>
      </w:r>
      <w:r w:rsidR="00ED70C5" w:rsidRPr="00293DC8">
        <w:t xml:space="preserve"> medium business</w:t>
      </w:r>
      <w:r w:rsidR="00030BA4">
        <w:t xml:space="preserve"> and 135 from </w:t>
      </w:r>
      <w:r w:rsidR="00ED70C5" w:rsidRPr="00293DC8">
        <w:t>large business</w:t>
      </w:r>
      <w:r w:rsidR="00DD0017">
        <w:t>.</w:t>
      </w:r>
      <w:r w:rsidR="00ED70C5" w:rsidRPr="00293DC8">
        <w:t xml:space="preserve"> This sample may not be representative of the general business</w:t>
      </w:r>
      <w:r w:rsidR="00C2658A">
        <w:t xml:space="preserve"> landscape in Australia given </w:t>
      </w:r>
      <w:r w:rsidR="000B7D80">
        <w:t>small and medium sized enterprises (</w:t>
      </w:r>
      <w:r w:rsidR="00C2658A">
        <w:t>SME</w:t>
      </w:r>
      <w:r w:rsidR="000B7D80">
        <w:t>’s)</w:t>
      </w:r>
      <w:r w:rsidR="00ED70C5" w:rsidRPr="00293DC8">
        <w:t xml:space="preserve"> account for approximately 50 per cent of the total business counts in Australia. </w:t>
      </w:r>
    </w:p>
    <w:p w14:paraId="155CD2EA" w14:textId="19243278" w:rsidR="00ED70C5" w:rsidRPr="00293DC8" w:rsidRDefault="00ED70C5" w:rsidP="00E663F8">
      <w:pPr>
        <w:pStyle w:val="ListParagraph"/>
        <w:numPr>
          <w:ilvl w:val="0"/>
          <w:numId w:val="79"/>
        </w:numPr>
        <w:ind w:left="0" w:hanging="567"/>
      </w:pPr>
      <w:r w:rsidRPr="00293DC8">
        <w:t>Based on the results</w:t>
      </w:r>
      <w:r w:rsidR="00077D76">
        <w:t xml:space="preserve"> </w:t>
      </w:r>
      <w:r w:rsidRPr="00293DC8">
        <w:t xml:space="preserve">of the </w:t>
      </w:r>
      <w:r w:rsidR="00283F4D">
        <w:t>b</w:t>
      </w:r>
      <w:r w:rsidR="00DD0017">
        <w:t>usiness</w:t>
      </w:r>
      <w:r w:rsidRPr="00293DC8">
        <w:t xml:space="preserve"> survey, the majority of survey respondents operate in the mining, construction and manufacturing industries, as </w:t>
      </w:r>
      <w:r w:rsidR="00DD0017">
        <w:t>illustrated</w:t>
      </w:r>
      <w:r w:rsidRPr="00293DC8">
        <w:t xml:space="preserve"> </w:t>
      </w:r>
      <w:r w:rsidR="00BF5A52" w:rsidRPr="00293DC8">
        <w:t>in</w:t>
      </w:r>
      <w:r w:rsidR="00DD0017">
        <w:t xml:space="preserve"> Figure 8.</w:t>
      </w:r>
      <w:r w:rsidRPr="00293DC8">
        <w:t xml:space="preserve"> Several respondents also operate in the professional, technical and scientific services, agricultural, and education and training industries.</w:t>
      </w:r>
    </w:p>
    <w:p w14:paraId="25141CCC" w14:textId="7FDF0F6E" w:rsidR="00ED70C5" w:rsidRPr="00293DC8" w:rsidRDefault="00ED70C5" w:rsidP="00DC13F2">
      <w:pPr>
        <w:pStyle w:val="Caption"/>
      </w:pPr>
      <w:r w:rsidRPr="00293DC8">
        <w:t xml:space="preserve">Figure </w:t>
      </w:r>
      <w:r w:rsidR="00AE0798">
        <w:rPr>
          <w:noProof/>
        </w:rPr>
        <w:fldChar w:fldCharType="begin"/>
      </w:r>
      <w:r w:rsidR="00AE0798">
        <w:rPr>
          <w:noProof/>
        </w:rPr>
        <w:instrText xml:space="preserve"> SEQ Figure \* ARABIC </w:instrText>
      </w:r>
      <w:r w:rsidR="00AE0798">
        <w:rPr>
          <w:noProof/>
        </w:rPr>
        <w:fldChar w:fldCharType="separate"/>
      </w:r>
      <w:r w:rsidR="0049264A">
        <w:rPr>
          <w:noProof/>
        </w:rPr>
        <w:t>8</w:t>
      </w:r>
      <w:r w:rsidR="00AE0798">
        <w:rPr>
          <w:noProof/>
        </w:rPr>
        <w:fldChar w:fldCharType="end"/>
      </w:r>
      <w:r w:rsidRPr="00293DC8">
        <w:t xml:space="preserve"> - Summary of survey response counts by industry</w:t>
      </w:r>
    </w:p>
    <w:p w14:paraId="0FA18405" w14:textId="77777777" w:rsidR="00ED70C5" w:rsidRPr="00293DC8" w:rsidRDefault="00ED70C5" w:rsidP="00ED70C5">
      <w:pPr>
        <w:pStyle w:val="Normalbeforebullets"/>
      </w:pPr>
      <w:r w:rsidRPr="00293DC8">
        <w:rPr>
          <w:noProof/>
        </w:rPr>
        <w:drawing>
          <wp:inline distT="0" distB="0" distL="0" distR="0" wp14:anchorId="0A7A02A8" wp14:editId="7F116530">
            <wp:extent cx="5932170" cy="3560445"/>
            <wp:effectExtent l="0" t="0" r="0" b="0"/>
            <wp:docPr id="38" name="Picture 38" descr="Illustrates the count of survey responses for each industry" title="Figure 8 - Summary of survey response counts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2170" cy="3560445"/>
                    </a:xfrm>
                    <a:prstGeom prst="rect">
                      <a:avLst/>
                    </a:prstGeom>
                    <a:noFill/>
                  </pic:spPr>
                </pic:pic>
              </a:graphicData>
            </a:graphic>
          </wp:inline>
        </w:drawing>
      </w:r>
    </w:p>
    <w:p w14:paraId="4252795A" w14:textId="1CB0EBCE" w:rsidR="00ED70C5" w:rsidRPr="00293DC8" w:rsidRDefault="00ED70C5" w:rsidP="00E663F8">
      <w:pPr>
        <w:pStyle w:val="Normalbeforebullets"/>
        <w:numPr>
          <w:ilvl w:val="0"/>
          <w:numId w:val="79"/>
        </w:numPr>
        <w:ind w:left="0" w:hanging="567"/>
      </w:pPr>
      <w:r w:rsidRPr="00293DC8">
        <w:t xml:space="preserve">The </w:t>
      </w:r>
      <w:r w:rsidR="00283F4D">
        <w:t>b</w:t>
      </w:r>
      <w:r w:rsidR="00C2658A">
        <w:t xml:space="preserve">usiness </w:t>
      </w:r>
      <w:r w:rsidRPr="00293DC8">
        <w:t xml:space="preserve">survey sought information on the types of controls each duty holder uses to protect workers from exposure to </w:t>
      </w:r>
      <w:r w:rsidR="00DD0017">
        <w:t>hazardous chemicals.</w:t>
      </w:r>
      <w:r w:rsidRPr="00293DC8">
        <w:t xml:space="preserve"> Specifically in relation to controls, the survey sought data on:</w:t>
      </w:r>
    </w:p>
    <w:p w14:paraId="71063ABF" w14:textId="77777777" w:rsidR="00ED70C5" w:rsidRPr="00293DC8" w:rsidRDefault="00ED70C5" w:rsidP="008B219D">
      <w:pPr>
        <w:pStyle w:val="Normalbeforebullets"/>
        <w:numPr>
          <w:ilvl w:val="0"/>
          <w:numId w:val="14"/>
        </w:numPr>
        <w:spacing w:after="0"/>
      </w:pPr>
      <w:r w:rsidRPr="00293DC8">
        <w:t>purchase costs of controls</w:t>
      </w:r>
    </w:p>
    <w:p w14:paraId="1708B56A" w14:textId="7B7D3AEA" w:rsidR="00ED70C5" w:rsidRPr="00293DC8" w:rsidRDefault="00ED70C5" w:rsidP="008B219D">
      <w:pPr>
        <w:pStyle w:val="Normalbeforebullets"/>
        <w:numPr>
          <w:ilvl w:val="0"/>
          <w:numId w:val="14"/>
        </w:numPr>
        <w:spacing w:after="0"/>
      </w:pPr>
      <w:r w:rsidRPr="00293DC8">
        <w:t>expected life of controls</w:t>
      </w:r>
      <w:r w:rsidR="00DD0017">
        <w:t>, and</w:t>
      </w:r>
    </w:p>
    <w:p w14:paraId="44245915" w14:textId="33F860D3" w:rsidR="00ED70C5" w:rsidRPr="00293DC8" w:rsidRDefault="00ED70C5" w:rsidP="008B219D">
      <w:pPr>
        <w:pStyle w:val="Normalbeforebullets"/>
        <w:numPr>
          <w:ilvl w:val="0"/>
          <w:numId w:val="14"/>
        </w:numPr>
      </w:pPr>
      <w:proofErr w:type="gramStart"/>
      <w:r w:rsidRPr="00293DC8">
        <w:t>annual</w:t>
      </w:r>
      <w:proofErr w:type="gramEnd"/>
      <w:r w:rsidRPr="00293DC8">
        <w:t xml:space="preserve"> operating cost of controls</w:t>
      </w:r>
      <w:r w:rsidR="00DD0017">
        <w:t>.</w:t>
      </w:r>
    </w:p>
    <w:p w14:paraId="417A4F99" w14:textId="0993DBA6" w:rsidR="00ED70C5" w:rsidRPr="00293DC8" w:rsidRDefault="00ED70C5" w:rsidP="00E663F8">
      <w:pPr>
        <w:pStyle w:val="Normalbeforebullets"/>
        <w:numPr>
          <w:ilvl w:val="0"/>
          <w:numId w:val="79"/>
        </w:numPr>
        <w:ind w:left="0" w:hanging="567"/>
      </w:pPr>
      <w:r w:rsidRPr="00293DC8">
        <w:lastRenderedPageBreak/>
        <w:t xml:space="preserve">In the case of administrative controls, the survey sought information on how many staff at the </w:t>
      </w:r>
      <w:r w:rsidR="00DD0017">
        <w:t>business</w:t>
      </w:r>
      <w:r w:rsidRPr="00293DC8">
        <w:t xml:space="preserve"> were responsible for the development of workplace policy for managing exposure to </w:t>
      </w:r>
      <w:r w:rsidR="00DD0017">
        <w:t>hazardous chemicals</w:t>
      </w:r>
      <w:r w:rsidRPr="00293DC8">
        <w:t>, as well as the annual per hour commitment each staff member dedicated to the development of such policy.</w:t>
      </w:r>
    </w:p>
    <w:p w14:paraId="0C4C79AD" w14:textId="085E16CC" w:rsidR="00ED70C5" w:rsidRPr="00293DC8" w:rsidRDefault="00ED70C5" w:rsidP="00E663F8">
      <w:pPr>
        <w:pStyle w:val="Normalbeforebullets"/>
        <w:numPr>
          <w:ilvl w:val="0"/>
          <w:numId w:val="79"/>
        </w:numPr>
        <w:ind w:left="0" w:hanging="567"/>
      </w:pPr>
      <w:r w:rsidRPr="00293DC8">
        <w:t xml:space="preserve">Furthermore, the </w:t>
      </w:r>
      <w:r w:rsidR="00283F4D">
        <w:t>b</w:t>
      </w:r>
      <w:r w:rsidR="00C2658A">
        <w:t xml:space="preserve">usiness </w:t>
      </w:r>
      <w:r w:rsidRPr="00293DC8">
        <w:t>survey sought information on whether the duty holder utilised air monitoring or occupational hygienists, how frequently these services were used in a year, and the annual cost incurred by the duty holder in using each of these services</w:t>
      </w:r>
      <w:r w:rsidR="00DD0017">
        <w:t>.</w:t>
      </w:r>
    </w:p>
    <w:p w14:paraId="6CE49432" w14:textId="7E36D50F" w:rsidR="00ED70C5" w:rsidRPr="00293DC8" w:rsidRDefault="00ED70C5" w:rsidP="00E663F8">
      <w:pPr>
        <w:pStyle w:val="Normalbeforebullets"/>
        <w:numPr>
          <w:ilvl w:val="0"/>
          <w:numId w:val="79"/>
        </w:numPr>
        <w:ind w:left="0" w:hanging="567"/>
      </w:pPr>
      <w:r w:rsidRPr="00293DC8">
        <w:t xml:space="preserve">In addition to the data provided by the </w:t>
      </w:r>
      <w:r w:rsidR="00283F4D">
        <w:t>b</w:t>
      </w:r>
      <w:r w:rsidR="00DD0017">
        <w:t>usiness</w:t>
      </w:r>
      <w:r w:rsidRPr="00293DC8">
        <w:t xml:space="preserve"> survey, information from the Australian Bureau of Statistics (ABS) has also been utilised in order to estimate the total count of businesses in Australia that u</w:t>
      </w:r>
      <w:r w:rsidR="00DD0017">
        <w:t>se</w:t>
      </w:r>
      <w:r w:rsidRPr="00293DC8">
        <w:t xml:space="preserve"> the </w:t>
      </w:r>
      <w:r w:rsidR="00DD0017">
        <w:t>w</w:t>
      </w:r>
      <w:r w:rsidRPr="00293DC8">
        <w:t xml:space="preserve">orkplace </w:t>
      </w:r>
      <w:r w:rsidR="00DD0017">
        <w:t>e</w:t>
      </w:r>
      <w:r w:rsidRPr="00293DC8">
        <w:t xml:space="preserve">xposure </w:t>
      </w:r>
      <w:r w:rsidR="00DD0017">
        <w:t>s</w:t>
      </w:r>
      <w:r w:rsidRPr="00293DC8">
        <w:t>tandards. These business counts are segm</w:t>
      </w:r>
      <w:r w:rsidR="00D00BBC">
        <w:t>ented by business size, which was</w:t>
      </w:r>
      <w:r w:rsidRPr="00293DC8">
        <w:t xml:space="preserve"> defined according to ABS definitions:</w:t>
      </w:r>
    </w:p>
    <w:p w14:paraId="181644C4" w14:textId="1898AC1E" w:rsidR="00ED70C5" w:rsidRPr="00293DC8" w:rsidRDefault="00ED70C5" w:rsidP="008B219D">
      <w:pPr>
        <w:pStyle w:val="Normalbeforebullets"/>
        <w:numPr>
          <w:ilvl w:val="0"/>
          <w:numId w:val="13"/>
        </w:numPr>
        <w:ind w:hanging="436"/>
      </w:pPr>
      <w:r w:rsidRPr="00293DC8">
        <w:t>small business is a business with less than or equal to 20 employees</w:t>
      </w:r>
    </w:p>
    <w:p w14:paraId="2958DDC2" w14:textId="340FC48E" w:rsidR="00ED70C5" w:rsidRPr="00293DC8" w:rsidRDefault="00ED70C5" w:rsidP="008B219D">
      <w:pPr>
        <w:pStyle w:val="Normalbeforebullets"/>
        <w:numPr>
          <w:ilvl w:val="0"/>
          <w:numId w:val="13"/>
        </w:numPr>
        <w:ind w:hanging="436"/>
      </w:pPr>
      <w:r w:rsidRPr="00293DC8">
        <w:t>medium business is a business with between 20 and 200 employees</w:t>
      </w:r>
      <w:r w:rsidR="00D00BBC">
        <w:t>, and</w:t>
      </w:r>
    </w:p>
    <w:p w14:paraId="51402B0D" w14:textId="5BF44444" w:rsidR="00ED70C5" w:rsidRPr="00293DC8" w:rsidRDefault="00ED70C5" w:rsidP="008B219D">
      <w:pPr>
        <w:pStyle w:val="Normalbeforebullets"/>
        <w:numPr>
          <w:ilvl w:val="0"/>
          <w:numId w:val="13"/>
        </w:numPr>
        <w:ind w:hanging="436"/>
      </w:pPr>
      <w:proofErr w:type="gramStart"/>
      <w:r w:rsidRPr="00293DC8">
        <w:t>large</w:t>
      </w:r>
      <w:proofErr w:type="gramEnd"/>
      <w:r w:rsidRPr="00293DC8">
        <w:t xml:space="preserve"> business is a business with 200 or more employees.</w:t>
      </w:r>
    </w:p>
    <w:p w14:paraId="25C067D1" w14:textId="77777777" w:rsidR="00ED70C5" w:rsidRPr="00592CA2" w:rsidRDefault="00ED70C5" w:rsidP="00592CA2">
      <w:pPr>
        <w:rPr>
          <w:b/>
          <w:sz w:val="24"/>
        </w:rPr>
      </w:pPr>
      <w:r w:rsidRPr="00592CA2">
        <w:rPr>
          <w:b/>
          <w:sz w:val="24"/>
        </w:rPr>
        <w:t>Affected parties</w:t>
      </w:r>
    </w:p>
    <w:p w14:paraId="615B8B73" w14:textId="1643504C" w:rsidR="00ED70C5" w:rsidRPr="00293DC8" w:rsidRDefault="00ED70C5" w:rsidP="00E663F8">
      <w:pPr>
        <w:pStyle w:val="ListParagraph"/>
        <w:numPr>
          <w:ilvl w:val="0"/>
          <w:numId w:val="79"/>
        </w:numPr>
        <w:ind w:left="0" w:hanging="567"/>
        <w:rPr>
          <w:lang w:eastAsia="en-US"/>
        </w:rPr>
      </w:pPr>
      <w:proofErr w:type="gramStart"/>
      <w:r w:rsidRPr="00293DC8">
        <w:rPr>
          <w:lang w:eastAsia="en-US"/>
        </w:rPr>
        <w:t>For the purpose of</w:t>
      </w:r>
      <w:proofErr w:type="gramEnd"/>
      <w:r w:rsidRPr="00293DC8">
        <w:rPr>
          <w:lang w:eastAsia="en-US"/>
        </w:rPr>
        <w:t xml:space="preserve"> assessing the baseline regulatory burden of the current </w:t>
      </w:r>
      <w:r w:rsidR="00DD0017">
        <w:rPr>
          <w:lang w:eastAsia="en-US"/>
        </w:rPr>
        <w:t>w</w:t>
      </w:r>
      <w:r w:rsidRPr="00293DC8">
        <w:rPr>
          <w:lang w:eastAsia="en-US"/>
        </w:rPr>
        <w:t xml:space="preserve">orkplace </w:t>
      </w:r>
      <w:r w:rsidR="00DD0017">
        <w:rPr>
          <w:lang w:eastAsia="en-US"/>
        </w:rPr>
        <w:t>e</w:t>
      </w:r>
      <w:r w:rsidRPr="00293DC8">
        <w:rPr>
          <w:lang w:eastAsia="en-US"/>
        </w:rPr>
        <w:t xml:space="preserve">xposure </w:t>
      </w:r>
      <w:r w:rsidR="00DD0017">
        <w:rPr>
          <w:lang w:eastAsia="en-US"/>
        </w:rPr>
        <w:t>s</w:t>
      </w:r>
      <w:r w:rsidRPr="00293DC8">
        <w:rPr>
          <w:lang w:eastAsia="en-US"/>
        </w:rPr>
        <w:t>tandards</w:t>
      </w:r>
      <w:r w:rsidR="00DD0017">
        <w:rPr>
          <w:lang w:eastAsia="en-US"/>
        </w:rPr>
        <w:t xml:space="preserve"> framework</w:t>
      </w:r>
      <w:r w:rsidRPr="00293DC8">
        <w:rPr>
          <w:lang w:eastAsia="en-US"/>
        </w:rPr>
        <w:t xml:space="preserve">, the only parties identified as incurring any significant cost in complying with the </w:t>
      </w:r>
      <w:r w:rsidR="00DD0017">
        <w:rPr>
          <w:lang w:eastAsia="en-US"/>
        </w:rPr>
        <w:t xml:space="preserve">workplace exposure </w:t>
      </w:r>
      <w:r w:rsidRPr="00293DC8">
        <w:rPr>
          <w:lang w:eastAsia="en-US"/>
        </w:rPr>
        <w:t xml:space="preserve">standards are duty holders. </w:t>
      </w:r>
    </w:p>
    <w:p w14:paraId="1001A268" w14:textId="66E73D56" w:rsidR="00ED70C5" w:rsidRPr="00293DC8" w:rsidRDefault="00ED70C5" w:rsidP="00E663F8">
      <w:pPr>
        <w:pStyle w:val="ListParagraph"/>
        <w:numPr>
          <w:ilvl w:val="0"/>
          <w:numId w:val="79"/>
        </w:numPr>
        <w:ind w:left="0" w:hanging="567"/>
        <w:rPr>
          <w:lang w:eastAsia="en-US"/>
        </w:rPr>
      </w:pPr>
      <w:r w:rsidRPr="00293DC8">
        <w:rPr>
          <w:lang w:eastAsia="en-US"/>
        </w:rPr>
        <w:t xml:space="preserve">The impact on duty holders in complying with the current standards </w:t>
      </w:r>
      <w:proofErr w:type="gramStart"/>
      <w:r w:rsidRPr="00293DC8">
        <w:rPr>
          <w:lang w:eastAsia="en-US"/>
        </w:rPr>
        <w:t>has been assessed</w:t>
      </w:r>
      <w:proofErr w:type="gramEnd"/>
      <w:r w:rsidRPr="00293DC8">
        <w:rPr>
          <w:lang w:eastAsia="en-US"/>
        </w:rPr>
        <w:t xml:space="preserve"> general</w:t>
      </w:r>
      <w:r w:rsidR="00614217">
        <w:rPr>
          <w:lang w:eastAsia="en-US"/>
        </w:rPr>
        <w:t>ly</w:t>
      </w:r>
      <w:r w:rsidRPr="00293DC8">
        <w:rPr>
          <w:lang w:eastAsia="en-US"/>
        </w:rPr>
        <w:t xml:space="preserve"> across all industries. Where the general scenario is not applicable, the impact </w:t>
      </w:r>
      <w:proofErr w:type="gramStart"/>
      <w:r w:rsidRPr="00293DC8">
        <w:rPr>
          <w:lang w:eastAsia="en-US"/>
        </w:rPr>
        <w:t>has been assessed</w:t>
      </w:r>
      <w:proofErr w:type="gramEnd"/>
      <w:r w:rsidRPr="00293DC8">
        <w:rPr>
          <w:lang w:eastAsia="en-US"/>
        </w:rPr>
        <w:t xml:space="preserve"> by specific industr</w:t>
      </w:r>
      <w:r w:rsidR="00614217">
        <w:rPr>
          <w:lang w:eastAsia="en-US"/>
        </w:rPr>
        <w:t>y.</w:t>
      </w:r>
    </w:p>
    <w:p w14:paraId="29C02B47" w14:textId="77777777" w:rsidR="00ED70C5" w:rsidRPr="00592CA2" w:rsidRDefault="00ED70C5" w:rsidP="00592CA2">
      <w:pPr>
        <w:rPr>
          <w:b/>
          <w:sz w:val="24"/>
        </w:rPr>
      </w:pPr>
      <w:r w:rsidRPr="00592CA2">
        <w:rPr>
          <w:b/>
          <w:sz w:val="24"/>
        </w:rPr>
        <w:t>Average annual cost per control and management practice</w:t>
      </w:r>
    </w:p>
    <w:p w14:paraId="4C48FECF" w14:textId="15F5DA08" w:rsidR="00ED70C5" w:rsidRPr="00293DC8" w:rsidRDefault="00ED70C5" w:rsidP="00E663F8">
      <w:pPr>
        <w:pStyle w:val="ListParagraph"/>
        <w:numPr>
          <w:ilvl w:val="0"/>
          <w:numId w:val="79"/>
        </w:numPr>
        <w:ind w:left="0" w:hanging="567"/>
        <w:rPr>
          <w:lang w:eastAsia="en-US"/>
        </w:rPr>
      </w:pPr>
      <w:r w:rsidRPr="00293DC8">
        <w:rPr>
          <w:lang w:eastAsia="en-US"/>
        </w:rPr>
        <w:t xml:space="preserve">In order to determine the Australia-wide impact of the current </w:t>
      </w:r>
      <w:r w:rsidR="00614217">
        <w:rPr>
          <w:lang w:eastAsia="en-US"/>
        </w:rPr>
        <w:t>w</w:t>
      </w:r>
      <w:r w:rsidRPr="00293DC8">
        <w:rPr>
          <w:lang w:eastAsia="en-US"/>
        </w:rPr>
        <w:t xml:space="preserve">orkplace </w:t>
      </w:r>
      <w:r w:rsidR="00614217">
        <w:rPr>
          <w:lang w:eastAsia="en-US"/>
        </w:rPr>
        <w:t>e</w:t>
      </w:r>
      <w:r w:rsidRPr="00293DC8">
        <w:rPr>
          <w:lang w:eastAsia="en-US"/>
        </w:rPr>
        <w:t xml:space="preserve">xposure </w:t>
      </w:r>
      <w:r w:rsidR="00614217">
        <w:rPr>
          <w:lang w:eastAsia="en-US"/>
        </w:rPr>
        <w:t>s</w:t>
      </w:r>
      <w:r w:rsidRPr="00293DC8">
        <w:rPr>
          <w:lang w:eastAsia="en-US"/>
        </w:rPr>
        <w:t xml:space="preserve">tandards </w:t>
      </w:r>
      <w:r w:rsidR="00614217">
        <w:rPr>
          <w:lang w:eastAsia="en-US"/>
        </w:rPr>
        <w:t xml:space="preserve">framework </w:t>
      </w:r>
      <w:r w:rsidRPr="00293DC8">
        <w:rPr>
          <w:lang w:eastAsia="en-US"/>
        </w:rPr>
        <w:t>on duty holders, the average annual spend on each control and management practice per business</w:t>
      </w:r>
      <w:r w:rsidR="00614217">
        <w:rPr>
          <w:lang w:eastAsia="en-US"/>
        </w:rPr>
        <w:t>,</w:t>
      </w:r>
      <w:r w:rsidRPr="00293DC8">
        <w:rPr>
          <w:lang w:eastAsia="en-US"/>
        </w:rPr>
        <w:t xml:space="preserve"> by business size</w:t>
      </w:r>
      <w:r w:rsidR="00614217">
        <w:rPr>
          <w:lang w:eastAsia="en-US"/>
        </w:rPr>
        <w:t>,</w:t>
      </w:r>
      <w:r w:rsidRPr="00293DC8">
        <w:rPr>
          <w:lang w:eastAsia="en-US"/>
        </w:rPr>
        <w:t xml:space="preserve"> </w:t>
      </w:r>
      <w:r w:rsidR="00614217">
        <w:rPr>
          <w:lang w:eastAsia="en-US"/>
        </w:rPr>
        <w:t>has been</w:t>
      </w:r>
      <w:r w:rsidRPr="00293DC8">
        <w:rPr>
          <w:lang w:eastAsia="en-US"/>
        </w:rPr>
        <w:t xml:space="preserve"> determined.</w:t>
      </w:r>
    </w:p>
    <w:p w14:paraId="276437FF" w14:textId="68627573" w:rsidR="00ED70C5" w:rsidRPr="00293DC8" w:rsidRDefault="00ED70C5" w:rsidP="00E663F8">
      <w:pPr>
        <w:pStyle w:val="ListParagraph"/>
        <w:keepNext/>
        <w:numPr>
          <w:ilvl w:val="0"/>
          <w:numId w:val="79"/>
        </w:numPr>
        <w:ind w:left="11" w:hanging="578"/>
        <w:rPr>
          <w:lang w:eastAsia="en-US"/>
        </w:rPr>
      </w:pPr>
      <w:r w:rsidRPr="00293DC8">
        <w:rPr>
          <w:lang w:eastAsia="en-US"/>
        </w:rPr>
        <w:t xml:space="preserve">The </w:t>
      </w:r>
      <w:r w:rsidR="00614217">
        <w:rPr>
          <w:lang w:eastAsia="en-US"/>
        </w:rPr>
        <w:t>type</w:t>
      </w:r>
      <w:r w:rsidRPr="00293DC8">
        <w:rPr>
          <w:lang w:eastAsia="en-US"/>
        </w:rPr>
        <w:t xml:space="preserve"> of controls and management practices</w:t>
      </w:r>
      <w:r w:rsidR="00D00BBC">
        <w:rPr>
          <w:lang w:eastAsia="en-US"/>
        </w:rPr>
        <w:t>,</w:t>
      </w:r>
      <w:r w:rsidRPr="00293DC8">
        <w:rPr>
          <w:lang w:eastAsia="en-US"/>
        </w:rPr>
        <w:t xml:space="preserve"> and the corresponding cost data </w:t>
      </w:r>
      <w:r w:rsidR="00614217">
        <w:rPr>
          <w:lang w:eastAsia="en-US"/>
        </w:rPr>
        <w:t>collected</w:t>
      </w:r>
      <w:r w:rsidRPr="00293DC8">
        <w:rPr>
          <w:lang w:eastAsia="en-US"/>
        </w:rPr>
        <w:t xml:space="preserve"> </w:t>
      </w:r>
      <w:proofErr w:type="gramStart"/>
      <w:r w:rsidRPr="00293DC8">
        <w:rPr>
          <w:lang w:eastAsia="en-US"/>
        </w:rPr>
        <w:t>are summarised</w:t>
      </w:r>
      <w:proofErr w:type="gramEnd"/>
      <w:r w:rsidRPr="00293DC8">
        <w:rPr>
          <w:lang w:eastAsia="en-US"/>
        </w:rPr>
        <w:t xml:space="preserve"> below. </w:t>
      </w:r>
    </w:p>
    <w:p w14:paraId="4AC50196" w14:textId="77777777" w:rsidR="00ED70C5" w:rsidRPr="00293DC8" w:rsidRDefault="00ED70C5" w:rsidP="00ED70C5">
      <w:pPr>
        <w:pStyle w:val="Heading4"/>
      </w:pPr>
      <w:r w:rsidRPr="00293DC8">
        <w:t>Isolation controls</w:t>
      </w:r>
    </w:p>
    <w:p w14:paraId="02DAAA11" w14:textId="15CEE4D1" w:rsidR="00ED70C5" w:rsidRPr="00293DC8" w:rsidRDefault="00ED70C5" w:rsidP="00E663F8">
      <w:pPr>
        <w:pStyle w:val="ListParagraph"/>
        <w:numPr>
          <w:ilvl w:val="0"/>
          <w:numId w:val="79"/>
        </w:numPr>
        <w:ind w:left="0" w:hanging="567"/>
        <w:rPr>
          <w:lang w:eastAsia="en-US"/>
        </w:rPr>
      </w:pPr>
      <w:r w:rsidRPr="00293DC8">
        <w:rPr>
          <w:lang w:eastAsia="en-US"/>
        </w:rPr>
        <w:t xml:space="preserve">Isolation controls </w:t>
      </w:r>
      <w:proofErr w:type="gramStart"/>
      <w:r w:rsidRPr="00293DC8">
        <w:rPr>
          <w:lang w:eastAsia="en-US"/>
        </w:rPr>
        <w:t>are used</w:t>
      </w:r>
      <w:proofErr w:type="gramEnd"/>
      <w:r w:rsidRPr="00293DC8">
        <w:rPr>
          <w:lang w:eastAsia="en-US"/>
        </w:rPr>
        <w:t xml:space="preserve"> to separate people from the chemicals or hazards via the use of barriers or other separation equipment. Four types of isolation controls have been considered in estimating the regulatory burden of the </w:t>
      </w:r>
      <w:r w:rsidR="00614217">
        <w:rPr>
          <w:lang w:eastAsia="en-US"/>
        </w:rPr>
        <w:t>w</w:t>
      </w:r>
      <w:r w:rsidRPr="00293DC8">
        <w:rPr>
          <w:lang w:eastAsia="en-US"/>
        </w:rPr>
        <w:t xml:space="preserve">orkplace </w:t>
      </w:r>
      <w:r w:rsidR="00614217">
        <w:rPr>
          <w:lang w:eastAsia="en-US"/>
        </w:rPr>
        <w:t>e</w:t>
      </w:r>
      <w:r w:rsidRPr="00293DC8">
        <w:rPr>
          <w:lang w:eastAsia="en-US"/>
        </w:rPr>
        <w:t xml:space="preserve">xposure </w:t>
      </w:r>
      <w:r w:rsidR="00614217">
        <w:rPr>
          <w:lang w:eastAsia="en-US"/>
        </w:rPr>
        <w:t>s</w:t>
      </w:r>
      <w:r w:rsidRPr="00293DC8">
        <w:rPr>
          <w:lang w:eastAsia="en-US"/>
        </w:rPr>
        <w:t>tandards</w:t>
      </w:r>
      <w:r w:rsidR="00614217">
        <w:rPr>
          <w:lang w:eastAsia="en-US"/>
        </w:rPr>
        <w:t xml:space="preserve"> and include:</w:t>
      </w:r>
    </w:p>
    <w:p w14:paraId="19BB0819" w14:textId="77777777" w:rsidR="00ED70C5" w:rsidRPr="00293DC8" w:rsidRDefault="00ED70C5" w:rsidP="008B219D">
      <w:pPr>
        <w:pStyle w:val="ListParagraph"/>
        <w:numPr>
          <w:ilvl w:val="0"/>
          <w:numId w:val="18"/>
        </w:numPr>
        <w:spacing w:after="0"/>
        <w:rPr>
          <w:lang w:eastAsia="en-US"/>
        </w:rPr>
      </w:pPr>
      <w:r w:rsidRPr="00293DC8">
        <w:rPr>
          <w:lang w:eastAsia="en-US"/>
        </w:rPr>
        <w:t>enclosed systems</w:t>
      </w:r>
    </w:p>
    <w:p w14:paraId="37326A39" w14:textId="77777777" w:rsidR="00ED70C5" w:rsidRPr="00293DC8" w:rsidRDefault="00ED70C5" w:rsidP="008B219D">
      <w:pPr>
        <w:pStyle w:val="ListParagraph"/>
        <w:numPr>
          <w:ilvl w:val="0"/>
          <w:numId w:val="18"/>
        </w:numPr>
        <w:spacing w:after="0"/>
        <w:rPr>
          <w:lang w:eastAsia="en-US"/>
        </w:rPr>
      </w:pPr>
      <w:r w:rsidRPr="00293DC8">
        <w:rPr>
          <w:lang w:eastAsia="en-US"/>
        </w:rPr>
        <w:t>placing part or all of a process within an enclosure which may also be fitted with exhaust extraction to remove contaminants</w:t>
      </w:r>
    </w:p>
    <w:p w14:paraId="2421CD99" w14:textId="2C0C3F67" w:rsidR="00ED70C5" w:rsidRPr="00293DC8" w:rsidRDefault="00ED70C5" w:rsidP="008B219D">
      <w:pPr>
        <w:pStyle w:val="ListParagraph"/>
        <w:numPr>
          <w:ilvl w:val="0"/>
          <w:numId w:val="18"/>
        </w:numPr>
        <w:spacing w:after="0"/>
        <w:rPr>
          <w:lang w:eastAsia="en-US"/>
        </w:rPr>
      </w:pPr>
      <w:r w:rsidRPr="00293DC8">
        <w:rPr>
          <w:lang w:eastAsia="en-US"/>
        </w:rPr>
        <w:t>isolating processed in one room with access restricted to properly protected personnel</w:t>
      </w:r>
      <w:r w:rsidR="00614217">
        <w:rPr>
          <w:lang w:eastAsia="en-US"/>
        </w:rPr>
        <w:t>, and</w:t>
      </w:r>
    </w:p>
    <w:p w14:paraId="363EF3E7" w14:textId="7BA2CB78" w:rsidR="00614217" w:rsidRPr="00293DC8" w:rsidRDefault="00ED70C5" w:rsidP="008B219D">
      <w:pPr>
        <w:pStyle w:val="ListParagraph"/>
        <w:numPr>
          <w:ilvl w:val="0"/>
          <w:numId w:val="18"/>
        </w:numPr>
        <w:spacing w:after="0"/>
        <w:rPr>
          <w:lang w:eastAsia="en-US"/>
        </w:rPr>
      </w:pPr>
      <w:proofErr w:type="gramStart"/>
      <w:r w:rsidRPr="00293DC8">
        <w:rPr>
          <w:lang w:eastAsia="en-US"/>
        </w:rPr>
        <w:t>other</w:t>
      </w:r>
      <w:proofErr w:type="gramEnd"/>
      <w:r w:rsidRPr="00293DC8">
        <w:rPr>
          <w:lang w:eastAsia="en-US"/>
        </w:rPr>
        <w:t xml:space="preserve"> isolation controls</w:t>
      </w:r>
      <w:r w:rsidR="00614217">
        <w:rPr>
          <w:lang w:eastAsia="en-US"/>
        </w:rPr>
        <w:t>.</w:t>
      </w:r>
    </w:p>
    <w:p w14:paraId="08842F35" w14:textId="3D2CF49A" w:rsidR="00ED70C5" w:rsidRPr="00293DC8" w:rsidRDefault="00ED70C5" w:rsidP="00E663F8">
      <w:pPr>
        <w:pStyle w:val="ListParagraph"/>
        <w:numPr>
          <w:ilvl w:val="0"/>
          <w:numId w:val="79"/>
        </w:numPr>
        <w:ind w:left="0" w:hanging="567"/>
        <w:rPr>
          <w:lang w:eastAsia="en-US"/>
        </w:rPr>
      </w:pPr>
      <w:r w:rsidRPr="00293DC8">
        <w:rPr>
          <w:lang w:eastAsia="en-US"/>
        </w:rPr>
        <w:t xml:space="preserve">For each of these controls, survey respondents </w:t>
      </w:r>
      <w:proofErr w:type="gramStart"/>
      <w:r w:rsidRPr="00293DC8">
        <w:rPr>
          <w:lang w:eastAsia="en-US"/>
        </w:rPr>
        <w:t>were asked</w:t>
      </w:r>
      <w:proofErr w:type="gramEnd"/>
      <w:r w:rsidRPr="00293DC8">
        <w:rPr>
          <w:lang w:eastAsia="en-US"/>
        </w:rPr>
        <w:t xml:space="preserve"> to provide information on the purchase cost of the control</w:t>
      </w:r>
      <w:r w:rsidR="00614217">
        <w:rPr>
          <w:lang w:eastAsia="en-US"/>
        </w:rPr>
        <w:t xml:space="preserve"> equipment</w:t>
      </w:r>
      <w:r w:rsidRPr="00293DC8">
        <w:rPr>
          <w:lang w:eastAsia="en-US"/>
        </w:rPr>
        <w:t xml:space="preserve">, the expected life of the equipment and the annual operating cost of the </w:t>
      </w:r>
      <w:r w:rsidR="00614217">
        <w:rPr>
          <w:lang w:eastAsia="en-US"/>
        </w:rPr>
        <w:t>equipment.</w:t>
      </w:r>
    </w:p>
    <w:p w14:paraId="5213C8D0" w14:textId="4300AC38" w:rsidR="00ED70C5" w:rsidRPr="00293DC8" w:rsidRDefault="00ED70C5" w:rsidP="00E663F8">
      <w:pPr>
        <w:pStyle w:val="ListParagraph"/>
        <w:numPr>
          <w:ilvl w:val="0"/>
          <w:numId w:val="79"/>
        </w:numPr>
        <w:ind w:left="11" w:hanging="578"/>
        <w:rPr>
          <w:lang w:eastAsia="en-US"/>
        </w:rPr>
      </w:pPr>
      <w:r w:rsidRPr="00293DC8">
        <w:rPr>
          <w:lang w:eastAsia="en-US"/>
        </w:rPr>
        <w:t xml:space="preserve">The results of the </w:t>
      </w:r>
      <w:r w:rsidR="00283F4D">
        <w:rPr>
          <w:lang w:eastAsia="en-US"/>
        </w:rPr>
        <w:t>b</w:t>
      </w:r>
      <w:r w:rsidR="00614217">
        <w:rPr>
          <w:lang w:eastAsia="en-US"/>
        </w:rPr>
        <w:t xml:space="preserve">usiness </w:t>
      </w:r>
      <w:r w:rsidRPr="00293DC8">
        <w:rPr>
          <w:lang w:eastAsia="en-US"/>
        </w:rPr>
        <w:t xml:space="preserve">survey indicate that of the different types of isolation controls, exhaust extraction equipment places the largest cost on businesses of all size. Survey respondents </w:t>
      </w:r>
      <w:r w:rsidR="00614217">
        <w:rPr>
          <w:lang w:eastAsia="en-US"/>
        </w:rPr>
        <w:t>from</w:t>
      </w:r>
      <w:r w:rsidRPr="00293DC8">
        <w:rPr>
          <w:lang w:eastAsia="en-US"/>
        </w:rPr>
        <w:t xml:space="preserve"> large business indicate that they spend on average over $1 million each year on the use of extraction equipment to manage exposure to </w:t>
      </w:r>
      <w:r w:rsidR="00614217">
        <w:rPr>
          <w:lang w:eastAsia="en-US"/>
        </w:rPr>
        <w:t>hazardous chemicals</w:t>
      </w:r>
      <w:r w:rsidRPr="00293DC8">
        <w:rPr>
          <w:lang w:eastAsia="en-US"/>
        </w:rPr>
        <w:t xml:space="preserve"> in the workplace. Survey respondents </w:t>
      </w:r>
      <w:r w:rsidR="00614217">
        <w:rPr>
          <w:lang w:eastAsia="en-US"/>
        </w:rPr>
        <w:t>from</w:t>
      </w:r>
      <w:r w:rsidRPr="00293DC8">
        <w:rPr>
          <w:lang w:eastAsia="en-US"/>
        </w:rPr>
        <w:t xml:space="preserve"> small or medium business indicated that they </w:t>
      </w:r>
      <w:r w:rsidRPr="00293DC8">
        <w:rPr>
          <w:lang w:eastAsia="en-US"/>
        </w:rPr>
        <w:lastRenderedPageBreak/>
        <w:t>spend on average approximately $11,200 and $26,600 per annum on the use of extraction equipment, respectively.</w:t>
      </w:r>
    </w:p>
    <w:p w14:paraId="5C0BB51E" w14:textId="623C5E11" w:rsidR="00ED70C5" w:rsidRPr="00293DC8" w:rsidRDefault="00C630CB" w:rsidP="00E663F8">
      <w:pPr>
        <w:pStyle w:val="ListParagraph"/>
        <w:numPr>
          <w:ilvl w:val="0"/>
          <w:numId w:val="79"/>
        </w:numPr>
        <w:ind w:left="0" w:hanging="567"/>
        <w:rPr>
          <w:lang w:eastAsia="en-US"/>
        </w:rPr>
      </w:pPr>
      <w:r>
        <w:rPr>
          <w:lang w:eastAsia="en-US"/>
        </w:rPr>
        <w:t xml:space="preserve">Table 3 </w:t>
      </w:r>
      <w:r w:rsidR="009C58E4">
        <w:rPr>
          <w:lang w:eastAsia="en-US"/>
        </w:rPr>
        <w:t>below</w:t>
      </w:r>
      <w:r w:rsidR="00ED70C5" w:rsidRPr="00293DC8">
        <w:rPr>
          <w:lang w:eastAsia="en-US"/>
        </w:rPr>
        <w:t xml:space="preserve"> summarises the costing data </w:t>
      </w:r>
      <w:r w:rsidR="0091614E">
        <w:rPr>
          <w:lang w:eastAsia="en-US"/>
        </w:rPr>
        <w:t xml:space="preserve">for isolation controls </w:t>
      </w:r>
      <w:r w:rsidR="00ED70C5" w:rsidRPr="00293DC8">
        <w:rPr>
          <w:lang w:eastAsia="en-US"/>
        </w:rPr>
        <w:t xml:space="preserve">received from </w:t>
      </w:r>
      <w:r w:rsidR="00D00BBC">
        <w:rPr>
          <w:lang w:eastAsia="en-US"/>
        </w:rPr>
        <w:t xml:space="preserve">Business </w:t>
      </w:r>
      <w:r w:rsidR="00ED70C5" w:rsidRPr="00293DC8">
        <w:rPr>
          <w:lang w:eastAsia="en-US"/>
        </w:rPr>
        <w:t>survey respondents.</w:t>
      </w:r>
    </w:p>
    <w:p w14:paraId="48302CC5" w14:textId="7DB9E9F7" w:rsidR="00ED70C5" w:rsidRPr="00293DC8" w:rsidRDefault="00ED70C5" w:rsidP="00613E14">
      <w:pPr>
        <w:pStyle w:val="SWATableheader"/>
      </w:pPr>
      <w:bookmarkStart w:id="185" w:name="_Ref511656368"/>
      <w:r w:rsidRPr="00293DC8">
        <w:t xml:space="preserve">Table </w:t>
      </w:r>
      <w:r w:rsidR="00AE0798">
        <w:rPr>
          <w:noProof/>
        </w:rPr>
        <w:fldChar w:fldCharType="begin"/>
      </w:r>
      <w:r w:rsidR="00AE0798">
        <w:rPr>
          <w:noProof/>
        </w:rPr>
        <w:instrText xml:space="preserve"> SEQ Table \* ARABIC </w:instrText>
      </w:r>
      <w:r w:rsidR="00AE0798">
        <w:rPr>
          <w:noProof/>
        </w:rPr>
        <w:fldChar w:fldCharType="separate"/>
      </w:r>
      <w:r w:rsidR="0049264A">
        <w:rPr>
          <w:noProof/>
        </w:rPr>
        <w:t>3</w:t>
      </w:r>
      <w:r w:rsidR="00AE0798">
        <w:rPr>
          <w:noProof/>
        </w:rPr>
        <w:fldChar w:fldCharType="end"/>
      </w:r>
      <w:bookmarkEnd w:id="185"/>
      <w:r w:rsidRPr="00293DC8">
        <w:t xml:space="preserve"> - Summary of costs for isolation controls</w:t>
      </w:r>
    </w:p>
    <w:tbl>
      <w:tblPr>
        <w:tblStyle w:val="GridTable1Light1"/>
        <w:tblW w:w="9215" w:type="dxa"/>
        <w:tblLook w:val="04A0" w:firstRow="1" w:lastRow="0" w:firstColumn="1" w:lastColumn="0" w:noHBand="0" w:noVBand="1"/>
        <w:tblCaption w:val="Table 3 - Summary of costs for isolation controls from business survey repondents"/>
        <w:tblDescription w:val="The average purchase cost, equipment life expectancy, annual operating cost and annualised cost of using isolation controls for each business size.  Includes the number of survey respondents using each type of isolation control."/>
      </w:tblPr>
      <w:tblGrid>
        <w:gridCol w:w="1227"/>
        <w:gridCol w:w="1145"/>
        <w:gridCol w:w="1441"/>
        <w:gridCol w:w="1382"/>
        <w:gridCol w:w="1327"/>
        <w:gridCol w:w="1216"/>
        <w:gridCol w:w="1477"/>
      </w:tblGrid>
      <w:tr w:rsidR="00ED70C5" w:rsidRPr="000B7D80" w14:paraId="3449AFD8" w14:textId="77777777" w:rsidTr="00655033">
        <w:trPr>
          <w:cnfStyle w:val="100000000000" w:firstRow="1" w:lastRow="0" w:firstColumn="0" w:lastColumn="0" w:oddVBand="0" w:evenVBand="0" w:oddHBand="0" w:evenHBand="0" w:firstRowFirstColumn="0" w:firstRowLastColumn="0" w:lastRowFirstColumn="0" w:lastRowLastColumn="0"/>
          <w:trHeight w:val="449"/>
          <w:tblHeader/>
        </w:trPr>
        <w:tc>
          <w:tcPr>
            <w:cnfStyle w:val="001000000000" w:firstRow="0" w:lastRow="0" w:firstColumn="1" w:lastColumn="0" w:oddVBand="0" w:evenVBand="0" w:oddHBand="0" w:evenHBand="0" w:firstRowFirstColumn="0" w:firstRowLastColumn="0" w:lastRowFirstColumn="0" w:lastRowLastColumn="0"/>
            <w:tcW w:w="1227" w:type="dxa"/>
            <w:shd w:val="clear" w:color="auto" w:fill="D9D9D9" w:themeFill="background1" w:themeFillShade="D9"/>
            <w:vAlign w:val="center"/>
          </w:tcPr>
          <w:p w14:paraId="7B32587B" w14:textId="77777777" w:rsidR="00ED70C5" w:rsidRPr="000B7D80" w:rsidRDefault="00ED70C5" w:rsidP="00655033">
            <w:pPr>
              <w:pStyle w:val="SWALink"/>
              <w:widowControl w:val="0"/>
              <w:spacing w:before="20" w:after="20"/>
              <w:rPr>
                <w:rFonts w:cs="Arial"/>
                <w:sz w:val="20"/>
                <w:szCs w:val="20"/>
                <w:u w:val="none"/>
              </w:rPr>
            </w:pPr>
            <w:r w:rsidRPr="000B7D80">
              <w:rPr>
                <w:rFonts w:cs="Arial"/>
                <w:sz w:val="20"/>
                <w:szCs w:val="20"/>
                <w:u w:val="none"/>
              </w:rPr>
              <w:t>Isolation controls</w:t>
            </w:r>
          </w:p>
        </w:tc>
        <w:tc>
          <w:tcPr>
            <w:tcW w:w="1145" w:type="dxa"/>
            <w:shd w:val="clear" w:color="auto" w:fill="D9D9D9" w:themeFill="background1" w:themeFillShade="D9"/>
            <w:vAlign w:val="center"/>
          </w:tcPr>
          <w:p w14:paraId="55795B7F" w14:textId="77777777" w:rsidR="00ED70C5" w:rsidRPr="000B7D80" w:rsidRDefault="00ED70C5" w:rsidP="00655033">
            <w:pPr>
              <w:pStyle w:val="SWALink"/>
              <w:widowControl w:val="0"/>
              <w:spacing w:before="20" w:after="20"/>
              <w:cnfStyle w:val="100000000000" w:firstRow="1" w:lastRow="0" w:firstColumn="0" w:lastColumn="0" w:oddVBand="0" w:evenVBand="0" w:oddHBand="0" w:evenHBand="0" w:firstRowFirstColumn="0" w:firstRowLastColumn="0" w:lastRowFirstColumn="0" w:lastRowLastColumn="0"/>
              <w:rPr>
                <w:rFonts w:cs="Arial"/>
                <w:sz w:val="20"/>
                <w:szCs w:val="20"/>
                <w:u w:val="none"/>
              </w:rPr>
            </w:pPr>
            <w:r w:rsidRPr="000B7D80">
              <w:rPr>
                <w:rFonts w:cs="Arial"/>
                <w:sz w:val="20"/>
                <w:szCs w:val="20"/>
                <w:u w:val="none"/>
              </w:rPr>
              <w:t>Business size</w:t>
            </w:r>
          </w:p>
        </w:tc>
        <w:tc>
          <w:tcPr>
            <w:tcW w:w="1441" w:type="dxa"/>
            <w:shd w:val="clear" w:color="auto" w:fill="D9D9D9" w:themeFill="background1" w:themeFillShade="D9"/>
            <w:vAlign w:val="center"/>
          </w:tcPr>
          <w:p w14:paraId="2BB7F7DF" w14:textId="77777777" w:rsidR="00ED70C5" w:rsidRPr="000B7D80" w:rsidRDefault="00ED70C5" w:rsidP="00655033">
            <w:pPr>
              <w:pStyle w:val="SWALink"/>
              <w:widowControl w:val="0"/>
              <w:spacing w:before="20" w:after="20"/>
              <w:cnfStyle w:val="100000000000" w:firstRow="1" w:lastRow="0" w:firstColumn="0" w:lastColumn="0" w:oddVBand="0" w:evenVBand="0" w:oddHBand="0" w:evenHBand="0" w:firstRowFirstColumn="0" w:firstRowLastColumn="0" w:lastRowFirstColumn="0" w:lastRowLastColumn="0"/>
              <w:rPr>
                <w:rFonts w:cs="Arial"/>
                <w:sz w:val="20"/>
                <w:szCs w:val="20"/>
                <w:u w:val="none"/>
              </w:rPr>
            </w:pPr>
            <w:r w:rsidRPr="000B7D80">
              <w:rPr>
                <w:rFonts w:cs="Arial"/>
                <w:sz w:val="20"/>
                <w:szCs w:val="20"/>
                <w:u w:val="none"/>
              </w:rPr>
              <w:t>Count of survey respondents using control</w:t>
            </w:r>
          </w:p>
        </w:tc>
        <w:tc>
          <w:tcPr>
            <w:tcW w:w="1382" w:type="dxa"/>
            <w:shd w:val="clear" w:color="auto" w:fill="D9D9D9" w:themeFill="background1" w:themeFillShade="D9"/>
            <w:vAlign w:val="center"/>
          </w:tcPr>
          <w:p w14:paraId="4BACEC98" w14:textId="77777777" w:rsidR="00ED70C5" w:rsidRPr="000B7D80" w:rsidRDefault="00ED70C5" w:rsidP="00655033">
            <w:pPr>
              <w:pStyle w:val="SWALink"/>
              <w:widowControl w:val="0"/>
              <w:spacing w:before="20" w:after="20"/>
              <w:cnfStyle w:val="100000000000" w:firstRow="1" w:lastRow="0" w:firstColumn="0" w:lastColumn="0" w:oddVBand="0" w:evenVBand="0" w:oddHBand="0" w:evenHBand="0" w:firstRowFirstColumn="0" w:firstRowLastColumn="0" w:lastRowFirstColumn="0" w:lastRowLastColumn="0"/>
              <w:rPr>
                <w:rFonts w:cs="Arial"/>
                <w:sz w:val="20"/>
                <w:szCs w:val="20"/>
                <w:u w:val="none"/>
              </w:rPr>
            </w:pPr>
            <w:r w:rsidRPr="000B7D80">
              <w:rPr>
                <w:rFonts w:cs="Arial"/>
                <w:sz w:val="20"/>
                <w:szCs w:val="20"/>
                <w:u w:val="none"/>
              </w:rPr>
              <w:t>Average purchase cost</w:t>
            </w:r>
          </w:p>
        </w:tc>
        <w:tc>
          <w:tcPr>
            <w:tcW w:w="1327" w:type="dxa"/>
            <w:shd w:val="clear" w:color="auto" w:fill="D9D9D9" w:themeFill="background1" w:themeFillShade="D9"/>
            <w:vAlign w:val="center"/>
          </w:tcPr>
          <w:p w14:paraId="43FD611B" w14:textId="77777777" w:rsidR="00ED70C5" w:rsidRPr="000B7D80" w:rsidRDefault="00ED70C5" w:rsidP="00655033">
            <w:pPr>
              <w:pStyle w:val="SWALink"/>
              <w:widowControl w:val="0"/>
              <w:spacing w:before="20" w:after="20"/>
              <w:cnfStyle w:val="100000000000" w:firstRow="1" w:lastRow="0" w:firstColumn="0" w:lastColumn="0" w:oddVBand="0" w:evenVBand="0" w:oddHBand="0" w:evenHBand="0" w:firstRowFirstColumn="0" w:firstRowLastColumn="0" w:lastRowFirstColumn="0" w:lastRowLastColumn="0"/>
              <w:rPr>
                <w:rFonts w:cs="Arial"/>
                <w:sz w:val="20"/>
                <w:szCs w:val="20"/>
                <w:u w:val="none"/>
              </w:rPr>
            </w:pPr>
            <w:r w:rsidRPr="000B7D80">
              <w:rPr>
                <w:rFonts w:cs="Arial"/>
                <w:sz w:val="20"/>
                <w:szCs w:val="20"/>
                <w:u w:val="none"/>
              </w:rPr>
              <w:t>Average life expectancy of equipment (years)</w:t>
            </w:r>
          </w:p>
        </w:tc>
        <w:tc>
          <w:tcPr>
            <w:tcW w:w="1216" w:type="dxa"/>
            <w:shd w:val="clear" w:color="auto" w:fill="D9D9D9" w:themeFill="background1" w:themeFillShade="D9"/>
            <w:vAlign w:val="center"/>
          </w:tcPr>
          <w:p w14:paraId="6A831323" w14:textId="77777777" w:rsidR="00ED70C5" w:rsidRPr="000B7D80" w:rsidRDefault="00ED70C5" w:rsidP="00655033">
            <w:pPr>
              <w:pStyle w:val="SWALink"/>
              <w:widowControl w:val="0"/>
              <w:spacing w:before="20" w:after="20"/>
              <w:cnfStyle w:val="100000000000" w:firstRow="1" w:lastRow="0" w:firstColumn="0" w:lastColumn="0" w:oddVBand="0" w:evenVBand="0" w:oddHBand="0" w:evenHBand="0" w:firstRowFirstColumn="0" w:firstRowLastColumn="0" w:lastRowFirstColumn="0" w:lastRowLastColumn="0"/>
              <w:rPr>
                <w:rFonts w:cs="Arial"/>
                <w:sz w:val="20"/>
                <w:szCs w:val="20"/>
                <w:u w:val="none"/>
              </w:rPr>
            </w:pPr>
            <w:r w:rsidRPr="000B7D80">
              <w:rPr>
                <w:rFonts w:cs="Arial"/>
                <w:sz w:val="20"/>
                <w:szCs w:val="20"/>
                <w:u w:val="none"/>
              </w:rPr>
              <w:t>Average annual operating cost</w:t>
            </w:r>
          </w:p>
        </w:tc>
        <w:tc>
          <w:tcPr>
            <w:tcW w:w="1477" w:type="dxa"/>
            <w:shd w:val="clear" w:color="auto" w:fill="D9D9D9" w:themeFill="background1" w:themeFillShade="D9"/>
            <w:vAlign w:val="center"/>
          </w:tcPr>
          <w:p w14:paraId="418206BF" w14:textId="77777777" w:rsidR="00ED70C5" w:rsidRPr="000B7D80" w:rsidRDefault="00ED70C5" w:rsidP="00655033">
            <w:pPr>
              <w:pStyle w:val="SWALink"/>
              <w:widowControl w:val="0"/>
              <w:spacing w:before="20" w:after="20"/>
              <w:cnfStyle w:val="100000000000" w:firstRow="1" w:lastRow="0" w:firstColumn="0" w:lastColumn="0" w:oddVBand="0" w:evenVBand="0" w:oddHBand="0" w:evenHBand="0" w:firstRowFirstColumn="0" w:firstRowLastColumn="0" w:lastRowFirstColumn="0" w:lastRowLastColumn="0"/>
              <w:rPr>
                <w:rFonts w:cs="Arial"/>
                <w:sz w:val="20"/>
                <w:szCs w:val="20"/>
                <w:u w:val="none"/>
              </w:rPr>
            </w:pPr>
            <w:r w:rsidRPr="000B7D80">
              <w:rPr>
                <w:rFonts w:cs="Arial"/>
                <w:sz w:val="20"/>
                <w:szCs w:val="20"/>
                <w:u w:val="none"/>
              </w:rPr>
              <w:t>Average annualised cost</w:t>
            </w:r>
          </w:p>
        </w:tc>
      </w:tr>
      <w:tr w:rsidR="00ED70C5" w:rsidRPr="000B7D80" w14:paraId="16F3BB10" w14:textId="77777777" w:rsidTr="00655033">
        <w:trPr>
          <w:trHeight w:val="373"/>
        </w:trPr>
        <w:tc>
          <w:tcPr>
            <w:cnfStyle w:val="001000000000" w:firstRow="0" w:lastRow="0" w:firstColumn="1" w:lastColumn="0" w:oddVBand="0" w:evenVBand="0" w:oddHBand="0" w:evenHBand="0" w:firstRowFirstColumn="0" w:firstRowLastColumn="0" w:lastRowFirstColumn="0" w:lastRowLastColumn="0"/>
            <w:tcW w:w="1227" w:type="dxa"/>
            <w:vMerge w:val="restart"/>
            <w:tcBorders>
              <w:top w:val="single" w:sz="12" w:space="0" w:color="666666" w:themeColor="text1" w:themeTint="99"/>
            </w:tcBorders>
            <w:noWrap/>
            <w:vAlign w:val="center"/>
            <w:hideMark/>
          </w:tcPr>
          <w:p w14:paraId="09EBBEE0" w14:textId="77777777" w:rsidR="00ED70C5" w:rsidRPr="000B7D80" w:rsidRDefault="00ED70C5" w:rsidP="00655033">
            <w:pPr>
              <w:widowControl w:val="0"/>
              <w:spacing w:before="20" w:after="20"/>
              <w:jc w:val="center"/>
              <w:rPr>
                <w:rFonts w:cs="Arial"/>
                <w:color w:val="000000"/>
                <w:sz w:val="20"/>
                <w:szCs w:val="20"/>
              </w:rPr>
            </w:pPr>
            <w:r w:rsidRPr="000B7D80">
              <w:rPr>
                <w:rFonts w:cs="Arial"/>
                <w:color w:val="000000"/>
                <w:sz w:val="20"/>
                <w:szCs w:val="20"/>
              </w:rPr>
              <w:t>Enclosed systems</w:t>
            </w:r>
          </w:p>
        </w:tc>
        <w:tc>
          <w:tcPr>
            <w:tcW w:w="1145" w:type="dxa"/>
            <w:tcBorders>
              <w:top w:val="single" w:sz="12" w:space="0" w:color="666666" w:themeColor="text1" w:themeTint="99"/>
            </w:tcBorders>
            <w:noWrap/>
            <w:vAlign w:val="center"/>
            <w:hideMark/>
          </w:tcPr>
          <w:p w14:paraId="34063CD7"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441" w:type="dxa"/>
            <w:tcBorders>
              <w:top w:val="single" w:sz="12" w:space="0" w:color="666666" w:themeColor="text1" w:themeTint="99"/>
            </w:tcBorders>
            <w:noWrap/>
            <w:vAlign w:val="center"/>
            <w:hideMark/>
          </w:tcPr>
          <w:p w14:paraId="6E58D70C"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6</w:t>
            </w:r>
          </w:p>
        </w:tc>
        <w:tc>
          <w:tcPr>
            <w:tcW w:w="1382" w:type="dxa"/>
            <w:tcBorders>
              <w:top w:val="single" w:sz="12" w:space="0" w:color="666666" w:themeColor="text1" w:themeTint="99"/>
            </w:tcBorders>
            <w:noWrap/>
            <w:vAlign w:val="center"/>
          </w:tcPr>
          <w:p w14:paraId="613EEA7B"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$26,375</w:t>
            </w:r>
          </w:p>
        </w:tc>
        <w:tc>
          <w:tcPr>
            <w:tcW w:w="1327" w:type="dxa"/>
            <w:tcBorders>
              <w:top w:val="single" w:sz="12" w:space="0" w:color="666666" w:themeColor="text1" w:themeTint="99"/>
            </w:tcBorders>
            <w:noWrap/>
            <w:vAlign w:val="center"/>
          </w:tcPr>
          <w:p w14:paraId="45B66C17"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7.75</w:t>
            </w:r>
          </w:p>
        </w:tc>
        <w:tc>
          <w:tcPr>
            <w:tcW w:w="1216" w:type="dxa"/>
            <w:tcBorders>
              <w:top w:val="single" w:sz="12" w:space="0" w:color="666666" w:themeColor="text1" w:themeTint="99"/>
            </w:tcBorders>
            <w:noWrap/>
            <w:vAlign w:val="center"/>
          </w:tcPr>
          <w:p w14:paraId="025D8E6B"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$1,825</w:t>
            </w:r>
          </w:p>
        </w:tc>
        <w:tc>
          <w:tcPr>
            <w:tcW w:w="1477" w:type="dxa"/>
            <w:tcBorders>
              <w:top w:val="single" w:sz="12" w:space="0" w:color="666666" w:themeColor="text1" w:themeTint="99"/>
            </w:tcBorders>
            <w:noWrap/>
            <w:vAlign w:val="center"/>
          </w:tcPr>
          <w:p w14:paraId="5A2D4D1A"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$5,228</w:t>
            </w:r>
          </w:p>
        </w:tc>
      </w:tr>
      <w:tr w:rsidR="00ED70C5" w:rsidRPr="000B7D80" w14:paraId="7269D83E" w14:textId="77777777" w:rsidTr="00655033">
        <w:trPr>
          <w:trHeight w:val="373"/>
        </w:trPr>
        <w:tc>
          <w:tcPr>
            <w:cnfStyle w:val="001000000000" w:firstRow="0" w:lastRow="0" w:firstColumn="1" w:lastColumn="0" w:oddVBand="0" w:evenVBand="0" w:oddHBand="0" w:evenHBand="0" w:firstRowFirstColumn="0" w:firstRowLastColumn="0" w:lastRowFirstColumn="0" w:lastRowLastColumn="0"/>
            <w:tcW w:w="1227" w:type="dxa"/>
            <w:vMerge/>
            <w:noWrap/>
            <w:vAlign w:val="center"/>
          </w:tcPr>
          <w:p w14:paraId="1F5C0C69" w14:textId="77777777" w:rsidR="00ED70C5" w:rsidRPr="000B7D80" w:rsidRDefault="00ED70C5" w:rsidP="00655033">
            <w:pPr>
              <w:widowControl w:val="0"/>
              <w:spacing w:before="20" w:after="20"/>
              <w:jc w:val="center"/>
              <w:rPr>
                <w:rFonts w:cs="Arial"/>
                <w:color w:val="000000"/>
                <w:sz w:val="20"/>
                <w:szCs w:val="20"/>
              </w:rPr>
            </w:pPr>
          </w:p>
        </w:tc>
        <w:tc>
          <w:tcPr>
            <w:tcW w:w="1145" w:type="dxa"/>
            <w:noWrap/>
            <w:vAlign w:val="center"/>
            <w:hideMark/>
          </w:tcPr>
          <w:p w14:paraId="2954E972"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441" w:type="dxa"/>
            <w:noWrap/>
            <w:vAlign w:val="center"/>
            <w:hideMark/>
          </w:tcPr>
          <w:p w14:paraId="398C70F6"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15</w:t>
            </w:r>
          </w:p>
        </w:tc>
        <w:tc>
          <w:tcPr>
            <w:tcW w:w="1382" w:type="dxa"/>
            <w:noWrap/>
            <w:vAlign w:val="center"/>
          </w:tcPr>
          <w:p w14:paraId="5BD67032"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$30,025</w:t>
            </w:r>
          </w:p>
        </w:tc>
        <w:tc>
          <w:tcPr>
            <w:tcW w:w="1327" w:type="dxa"/>
            <w:noWrap/>
            <w:vAlign w:val="center"/>
          </w:tcPr>
          <w:p w14:paraId="4C9B1E68"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10.67</w:t>
            </w:r>
          </w:p>
        </w:tc>
        <w:tc>
          <w:tcPr>
            <w:tcW w:w="1216" w:type="dxa"/>
            <w:noWrap/>
            <w:vAlign w:val="center"/>
          </w:tcPr>
          <w:p w14:paraId="75EA595D"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$31,667</w:t>
            </w:r>
          </w:p>
        </w:tc>
        <w:tc>
          <w:tcPr>
            <w:tcW w:w="1477" w:type="dxa"/>
            <w:noWrap/>
            <w:vAlign w:val="center"/>
          </w:tcPr>
          <w:p w14:paraId="3A733FF8"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$34,482</w:t>
            </w:r>
          </w:p>
        </w:tc>
      </w:tr>
      <w:tr w:rsidR="00ED70C5" w:rsidRPr="000B7D80" w14:paraId="469F38AB" w14:textId="77777777" w:rsidTr="00655033">
        <w:trPr>
          <w:trHeight w:val="373"/>
        </w:trPr>
        <w:tc>
          <w:tcPr>
            <w:cnfStyle w:val="001000000000" w:firstRow="0" w:lastRow="0" w:firstColumn="1" w:lastColumn="0" w:oddVBand="0" w:evenVBand="0" w:oddHBand="0" w:evenHBand="0" w:firstRowFirstColumn="0" w:firstRowLastColumn="0" w:lastRowFirstColumn="0" w:lastRowLastColumn="0"/>
            <w:tcW w:w="1227" w:type="dxa"/>
            <w:vMerge/>
            <w:tcBorders>
              <w:bottom w:val="single" w:sz="12" w:space="0" w:color="666666" w:themeColor="text1" w:themeTint="99"/>
            </w:tcBorders>
            <w:noWrap/>
            <w:vAlign w:val="center"/>
          </w:tcPr>
          <w:p w14:paraId="6199C9D8" w14:textId="77777777" w:rsidR="00ED70C5" w:rsidRPr="000B7D80" w:rsidRDefault="00ED70C5" w:rsidP="00655033">
            <w:pPr>
              <w:widowControl w:val="0"/>
              <w:spacing w:before="20" w:after="20"/>
              <w:jc w:val="center"/>
              <w:rPr>
                <w:rFonts w:cs="Arial"/>
                <w:color w:val="000000"/>
                <w:sz w:val="20"/>
                <w:szCs w:val="20"/>
              </w:rPr>
            </w:pPr>
          </w:p>
        </w:tc>
        <w:tc>
          <w:tcPr>
            <w:tcW w:w="1145" w:type="dxa"/>
            <w:tcBorders>
              <w:bottom w:val="single" w:sz="12" w:space="0" w:color="666666" w:themeColor="text1" w:themeTint="99"/>
            </w:tcBorders>
            <w:noWrap/>
            <w:vAlign w:val="center"/>
            <w:hideMark/>
          </w:tcPr>
          <w:p w14:paraId="63E13F1B"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441" w:type="dxa"/>
            <w:tcBorders>
              <w:bottom w:val="single" w:sz="12" w:space="0" w:color="666666" w:themeColor="text1" w:themeTint="99"/>
            </w:tcBorders>
            <w:noWrap/>
            <w:vAlign w:val="center"/>
            <w:hideMark/>
          </w:tcPr>
          <w:p w14:paraId="533ECE44"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42</w:t>
            </w:r>
          </w:p>
        </w:tc>
        <w:tc>
          <w:tcPr>
            <w:tcW w:w="1382" w:type="dxa"/>
            <w:tcBorders>
              <w:bottom w:val="single" w:sz="12" w:space="0" w:color="666666" w:themeColor="text1" w:themeTint="99"/>
            </w:tcBorders>
            <w:noWrap/>
            <w:vAlign w:val="center"/>
          </w:tcPr>
          <w:p w14:paraId="2B7BF047"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$1,213,150</w:t>
            </w:r>
          </w:p>
        </w:tc>
        <w:tc>
          <w:tcPr>
            <w:tcW w:w="1327" w:type="dxa"/>
            <w:tcBorders>
              <w:bottom w:val="single" w:sz="12" w:space="0" w:color="666666" w:themeColor="text1" w:themeTint="99"/>
            </w:tcBorders>
            <w:noWrap/>
            <w:vAlign w:val="center"/>
          </w:tcPr>
          <w:p w14:paraId="4CBDAB02"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15.75</w:t>
            </w:r>
          </w:p>
        </w:tc>
        <w:tc>
          <w:tcPr>
            <w:tcW w:w="1216" w:type="dxa"/>
            <w:tcBorders>
              <w:bottom w:val="single" w:sz="12" w:space="0" w:color="666666" w:themeColor="text1" w:themeTint="99"/>
            </w:tcBorders>
            <w:noWrap/>
            <w:vAlign w:val="center"/>
          </w:tcPr>
          <w:p w14:paraId="2356560D"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$138,300</w:t>
            </w:r>
          </w:p>
        </w:tc>
        <w:tc>
          <w:tcPr>
            <w:tcW w:w="1477" w:type="dxa"/>
            <w:tcBorders>
              <w:bottom w:val="single" w:sz="12" w:space="0" w:color="666666" w:themeColor="text1" w:themeTint="99"/>
            </w:tcBorders>
            <w:noWrap/>
            <w:vAlign w:val="center"/>
          </w:tcPr>
          <w:p w14:paraId="423000E5"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$215,325</w:t>
            </w:r>
          </w:p>
        </w:tc>
      </w:tr>
      <w:tr w:rsidR="00ED70C5" w:rsidRPr="000B7D80" w14:paraId="7188A265" w14:textId="77777777" w:rsidTr="00655033">
        <w:trPr>
          <w:trHeight w:val="373"/>
        </w:trPr>
        <w:tc>
          <w:tcPr>
            <w:cnfStyle w:val="001000000000" w:firstRow="0" w:lastRow="0" w:firstColumn="1" w:lastColumn="0" w:oddVBand="0" w:evenVBand="0" w:oddHBand="0" w:evenHBand="0" w:firstRowFirstColumn="0" w:firstRowLastColumn="0" w:lastRowFirstColumn="0" w:lastRowLastColumn="0"/>
            <w:tcW w:w="1227" w:type="dxa"/>
            <w:vMerge w:val="restart"/>
            <w:tcBorders>
              <w:top w:val="single" w:sz="12" w:space="0" w:color="666666" w:themeColor="text1" w:themeTint="99"/>
            </w:tcBorders>
            <w:noWrap/>
            <w:vAlign w:val="center"/>
            <w:hideMark/>
          </w:tcPr>
          <w:p w14:paraId="654DCC0A" w14:textId="77777777" w:rsidR="00ED70C5" w:rsidRPr="000B7D80" w:rsidRDefault="00ED70C5" w:rsidP="00655033">
            <w:pPr>
              <w:keepNext/>
              <w:widowControl w:val="0"/>
              <w:spacing w:before="20" w:after="20"/>
              <w:jc w:val="center"/>
              <w:rPr>
                <w:rFonts w:cs="Arial"/>
                <w:color w:val="000000"/>
                <w:sz w:val="20"/>
                <w:szCs w:val="20"/>
              </w:rPr>
            </w:pPr>
            <w:r w:rsidRPr="000B7D80">
              <w:rPr>
                <w:rFonts w:cs="Arial"/>
                <w:color w:val="000000"/>
                <w:sz w:val="20"/>
                <w:szCs w:val="20"/>
              </w:rPr>
              <w:t>Exhaust extraction</w:t>
            </w:r>
          </w:p>
        </w:tc>
        <w:tc>
          <w:tcPr>
            <w:tcW w:w="1145" w:type="dxa"/>
            <w:tcBorders>
              <w:top w:val="single" w:sz="12" w:space="0" w:color="666666" w:themeColor="text1" w:themeTint="99"/>
            </w:tcBorders>
            <w:noWrap/>
            <w:vAlign w:val="center"/>
            <w:hideMark/>
          </w:tcPr>
          <w:p w14:paraId="74998641" w14:textId="77777777" w:rsidR="00ED70C5" w:rsidRPr="000B7D80" w:rsidRDefault="00ED70C5" w:rsidP="00655033">
            <w:pPr>
              <w:keepNext/>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441" w:type="dxa"/>
            <w:tcBorders>
              <w:top w:val="single" w:sz="12" w:space="0" w:color="666666" w:themeColor="text1" w:themeTint="99"/>
            </w:tcBorders>
            <w:noWrap/>
            <w:vAlign w:val="center"/>
            <w:hideMark/>
          </w:tcPr>
          <w:p w14:paraId="40C057A9" w14:textId="77777777" w:rsidR="00ED70C5" w:rsidRPr="000B7D80" w:rsidRDefault="00ED70C5" w:rsidP="00655033">
            <w:pPr>
              <w:keepNext/>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7</w:t>
            </w:r>
          </w:p>
        </w:tc>
        <w:tc>
          <w:tcPr>
            <w:tcW w:w="1382" w:type="dxa"/>
            <w:tcBorders>
              <w:top w:val="single" w:sz="12" w:space="0" w:color="666666" w:themeColor="text1" w:themeTint="99"/>
            </w:tcBorders>
            <w:noWrap/>
            <w:vAlign w:val="center"/>
          </w:tcPr>
          <w:p w14:paraId="2DEFC58A" w14:textId="77777777" w:rsidR="00ED70C5" w:rsidRPr="000B7D80" w:rsidRDefault="00ED70C5" w:rsidP="00655033">
            <w:pPr>
              <w:keepNext/>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$71,100</w:t>
            </w:r>
          </w:p>
        </w:tc>
        <w:tc>
          <w:tcPr>
            <w:tcW w:w="1327" w:type="dxa"/>
            <w:tcBorders>
              <w:top w:val="single" w:sz="12" w:space="0" w:color="666666" w:themeColor="text1" w:themeTint="99"/>
            </w:tcBorders>
            <w:noWrap/>
            <w:vAlign w:val="center"/>
          </w:tcPr>
          <w:p w14:paraId="6279FC1F" w14:textId="77777777" w:rsidR="00ED70C5" w:rsidRPr="000B7D80" w:rsidRDefault="00ED70C5" w:rsidP="00655033">
            <w:pPr>
              <w:keepNext/>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12.20</w:t>
            </w:r>
          </w:p>
        </w:tc>
        <w:tc>
          <w:tcPr>
            <w:tcW w:w="1216" w:type="dxa"/>
            <w:tcBorders>
              <w:top w:val="single" w:sz="12" w:space="0" w:color="666666" w:themeColor="text1" w:themeTint="99"/>
            </w:tcBorders>
            <w:noWrap/>
            <w:vAlign w:val="center"/>
          </w:tcPr>
          <w:p w14:paraId="7CCA2BEA" w14:textId="77777777" w:rsidR="00ED70C5" w:rsidRPr="000B7D80" w:rsidRDefault="00ED70C5" w:rsidP="00655033">
            <w:pPr>
              <w:keepNext/>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$5,440</w:t>
            </w:r>
          </w:p>
        </w:tc>
        <w:tc>
          <w:tcPr>
            <w:tcW w:w="1477" w:type="dxa"/>
            <w:tcBorders>
              <w:top w:val="single" w:sz="12" w:space="0" w:color="666666" w:themeColor="text1" w:themeTint="99"/>
            </w:tcBorders>
            <w:noWrap/>
            <w:vAlign w:val="center"/>
          </w:tcPr>
          <w:p w14:paraId="7303BD78" w14:textId="77777777" w:rsidR="00ED70C5" w:rsidRPr="000B7D80" w:rsidRDefault="00ED70C5" w:rsidP="00655033">
            <w:pPr>
              <w:keepNext/>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$11,268</w:t>
            </w:r>
          </w:p>
        </w:tc>
      </w:tr>
      <w:tr w:rsidR="00ED70C5" w:rsidRPr="000B7D80" w14:paraId="4DFE6A84" w14:textId="77777777" w:rsidTr="00655033">
        <w:trPr>
          <w:trHeight w:val="373"/>
        </w:trPr>
        <w:tc>
          <w:tcPr>
            <w:cnfStyle w:val="001000000000" w:firstRow="0" w:lastRow="0" w:firstColumn="1" w:lastColumn="0" w:oddVBand="0" w:evenVBand="0" w:oddHBand="0" w:evenHBand="0" w:firstRowFirstColumn="0" w:firstRowLastColumn="0" w:lastRowFirstColumn="0" w:lastRowLastColumn="0"/>
            <w:tcW w:w="1227" w:type="dxa"/>
            <w:vMerge/>
            <w:noWrap/>
            <w:vAlign w:val="center"/>
          </w:tcPr>
          <w:p w14:paraId="21CAFBFF" w14:textId="77777777" w:rsidR="00ED70C5" w:rsidRPr="000B7D80" w:rsidRDefault="00ED70C5" w:rsidP="00655033">
            <w:pPr>
              <w:widowControl w:val="0"/>
              <w:spacing w:before="20" w:after="20"/>
              <w:jc w:val="center"/>
              <w:rPr>
                <w:rFonts w:cs="Arial"/>
                <w:color w:val="000000"/>
                <w:sz w:val="20"/>
                <w:szCs w:val="20"/>
              </w:rPr>
            </w:pPr>
          </w:p>
        </w:tc>
        <w:tc>
          <w:tcPr>
            <w:tcW w:w="1145" w:type="dxa"/>
            <w:noWrap/>
            <w:vAlign w:val="center"/>
            <w:hideMark/>
          </w:tcPr>
          <w:p w14:paraId="0332307E"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441" w:type="dxa"/>
            <w:noWrap/>
            <w:vAlign w:val="center"/>
            <w:hideMark/>
          </w:tcPr>
          <w:p w14:paraId="377B16DC"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26</w:t>
            </w:r>
          </w:p>
        </w:tc>
        <w:tc>
          <w:tcPr>
            <w:tcW w:w="1382" w:type="dxa"/>
            <w:noWrap/>
            <w:vAlign w:val="center"/>
          </w:tcPr>
          <w:p w14:paraId="0828BB89"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$67,778</w:t>
            </w:r>
          </w:p>
        </w:tc>
        <w:tc>
          <w:tcPr>
            <w:tcW w:w="1327" w:type="dxa"/>
            <w:noWrap/>
            <w:vAlign w:val="center"/>
          </w:tcPr>
          <w:p w14:paraId="1DAF376F"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16.50</w:t>
            </w:r>
          </w:p>
        </w:tc>
        <w:tc>
          <w:tcPr>
            <w:tcW w:w="1216" w:type="dxa"/>
            <w:noWrap/>
            <w:vAlign w:val="center"/>
          </w:tcPr>
          <w:p w14:paraId="65EE6DCC"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$22,500</w:t>
            </w:r>
          </w:p>
        </w:tc>
        <w:tc>
          <w:tcPr>
            <w:tcW w:w="1477" w:type="dxa"/>
            <w:noWrap/>
            <w:vAlign w:val="center"/>
          </w:tcPr>
          <w:p w14:paraId="06F70819"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$26,608</w:t>
            </w:r>
          </w:p>
        </w:tc>
      </w:tr>
      <w:tr w:rsidR="00ED70C5" w:rsidRPr="000B7D80" w14:paraId="30104A89" w14:textId="77777777" w:rsidTr="00655033">
        <w:trPr>
          <w:trHeight w:val="373"/>
        </w:trPr>
        <w:tc>
          <w:tcPr>
            <w:cnfStyle w:val="001000000000" w:firstRow="0" w:lastRow="0" w:firstColumn="1" w:lastColumn="0" w:oddVBand="0" w:evenVBand="0" w:oddHBand="0" w:evenHBand="0" w:firstRowFirstColumn="0" w:firstRowLastColumn="0" w:lastRowFirstColumn="0" w:lastRowLastColumn="0"/>
            <w:tcW w:w="1227" w:type="dxa"/>
            <w:vMerge/>
            <w:tcBorders>
              <w:bottom w:val="single" w:sz="12" w:space="0" w:color="666666" w:themeColor="text1" w:themeTint="99"/>
            </w:tcBorders>
            <w:noWrap/>
            <w:vAlign w:val="center"/>
          </w:tcPr>
          <w:p w14:paraId="34493613" w14:textId="77777777" w:rsidR="00ED70C5" w:rsidRPr="000B7D80" w:rsidRDefault="00ED70C5" w:rsidP="00655033">
            <w:pPr>
              <w:widowControl w:val="0"/>
              <w:spacing w:before="20" w:after="20"/>
              <w:jc w:val="center"/>
              <w:rPr>
                <w:rFonts w:cs="Arial"/>
                <w:color w:val="000000"/>
                <w:sz w:val="20"/>
                <w:szCs w:val="20"/>
              </w:rPr>
            </w:pPr>
          </w:p>
        </w:tc>
        <w:tc>
          <w:tcPr>
            <w:tcW w:w="1145" w:type="dxa"/>
            <w:tcBorders>
              <w:bottom w:val="single" w:sz="12" w:space="0" w:color="666666" w:themeColor="text1" w:themeTint="99"/>
            </w:tcBorders>
            <w:noWrap/>
            <w:vAlign w:val="center"/>
            <w:hideMark/>
          </w:tcPr>
          <w:p w14:paraId="77AC54DC"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441" w:type="dxa"/>
            <w:tcBorders>
              <w:bottom w:val="single" w:sz="12" w:space="0" w:color="666666" w:themeColor="text1" w:themeTint="99"/>
            </w:tcBorders>
            <w:noWrap/>
            <w:vAlign w:val="center"/>
            <w:hideMark/>
          </w:tcPr>
          <w:p w14:paraId="29407396"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61</w:t>
            </w:r>
          </w:p>
        </w:tc>
        <w:tc>
          <w:tcPr>
            <w:tcW w:w="1382" w:type="dxa"/>
            <w:tcBorders>
              <w:bottom w:val="single" w:sz="12" w:space="0" w:color="666666" w:themeColor="text1" w:themeTint="99"/>
            </w:tcBorders>
            <w:noWrap/>
            <w:vAlign w:val="center"/>
          </w:tcPr>
          <w:p w14:paraId="289EF81E"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$1,516,867</w:t>
            </w:r>
          </w:p>
        </w:tc>
        <w:tc>
          <w:tcPr>
            <w:tcW w:w="1327" w:type="dxa"/>
            <w:tcBorders>
              <w:bottom w:val="single" w:sz="12" w:space="0" w:color="666666" w:themeColor="text1" w:themeTint="99"/>
            </w:tcBorders>
            <w:noWrap/>
            <w:vAlign w:val="center"/>
          </w:tcPr>
          <w:p w14:paraId="75A15A55"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8.72</w:t>
            </w:r>
          </w:p>
        </w:tc>
        <w:tc>
          <w:tcPr>
            <w:tcW w:w="1216" w:type="dxa"/>
            <w:tcBorders>
              <w:bottom w:val="single" w:sz="12" w:space="0" w:color="666666" w:themeColor="text1" w:themeTint="99"/>
            </w:tcBorders>
            <w:noWrap/>
            <w:vAlign w:val="center"/>
          </w:tcPr>
          <w:p w14:paraId="4A135B00"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$889,503</w:t>
            </w:r>
          </w:p>
        </w:tc>
        <w:tc>
          <w:tcPr>
            <w:tcW w:w="1477" w:type="dxa"/>
            <w:tcBorders>
              <w:bottom w:val="single" w:sz="12" w:space="0" w:color="666666" w:themeColor="text1" w:themeTint="99"/>
            </w:tcBorders>
            <w:noWrap/>
            <w:vAlign w:val="center"/>
          </w:tcPr>
          <w:p w14:paraId="6396ED08"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$1,063,475</w:t>
            </w:r>
          </w:p>
        </w:tc>
      </w:tr>
      <w:tr w:rsidR="00ED70C5" w:rsidRPr="000B7D80" w14:paraId="429F6848" w14:textId="77777777" w:rsidTr="00655033">
        <w:trPr>
          <w:trHeight w:val="373"/>
        </w:trPr>
        <w:tc>
          <w:tcPr>
            <w:cnfStyle w:val="001000000000" w:firstRow="0" w:lastRow="0" w:firstColumn="1" w:lastColumn="0" w:oddVBand="0" w:evenVBand="0" w:oddHBand="0" w:evenHBand="0" w:firstRowFirstColumn="0" w:firstRowLastColumn="0" w:lastRowFirstColumn="0" w:lastRowLastColumn="0"/>
            <w:tcW w:w="1227" w:type="dxa"/>
            <w:vMerge w:val="restart"/>
            <w:tcBorders>
              <w:top w:val="single" w:sz="12" w:space="0" w:color="666666" w:themeColor="text1" w:themeTint="99"/>
            </w:tcBorders>
            <w:noWrap/>
            <w:vAlign w:val="center"/>
            <w:hideMark/>
          </w:tcPr>
          <w:p w14:paraId="7C08428E" w14:textId="77777777" w:rsidR="00ED70C5" w:rsidRPr="000B7D80" w:rsidRDefault="00ED70C5" w:rsidP="00655033">
            <w:pPr>
              <w:widowControl w:val="0"/>
              <w:spacing w:before="20" w:after="20"/>
              <w:jc w:val="center"/>
              <w:rPr>
                <w:rFonts w:cs="Arial"/>
                <w:color w:val="000000"/>
                <w:sz w:val="20"/>
                <w:szCs w:val="20"/>
              </w:rPr>
            </w:pPr>
            <w:r w:rsidRPr="000B7D80">
              <w:rPr>
                <w:rFonts w:cs="Arial"/>
                <w:color w:val="000000"/>
                <w:sz w:val="20"/>
                <w:szCs w:val="20"/>
              </w:rPr>
              <w:t>Isolating processes</w:t>
            </w:r>
          </w:p>
        </w:tc>
        <w:tc>
          <w:tcPr>
            <w:tcW w:w="1145" w:type="dxa"/>
            <w:tcBorders>
              <w:top w:val="single" w:sz="12" w:space="0" w:color="666666" w:themeColor="text1" w:themeTint="99"/>
            </w:tcBorders>
            <w:noWrap/>
            <w:vAlign w:val="center"/>
            <w:hideMark/>
          </w:tcPr>
          <w:p w14:paraId="63EE4B27"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441" w:type="dxa"/>
            <w:tcBorders>
              <w:top w:val="single" w:sz="12" w:space="0" w:color="666666" w:themeColor="text1" w:themeTint="99"/>
            </w:tcBorders>
            <w:noWrap/>
            <w:vAlign w:val="center"/>
            <w:hideMark/>
          </w:tcPr>
          <w:p w14:paraId="47C603E4"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8</w:t>
            </w:r>
          </w:p>
        </w:tc>
        <w:tc>
          <w:tcPr>
            <w:tcW w:w="1382" w:type="dxa"/>
            <w:tcBorders>
              <w:top w:val="single" w:sz="12" w:space="0" w:color="666666" w:themeColor="text1" w:themeTint="99"/>
            </w:tcBorders>
            <w:noWrap/>
            <w:vAlign w:val="center"/>
          </w:tcPr>
          <w:p w14:paraId="12900AD0"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N/A</w:t>
            </w:r>
          </w:p>
        </w:tc>
        <w:tc>
          <w:tcPr>
            <w:tcW w:w="1327" w:type="dxa"/>
            <w:tcBorders>
              <w:top w:val="single" w:sz="12" w:space="0" w:color="666666" w:themeColor="text1" w:themeTint="99"/>
            </w:tcBorders>
            <w:noWrap/>
            <w:vAlign w:val="center"/>
          </w:tcPr>
          <w:p w14:paraId="3AFB7DE4"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N/A</w:t>
            </w:r>
          </w:p>
        </w:tc>
        <w:tc>
          <w:tcPr>
            <w:tcW w:w="1216" w:type="dxa"/>
            <w:tcBorders>
              <w:top w:val="single" w:sz="12" w:space="0" w:color="666666" w:themeColor="text1" w:themeTint="99"/>
            </w:tcBorders>
            <w:noWrap/>
            <w:vAlign w:val="center"/>
          </w:tcPr>
          <w:p w14:paraId="5D1973BC"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$3,038</w:t>
            </w:r>
          </w:p>
        </w:tc>
        <w:tc>
          <w:tcPr>
            <w:tcW w:w="1477" w:type="dxa"/>
            <w:tcBorders>
              <w:top w:val="single" w:sz="12" w:space="0" w:color="666666" w:themeColor="text1" w:themeTint="99"/>
            </w:tcBorders>
            <w:noWrap/>
            <w:vAlign w:val="center"/>
          </w:tcPr>
          <w:p w14:paraId="3479E052"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$3,038</w:t>
            </w:r>
          </w:p>
        </w:tc>
      </w:tr>
      <w:tr w:rsidR="00ED70C5" w:rsidRPr="000B7D80" w14:paraId="70F1C08B" w14:textId="77777777" w:rsidTr="00655033">
        <w:trPr>
          <w:trHeight w:val="373"/>
        </w:trPr>
        <w:tc>
          <w:tcPr>
            <w:cnfStyle w:val="001000000000" w:firstRow="0" w:lastRow="0" w:firstColumn="1" w:lastColumn="0" w:oddVBand="0" w:evenVBand="0" w:oddHBand="0" w:evenHBand="0" w:firstRowFirstColumn="0" w:firstRowLastColumn="0" w:lastRowFirstColumn="0" w:lastRowLastColumn="0"/>
            <w:tcW w:w="1227" w:type="dxa"/>
            <w:vMerge/>
            <w:noWrap/>
            <w:vAlign w:val="center"/>
          </w:tcPr>
          <w:p w14:paraId="7870585C" w14:textId="77777777" w:rsidR="00ED70C5" w:rsidRPr="000B7D80" w:rsidRDefault="00ED70C5" w:rsidP="00655033">
            <w:pPr>
              <w:widowControl w:val="0"/>
              <w:spacing w:before="20" w:after="20"/>
              <w:jc w:val="center"/>
              <w:rPr>
                <w:rFonts w:cs="Arial"/>
                <w:color w:val="000000"/>
                <w:sz w:val="20"/>
                <w:szCs w:val="20"/>
              </w:rPr>
            </w:pPr>
          </w:p>
        </w:tc>
        <w:tc>
          <w:tcPr>
            <w:tcW w:w="1145" w:type="dxa"/>
            <w:noWrap/>
            <w:vAlign w:val="center"/>
            <w:hideMark/>
          </w:tcPr>
          <w:p w14:paraId="08FAC932"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441" w:type="dxa"/>
            <w:noWrap/>
            <w:vAlign w:val="center"/>
            <w:hideMark/>
          </w:tcPr>
          <w:p w14:paraId="18053BBD"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28</w:t>
            </w:r>
          </w:p>
        </w:tc>
        <w:tc>
          <w:tcPr>
            <w:tcW w:w="1382" w:type="dxa"/>
            <w:noWrap/>
            <w:vAlign w:val="center"/>
          </w:tcPr>
          <w:p w14:paraId="1BD17A75" w14:textId="0A181DD3" w:rsidR="00ED70C5" w:rsidRPr="000B7D80" w:rsidRDefault="002D58FA"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N/A</w:t>
            </w:r>
          </w:p>
        </w:tc>
        <w:tc>
          <w:tcPr>
            <w:tcW w:w="1327" w:type="dxa"/>
            <w:noWrap/>
            <w:vAlign w:val="center"/>
          </w:tcPr>
          <w:p w14:paraId="4E53A834" w14:textId="4126F304" w:rsidR="00ED70C5" w:rsidRPr="000B7D80" w:rsidRDefault="002D58FA"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N/A</w:t>
            </w:r>
          </w:p>
        </w:tc>
        <w:tc>
          <w:tcPr>
            <w:tcW w:w="1216" w:type="dxa"/>
            <w:noWrap/>
            <w:vAlign w:val="center"/>
          </w:tcPr>
          <w:p w14:paraId="7A68BA97"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$13,313</w:t>
            </w:r>
          </w:p>
        </w:tc>
        <w:tc>
          <w:tcPr>
            <w:tcW w:w="1477" w:type="dxa"/>
            <w:noWrap/>
            <w:vAlign w:val="center"/>
          </w:tcPr>
          <w:p w14:paraId="1ECB1BAF"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$13,313</w:t>
            </w:r>
          </w:p>
        </w:tc>
      </w:tr>
      <w:tr w:rsidR="00ED70C5" w:rsidRPr="000B7D80" w14:paraId="0C315CC8" w14:textId="77777777" w:rsidTr="00655033">
        <w:trPr>
          <w:trHeight w:val="373"/>
        </w:trPr>
        <w:tc>
          <w:tcPr>
            <w:cnfStyle w:val="001000000000" w:firstRow="0" w:lastRow="0" w:firstColumn="1" w:lastColumn="0" w:oddVBand="0" w:evenVBand="0" w:oddHBand="0" w:evenHBand="0" w:firstRowFirstColumn="0" w:firstRowLastColumn="0" w:lastRowFirstColumn="0" w:lastRowLastColumn="0"/>
            <w:tcW w:w="1227" w:type="dxa"/>
            <w:vMerge/>
            <w:tcBorders>
              <w:bottom w:val="single" w:sz="12" w:space="0" w:color="666666" w:themeColor="text1" w:themeTint="99"/>
            </w:tcBorders>
            <w:noWrap/>
            <w:vAlign w:val="center"/>
          </w:tcPr>
          <w:p w14:paraId="057488A4" w14:textId="77777777" w:rsidR="00ED70C5" w:rsidRPr="000B7D80" w:rsidRDefault="00ED70C5" w:rsidP="00655033">
            <w:pPr>
              <w:widowControl w:val="0"/>
              <w:spacing w:before="20" w:after="20"/>
              <w:jc w:val="center"/>
              <w:rPr>
                <w:rFonts w:cs="Arial"/>
                <w:color w:val="000000"/>
                <w:sz w:val="20"/>
                <w:szCs w:val="20"/>
              </w:rPr>
            </w:pPr>
          </w:p>
        </w:tc>
        <w:tc>
          <w:tcPr>
            <w:tcW w:w="1145" w:type="dxa"/>
            <w:tcBorders>
              <w:bottom w:val="single" w:sz="12" w:space="0" w:color="666666" w:themeColor="text1" w:themeTint="99"/>
            </w:tcBorders>
            <w:noWrap/>
            <w:vAlign w:val="center"/>
            <w:hideMark/>
          </w:tcPr>
          <w:p w14:paraId="62AA9DAB"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441" w:type="dxa"/>
            <w:tcBorders>
              <w:bottom w:val="single" w:sz="12" w:space="0" w:color="666666" w:themeColor="text1" w:themeTint="99"/>
            </w:tcBorders>
            <w:noWrap/>
            <w:vAlign w:val="center"/>
            <w:hideMark/>
          </w:tcPr>
          <w:p w14:paraId="466F9BC3"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61</w:t>
            </w:r>
          </w:p>
        </w:tc>
        <w:tc>
          <w:tcPr>
            <w:tcW w:w="1382" w:type="dxa"/>
            <w:tcBorders>
              <w:bottom w:val="single" w:sz="12" w:space="0" w:color="666666" w:themeColor="text1" w:themeTint="99"/>
            </w:tcBorders>
            <w:noWrap/>
            <w:vAlign w:val="center"/>
          </w:tcPr>
          <w:p w14:paraId="42B75E3B" w14:textId="25BAD560" w:rsidR="00ED70C5" w:rsidRPr="000B7D80" w:rsidRDefault="002D58FA"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N/A</w:t>
            </w:r>
          </w:p>
        </w:tc>
        <w:tc>
          <w:tcPr>
            <w:tcW w:w="1327" w:type="dxa"/>
            <w:tcBorders>
              <w:bottom w:val="single" w:sz="12" w:space="0" w:color="666666" w:themeColor="text1" w:themeTint="99"/>
            </w:tcBorders>
            <w:noWrap/>
            <w:vAlign w:val="center"/>
          </w:tcPr>
          <w:p w14:paraId="0FA6E7D6" w14:textId="2ABBC5E4" w:rsidR="00ED70C5" w:rsidRPr="000B7D80" w:rsidRDefault="002D58FA"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N/A</w:t>
            </w:r>
          </w:p>
        </w:tc>
        <w:tc>
          <w:tcPr>
            <w:tcW w:w="1216" w:type="dxa"/>
            <w:tcBorders>
              <w:bottom w:val="single" w:sz="12" w:space="0" w:color="666666" w:themeColor="text1" w:themeTint="99"/>
            </w:tcBorders>
            <w:noWrap/>
            <w:vAlign w:val="center"/>
          </w:tcPr>
          <w:p w14:paraId="1118AD86"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$495,824</w:t>
            </w:r>
          </w:p>
        </w:tc>
        <w:tc>
          <w:tcPr>
            <w:tcW w:w="1477" w:type="dxa"/>
            <w:tcBorders>
              <w:bottom w:val="single" w:sz="12" w:space="0" w:color="666666" w:themeColor="text1" w:themeTint="99"/>
            </w:tcBorders>
            <w:noWrap/>
            <w:vAlign w:val="center"/>
          </w:tcPr>
          <w:p w14:paraId="7AC5AAAB"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$495,824</w:t>
            </w:r>
          </w:p>
        </w:tc>
      </w:tr>
      <w:tr w:rsidR="00ED70C5" w:rsidRPr="000B7D80" w14:paraId="46C399BF" w14:textId="77777777" w:rsidTr="00655033">
        <w:trPr>
          <w:trHeight w:val="373"/>
        </w:trPr>
        <w:tc>
          <w:tcPr>
            <w:cnfStyle w:val="001000000000" w:firstRow="0" w:lastRow="0" w:firstColumn="1" w:lastColumn="0" w:oddVBand="0" w:evenVBand="0" w:oddHBand="0" w:evenHBand="0" w:firstRowFirstColumn="0" w:firstRowLastColumn="0" w:lastRowFirstColumn="0" w:lastRowLastColumn="0"/>
            <w:tcW w:w="1227" w:type="dxa"/>
            <w:vMerge w:val="restart"/>
            <w:tcBorders>
              <w:top w:val="single" w:sz="12" w:space="0" w:color="666666" w:themeColor="text1" w:themeTint="99"/>
            </w:tcBorders>
            <w:noWrap/>
            <w:vAlign w:val="center"/>
            <w:hideMark/>
          </w:tcPr>
          <w:p w14:paraId="5CC12578" w14:textId="77777777" w:rsidR="00ED70C5" w:rsidRPr="000B7D80" w:rsidRDefault="00ED70C5" w:rsidP="00655033">
            <w:pPr>
              <w:widowControl w:val="0"/>
              <w:spacing w:before="20" w:after="20"/>
              <w:jc w:val="center"/>
              <w:rPr>
                <w:rFonts w:cs="Arial"/>
                <w:color w:val="000000"/>
                <w:sz w:val="20"/>
                <w:szCs w:val="20"/>
              </w:rPr>
            </w:pPr>
            <w:r w:rsidRPr="000B7D80">
              <w:rPr>
                <w:rFonts w:cs="Arial"/>
                <w:color w:val="000000"/>
                <w:sz w:val="20"/>
                <w:szCs w:val="20"/>
              </w:rPr>
              <w:t>Other</w:t>
            </w:r>
          </w:p>
        </w:tc>
        <w:tc>
          <w:tcPr>
            <w:tcW w:w="1145" w:type="dxa"/>
            <w:tcBorders>
              <w:top w:val="single" w:sz="12" w:space="0" w:color="666666" w:themeColor="text1" w:themeTint="99"/>
            </w:tcBorders>
            <w:noWrap/>
            <w:vAlign w:val="center"/>
            <w:hideMark/>
          </w:tcPr>
          <w:p w14:paraId="78C74B00"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441" w:type="dxa"/>
            <w:tcBorders>
              <w:top w:val="single" w:sz="12" w:space="0" w:color="666666" w:themeColor="text1" w:themeTint="99"/>
            </w:tcBorders>
            <w:noWrap/>
            <w:vAlign w:val="center"/>
            <w:hideMark/>
          </w:tcPr>
          <w:p w14:paraId="10953A1C"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4</w:t>
            </w:r>
          </w:p>
        </w:tc>
        <w:tc>
          <w:tcPr>
            <w:tcW w:w="1382" w:type="dxa"/>
            <w:tcBorders>
              <w:top w:val="single" w:sz="12" w:space="0" w:color="666666" w:themeColor="text1" w:themeTint="99"/>
            </w:tcBorders>
            <w:noWrap/>
            <w:vAlign w:val="center"/>
          </w:tcPr>
          <w:p w14:paraId="47E3086E"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$1,667</w:t>
            </w:r>
          </w:p>
        </w:tc>
        <w:tc>
          <w:tcPr>
            <w:tcW w:w="1327" w:type="dxa"/>
            <w:tcBorders>
              <w:top w:val="single" w:sz="12" w:space="0" w:color="666666" w:themeColor="text1" w:themeTint="99"/>
            </w:tcBorders>
            <w:noWrap/>
            <w:vAlign w:val="center"/>
          </w:tcPr>
          <w:p w14:paraId="6BC75001"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10.00</w:t>
            </w:r>
          </w:p>
        </w:tc>
        <w:tc>
          <w:tcPr>
            <w:tcW w:w="1216" w:type="dxa"/>
            <w:tcBorders>
              <w:top w:val="single" w:sz="12" w:space="0" w:color="666666" w:themeColor="text1" w:themeTint="99"/>
            </w:tcBorders>
            <w:noWrap/>
            <w:vAlign w:val="center"/>
          </w:tcPr>
          <w:p w14:paraId="585533B8"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w:t>
            </w:r>
          </w:p>
        </w:tc>
        <w:tc>
          <w:tcPr>
            <w:tcW w:w="1477" w:type="dxa"/>
            <w:tcBorders>
              <w:top w:val="single" w:sz="12" w:space="0" w:color="666666" w:themeColor="text1" w:themeTint="99"/>
            </w:tcBorders>
            <w:noWrap/>
            <w:vAlign w:val="center"/>
          </w:tcPr>
          <w:p w14:paraId="57ADEF56"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$167</w:t>
            </w:r>
          </w:p>
        </w:tc>
      </w:tr>
      <w:tr w:rsidR="00ED70C5" w:rsidRPr="000B7D80" w14:paraId="47FD4F71" w14:textId="77777777" w:rsidTr="00655033">
        <w:trPr>
          <w:trHeight w:val="373"/>
        </w:trPr>
        <w:tc>
          <w:tcPr>
            <w:cnfStyle w:val="001000000000" w:firstRow="0" w:lastRow="0" w:firstColumn="1" w:lastColumn="0" w:oddVBand="0" w:evenVBand="0" w:oddHBand="0" w:evenHBand="0" w:firstRowFirstColumn="0" w:firstRowLastColumn="0" w:lastRowFirstColumn="0" w:lastRowLastColumn="0"/>
            <w:tcW w:w="1227" w:type="dxa"/>
            <w:vMerge/>
            <w:noWrap/>
          </w:tcPr>
          <w:p w14:paraId="58EE169E" w14:textId="77777777" w:rsidR="00ED70C5" w:rsidRPr="000B7D80" w:rsidRDefault="00ED70C5" w:rsidP="00655033">
            <w:pPr>
              <w:widowControl w:val="0"/>
              <w:spacing w:before="20" w:after="20"/>
              <w:rPr>
                <w:rFonts w:cs="Arial"/>
                <w:color w:val="000000"/>
                <w:sz w:val="20"/>
                <w:szCs w:val="20"/>
              </w:rPr>
            </w:pPr>
          </w:p>
        </w:tc>
        <w:tc>
          <w:tcPr>
            <w:tcW w:w="1145" w:type="dxa"/>
            <w:noWrap/>
            <w:vAlign w:val="center"/>
            <w:hideMark/>
          </w:tcPr>
          <w:p w14:paraId="40E68A42"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441" w:type="dxa"/>
            <w:noWrap/>
            <w:vAlign w:val="center"/>
          </w:tcPr>
          <w:p w14:paraId="6752DE2A"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w:t>
            </w:r>
          </w:p>
        </w:tc>
        <w:tc>
          <w:tcPr>
            <w:tcW w:w="1382" w:type="dxa"/>
            <w:noWrap/>
            <w:vAlign w:val="center"/>
          </w:tcPr>
          <w:p w14:paraId="7121E971"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w:t>
            </w:r>
          </w:p>
        </w:tc>
        <w:tc>
          <w:tcPr>
            <w:tcW w:w="1327" w:type="dxa"/>
            <w:noWrap/>
            <w:vAlign w:val="center"/>
          </w:tcPr>
          <w:p w14:paraId="3D057B61"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10.00</w:t>
            </w:r>
          </w:p>
        </w:tc>
        <w:tc>
          <w:tcPr>
            <w:tcW w:w="1216" w:type="dxa"/>
            <w:noWrap/>
            <w:vAlign w:val="center"/>
          </w:tcPr>
          <w:p w14:paraId="165AFE4D"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$1,667</w:t>
            </w:r>
          </w:p>
        </w:tc>
        <w:tc>
          <w:tcPr>
            <w:tcW w:w="1477" w:type="dxa"/>
            <w:noWrap/>
            <w:vAlign w:val="center"/>
          </w:tcPr>
          <w:p w14:paraId="3BDA7D14"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$1,667</w:t>
            </w:r>
          </w:p>
        </w:tc>
      </w:tr>
      <w:tr w:rsidR="00ED70C5" w:rsidRPr="000B7D80" w14:paraId="1512E76C" w14:textId="77777777" w:rsidTr="00655033">
        <w:trPr>
          <w:trHeight w:val="373"/>
        </w:trPr>
        <w:tc>
          <w:tcPr>
            <w:cnfStyle w:val="001000000000" w:firstRow="0" w:lastRow="0" w:firstColumn="1" w:lastColumn="0" w:oddVBand="0" w:evenVBand="0" w:oddHBand="0" w:evenHBand="0" w:firstRowFirstColumn="0" w:firstRowLastColumn="0" w:lastRowFirstColumn="0" w:lastRowLastColumn="0"/>
            <w:tcW w:w="1227" w:type="dxa"/>
            <w:vMerge/>
            <w:tcBorders>
              <w:bottom w:val="single" w:sz="12" w:space="0" w:color="999999" w:themeColor="text1" w:themeTint="66"/>
            </w:tcBorders>
            <w:noWrap/>
          </w:tcPr>
          <w:p w14:paraId="5BDD8076" w14:textId="77777777" w:rsidR="00ED70C5" w:rsidRPr="000B7D80" w:rsidRDefault="00ED70C5" w:rsidP="00655033">
            <w:pPr>
              <w:widowControl w:val="0"/>
              <w:spacing w:before="20" w:after="20"/>
              <w:rPr>
                <w:rFonts w:cs="Arial"/>
                <w:color w:val="000000"/>
                <w:sz w:val="20"/>
                <w:szCs w:val="20"/>
              </w:rPr>
            </w:pPr>
          </w:p>
        </w:tc>
        <w:tc>
          <w:tcPr>
            <w:tcW w:w="1145" w:type="dxa"/>
            <w:tcBorders>
              <w:bottom w:val="single" w:sz="12" w:space="0" w:color="999999" w:themeColor="text1" w:themeTint="66"/>
            </w:tcBorders>
            <w:noWrap/>
            <w:vAlign w:val="center"/>
            <w:hideMark/>
          </w:tcPr>
          <w:p w14:paraId="5B96039C"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441" w:type="dxa"/>
            <w:tcBorders>
              <w:bottom w:val="single" w:sz="12" w:space="0" w:color="999999" w:themeColor="text1" w:themeTint="66"/>
            </w:tcBorders>
            <w:noWrap/>
            <w:vAlign w:val="center"/>
            <w:hideMark/>
          </w:tcPr>
          <w:p w14:paraId="25156239"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17</w:t>
            </w:r>
          </w:p>
        </w:tc>
        <w:tc>
          <w:tcPr>
            <w:tcW w:w="1382" w:type="dxa"/>
            <w:tcBorders>
              <w:bottom w:val="single" w:sz="12" w:space="0" w:color="999999" w:themeColor="text1" w:themeTint="66"/>
            </w:tcBorders>
            <w:noWrap/>
            <w:vAlign w:val="center"/>
          </w:tcPr>
          <w:p w14:paraId="4065E36C"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$21,500</w:t>
            </w:r>
          </w:p>
        </w:tc>
        <w:tc>
          <w:tcPr>
            <w:tcW w:w="1327" w:type="dxa"/>
            <w:tcBorders>
              <w:bottom w:val="single" w:sz="12" w:space="0" w:color="999999" w:themeColor="text1" w:themeTint="66"/>
            </w:tcBorders>
            <w:noWrap/>
            <w:vAlign w:val="center"/>
          </w:tcPr>
          <w:p w14:paraId="1FD28159"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15.25</w:t>
            </w:r>
          </w:p>
        </w:tc>
        <w:tc>
          <w:tcPr>
            <w:tcW w:w="1216" w:type="dxa"/>
            <w:tcBorders>
              <w:bottom w:val="single" w:sz="12" w:space="0" w:color="999999" w:themeColor="text1" w:themeTint="66"/>
            </w:tcBorders>
            <w:noWrap/>
            <w:vAlign w:val="center"/>
          </w:tcPr>
          <w:p w14:paraId="69B90860"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$30,111</w:t>
            </w:r>
          </w:p>
        </w:tc>
        <w:tc>
          <w:tcPr>
            <w:tcW w:w="1477" w:type="dxa"/>
            <w:tcBorders>
              <w:bottom w:val="single" w:sz="12" w:space="0" w:color="999999" w:themeColor="text1" w:themeTint="66"/>
            </w:tcBorders>
            <w:noWrap/>
            <w:vAlign w:val="center"/>
          </w:tcPr>
          <w:p w14:paraId="7A832AEE"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$31,521</w:t>
            </w:r>
          </w:p>
        </w:tc>
      </w:tr>
    </w:tbl>
    <w:p w14:paraId="5671720C" w14:textId="77777777" w:rsidR="005F726B" w:rsidRPr="005F726B" w:rsidRDefault="005F726B" w:rsidP="00806C3F">
      <w:pPr>
        <w:pStyle w:val="ListParagraph"/>
        <w:spacing w:before="0"/>
        <w:ind w:left="11"/>
      </w:pPr>
      <w:r w:rsidRPr="000B7D80">
        <w:rPr>
          <w:rFonts w:cs="Arial"/>
          <w:sz w:val="20"/>
          <w:lang w:eastAsia="en-US"/>
        </w:rPr>
        <w:t>* Data absent due to no responses.</w:t>
      </w:r>
    </w:p>
    <w:p w14:paraId="17F7269F" w14:textId="1BC101DE" w:rsidR="00ED70C5" w:rsidRPr="00293DC8" w:rsidRDefault="00ED70C5" w:rsidP="00E663F8">
      <w:pPr>
        <w:pStyle w:val="ListParagraph"/>
        <w:numPr>
          <w:ilvl w:val="0"/>
          <w:numId w:val="79"/>
        </w:numPr>
        <w:ind w:left="11" w:hanging="578"/>
      </w:pPr>
      <w:r w:rsidRPr="00293DC8">
        <w:t xml:space="preserve">Note that survey respondents </w:t>
      </w:r>
      <w:proofErr w:type="gramStart"/>
      <w:r w:rsidRPr="00293DC8">
        <w:t>were not asked</w:t>
      </w:r>
      <w:proofErr w:type="gramEnd"/>
      <w:r w:rsidRPr="00293DC8">
        <w:t xml:space="preserve"> to provide any information relating to the purchase cost or expected life of isolating processes.</w:t>
      </w:r>
    </w:p>
    <w:p w14:paraId="7F9157DB" w14:textId="77777777" w:rsidR="00ED70C5" w:rsidRPr="00293DC8" w:rsidRDefault="00ED70C5" w:rsidP="00ED70C5">
      <w:pPr>
        <w:pStyle w:val="Heading4"/>
      </w:pPr>
      <w:r w:rsidRPr="00293DC8">
        <w:t>Engineering controls</w:t>
      </w:r>
    </w:p>
    <w:p w14:paraId="05E4724F" w14:textId="7B1A8691" w:rsidR="00ED70C5" w:rsidRPr="00293DC8" w:rsidRDefault="00ED70C5" w:rsidP="00E663F8">
      <w:pPr>
        <w:pStyle w:val="ListParagraph"/>
        <w:numPr>
          <w:ilvl w:val="0"/>
          <w:numId w:val="79"/>
        </w:numPr>
        <w:ind w:left="0" w:hanging="567"/>
        <w:rPr>
          <w:lang w:eastAsia="en-US"/>
        </w:rPr>
      </w:pPr>
      <w:r w:rsidRPr="00293DC8">
        <w:rPr>
          <w:lang w:eastAsia="en-US"/>
        </w:rPr>
        <w:t xml:space="preserve">Engineering controls are mechanical devices or processes that suppress or contain chemicals, or limit the area of contamination in the event of spills or leaks. Five types of engineering controls have been considered in estimating the regulatory burden of the </w:t>
      </w:r>
      <w:r w:rsidR="00614217">
        <w:rPr>
          <w:lang w:eastAsia="en-US"/>
        </w:rPr>
        <w:t>w</w:t>
      </w:r>
      <w:r w:rsidRPr="00293DC8">
        <w:rPr>
          <w:lang w:eastAsia="en-US"/>
        </w:rPr>
        <w:t xml:space="preserve">orkplace </w:t>
      </w:r>
      <w:r w:rsidR="00614217">
        <w:rPr>
          <w:lang w:eastAsia="en-US"/>
        </w:rPr>
        <w:t>e</w:t>
      </w:r>
      <w:r w:rsidRPr="00293DC8">
        <w:rPr>
          <w:lang w:eastAsia="en-US"/>
        </w:rPr>
        <w:t xml:space="preserve">xposure </w:t>
      </w:r>
      <w:r w:rsidR="00614217">
        <w:rPr>
          <w:lang w:eastAsia="en-US"/>
        </w:rPr>
        <w:t>s</w:t>
      </w:r>
      <w:r w:rsidRPr="00293DC8">
        <w:rPr>
          <w:lang w:eastAsia="en-US"/>
        </w:rPr>
        <w:t>tandards</w:t>
      </w:r>
      <w:r w:rsidR="009C58E4">
        <w:rPr>
          <w:lang w:eastAsia="en-US"/>
        </w:rPr>
        <w:t xml:space="preserve"> and include:</w:t>
      </w:r>
    </w:p>
    <w:p w14:paraId="2801FD05" w14:textId="77777777" w:rsidR="00ED70C5" w:rsidRPr="00293DC8" w:rsidRDefault="00ED70C5" w:rsidP="008B219D">
      <w:pPr>
        <w:pStyle w:val="ListParagraph"/>
        <w:numPr>
          <w:ilvl w:val="0"/>
          <w:numId w:val="19"/>
        </w:numPr>
        <w:spacing w:after="0"/>
        <w:rPr>
          <w:lang w:eastAsia="en-US"/>
        </w:rPr>
      </w:pPr>
      <w:r w:rsidRPr="00293DC8">
        <w:rPr>
          <w:lang w:eastAsia="en-US"/>
        </w:rPr>
        <w:t>fully-enclosed ventilation booths</w:t>
      </w:r>
    </w:p>
    <w:p w14:paraId="6F5464C2" w14:textId="77777777" w:rsidR="00ED70C5" w:rsidRPr="00293DC8" w:rsidRDefault="00ED70C5" w:rsidP="008B219D">
      <w:pPr>
        <w:pStyle w:val="ListParagraph"/>
        <w:numPr>
          <w:ilvl w:val="0"/>
          <w:numId w:val="19"/>
        </w:numPr>
        <w:spacing w:after="0"/>
        <w:rPr>
          <w:lang w:eastAsia="en-US"/>
        </w:rPr>
      </w:pPr>
      <w:r w:rsidRPr="00293DC8">
        <w:rPr>
          <w:lang w:eastAsia="en-US"/>
        </w:rPr>
        <w:t>partially-enclosed and ventilated spray booths or fume cupboards</w:t>
      </w:r>
    </w:p>
    <w:p w14:paraId="13AA4C4F" w14:textId="77777777" w:rsidR="00ED70C5" w:rsidRPr="00293DC8" w:rsidRDefault="00ED70C5" w:rsidP="008B219D">
      <w:pPr>
        <w:pStyle w:val="ListParagraph"/>
        <w:numPr>
          <w:ilvl w:val="0"/>
          <w:numId w:val="19"/>
        </w:numPr>
        <w:spacing w:after="0"/>
        <w:rPr>
          <w:lang w:eastAsia="en-US"/>
        </w:rPr>
      </w:pPr>
      <w:r w:rsidRPr="00293DC8">
        <w:rPr>
          <w:lang w:eastAsia="en-US"/>
        </w:rPr>
        <w:t>robotics to minimise operator exposure</w:t>
      </w:r>
    </w:p>
    <w:p w14:paraId="073E207C" w14:textId="6AB5455A" w:rsidR="00ED70C5" w:rsidRPr="00293DC8" w:rsidRDefault="00ED70C5" w:rsidP="008B219D">
      <w:pPr>
        <w:pStyle w:val="ListParagraph"/>
        <w:numPr>
          <w:ilvl w:val="0"/>
          <w:numId w:val="19"/>
        </w:numPr>
        <w:spacing w:after="0"/>
        <w:rPr>
          <w:lang w:eastAsia="en-US"/>
        </w:rPr>
      </w:pPr>
      <w:r w:rsidRPr="00293DC8">
        <w:rPr>
          <w:lang w:eastAsia="en-US"/>
        </w:rPr>
        <w:t>local exhaust ventilation</w:t>
      </w:r>
      <w:r w:rsidR="009C58E4">
        <w:rPr>
          <w:lang w:eastAsia="en-US"/>
        </w:rPr>
        <w:t>, and</w:t>
      </w:r>
    </w:p>
    <w:p w14:paraId="7698C1AC" w14:textId="591C3060" w:rsidR="00614217" w:rsidRPr="00293DC8" w:rsidRDefault="00ED70C5" w:rsidP="008B219D">
      <w:pPr>
        <w:pStyle w:val="ListParagraph"/>
        <w:numPr>
          <w:ilvl w:val="0"/>
          <w:numId w:val="19"/>
        </w:numPr>
        <w:spacing w:after="0"/>
        <w:rPr>
          <w:lang w:eastAsia="en-US"/>
        </w:rPr>
      </w:pPr>
      <w:proofErr w:type="gramStart"/>
      <w:r w:rsidRPr="00293DC8">
        <w:rPr>
          <w:lang w:eastAsia="en-US"/>
        </w:rPr>
        <w:t>other</w:t>
      </w:r>
      <w:proofErr w:type="gramEnd"/>
      <w:r w:rsidRPr="00293DC8">
        <w:rPr>
          <w:lang w:eastAsia="en-US"/>
        </w:rPr>
        <w:t xml:space="preserve"> engineering controls</w:t>
      </w:r>
      <w:r w:rsidR="009C58E4">
        <w:rPr>
          <w:lang w:eastAsia="en-US"/>
        </w:rPr>
        <w:t>.</w:t>
      </w:r>
    </w:p>
    <w:p w14:paraId="077B4F85" w14:textId="43A95206" w:rsidR="00ED70C5" w:rsidRPr="00293DC8" w:rsidRDefault="00ED70C5" w:rsidP="00E663F8">
      <w:pPr>
        <w:pStyle w:val="ListParagraph"/>
        <w:numPr>
          <w:ilvl w:val="0"/>
          <w:numId w:val="79"/>
        </w:numPr>
        <w:ind w:left="0" w:hanging="567"/>
        <w:rPr>
          <w:lang w:eastAsia="en-US"/>
        </w:rPr>
      </w:pPr>
      <w:r w:rsidRPr="00293DC8">
        <w:rPr>
          <w:lang w:eastAsia="en-US"/>
        </w:rPr>
        <w:t xml:space="preserve">For each of these controls, </w:t>
      </w:r>
      <w:r w:rsidR="00283F4D">
        <w:rPr>
          <w:lang w:eastAsia="en-US"/>
        </w:rPr>
        <w:t>b</w:t>
      </w:r>
      <w:r w:rsidR="00D00BBC">
        <w:rPr>
          <w:lang w:eastAsia="en-US"/>
        </w:rPr>
        <w:t xml:space="preserve">usiness </w:t>
      </w:r>
      <w:r w:rsidRPr="00293DC8">
        <w:rPr>
          <w:lang w:eastAsia="en-US"/>
        </w:rPr>
        <w:t xml:space="preserve">survey respondents </w:t>
      </w:r>
      <w:proofErr w:type="gramStart"/>
      <w:r w:rsidRPr="00293DC8">
        <w:rPr>
          <w:lang w:eastAsia="en-US"/>
        </w:rPr>
        <w:t>were asked</w:t>
      </w:r>
      <w:proofErr w:type="gramEnd"/>
      <w:r w:rsidRPr="00293DC8">
        <w:rPr>
          <w:lang w:eastAsia="en-US"/>
        </w:rPr>
        <w:t xml:space="preserve"> to provide information on the purchase cost of the control</w:t>
      </w:r>
      <w:r w:rsidR="009C58E4">
        <w:rPr>
          <w:lang w:eastAsia="en-US"/>
        </w:rPr>
        <w:t xml:space="preserve"> equipment</w:t>
      </w:r>
      <w:r w:rsidRPr="00293DC8">
        <w:rPr>
          <w:lang w:eastAsia="en-US"/>
        </w:rPr>
        <w:t xml:space="preserve">, the expected life of the equipment and the annual operating cost of the </w:t>
      </w:r>
      <w:r w:rsidR="009C58E4">
        <w:rPr>
          <w:lang w:eastAsia="en-US"/>
        </w:rPr>
        <w:t>equipment.</w:t>
      </w:r>
    </w:p>
    <w:p w14:paraId="20A65325" w14:textId="0A0F4A1C" w:rsidR="00ED70C5" w:rsidRPr="00293DC8" w:rsidRDefault="00382180" w:rsidP="00E663F8">
      <w:pPr>
        <w:pStyle w:val="ListParagraph"/>
        <w:numPr>
          <w:ilvl w:val="0"/>
          <w:numId w:val="79"/>
        </w:numPr>
        <w:ind w:left="0" w:hanging="567"/>
        <w:rPr>
          <w:lang w:eastAsia="en-US"/>
        </w:rPr>
      </w:pPr>
      <w:r>
        <w:rPr>
          <w:lang w:eastAsia="en-US"/>
        </w:rPr>
        <w:t xml:space="preserve">Table 4 </w:t>
      </w:r>
      <w:r w:rsidR="00ED70C5" w:rsidRPr="00293DC8">
        <w:rPr>
          <w:lang w:eastAsia="en-US"/>
        </w:rPr>
        <w:t>summarises the costing information r</w:t>
      </w:r>
      <w:r w:rsidR="00BF5A52" w:rsidRPr="00293DC8">
        <w:rPr>
          <w:lang w:eastAsia="en-US"/>
        </w:rPr>
        <w:t>eceived from survey respondents</w:t>
      </w:r>
      <w:r w:rsidR="00ED70C5" w:rsidRPr="00293DC8">
        <w:rPr>
          <w:lang w:eastAsia="en-US"/>
        </w:rPr>
        <w:t xml:space="preserve">. Large businesses that participated in the </w:t>
      </w:r>
      <w:r w:rsidR="00283F4D">
        <w:rPr>
          <w:lang w:eastAsia="en-US"/>
        </w:rPr>
        <w:t>b</w:t>
      </w:r>
      <w:r w:rsidR="009C58E4">
        <w:rPr>
          <w:lang w:eastAsia="en-US"/>
        </w:rPr>
        <w:t xml:space="preserve">usiness </w:t>
      </w:r>
      <w:r w:rsidR="00ED70C5" w:rsidRPr="00293DC8">
        <w:rPr>
          <w:lang w:eastAsia="en-US"/>
        </w:rPr>
        <w:t xml:space="preserve">survey tend to use engineering controls more frequently than small and medium business. The costs incurred by large business in using this type of control are also relatively large. Large business spend on average over </w:t>
      </w:r>
      <w:r w:rsidR="00ED70C5" w:rsidRPr="00293DC8">
        <w:rPr>
          <w:lang w:eastAsia="en-US"/>
        </w:rPr>
        <w:lastRenderedPageBreak/>
        <w:t>$1.3</w:t>
      </w:r>
      <w:r w:rsidR="000B7D80">
        <w:rPr>
          <w:lang w:eastAsia="en-US"/>
        </w:rPr>
        <w:t> </w:t>
      </w:r>
      <w:r w:rsidR="00ED70C5" w:rsidRPr="00293DC8">
        <w:rPr>
          <w:lang w:eastAsia="en-US"/>
        </w:rPr>
        <w:t xml:space="preserve">million each year on the use of robotics to control for exposure to </w:t>
      </w:r>
      <w:r w:rsidR="009C58E4">
        <w:rPr>
          <w:lang w:eastAsia="en-US"/>
        </w:rPr>
        <w:t>hazardous chemicals</w:t>
      </w:r>
      <w:r w:rsidR="00ED70C5" w:rsidRPr="00293DC8">
        <w:rPr>
          <w:lang w:eastAsia="en-US"/>
        </w:rPr>
        <w:t xml:space="preserve"> in the workplace. </w:t>
      </w:r>
    </w:p>
    <w:p w14:paraId="27D08444" w14:textId="7DB58466" w:rsidR="00ED70C5" w:rsidRPr="00293DC8" w:rsidRDefault="00ED70C5" w:rsidP="00613E14">
      <w:pPr>
        <w:pStyle w:val="SWATableheader"/>
      </w:pPr>
      <w:bookmarkStart w:id="186" w:name="_Ref511145594"/>
      <w:r w:rsidRPr="00293DC8">
        <w:t xml:space="preserve">Table </w:t>
      </w:r>
      <w:r w:rsidR="00AE0798">
        <w:rPr>
          <w:noProof/>
        </w:rPr>
        <w:fldChar w:fldCharType="begin"/>
      </w:r>
      <w:r w:rsidR="00AE0798">
        <w:rPr>
          <w:noProof/>
        </w:rPr>
        <w:instrText xml:space="preserve"> SEQ Table \* ARABIC </w:instrText>
      </w:r>
      <w:r w:rsidR="00AE0798">
        <w:rPr>
          <w:noProof/>
        </w:rPr>
        <w:fldChar w:fldCharType="separate"/>
      </w:r>
      <w:r w:rsidR="0049264A">
        <w:rPr>
          <w:noProof/>
        </w:rPr>
        <w:t>4</w:t>
      </w:r>
      <w:r w:rsidR="00AE0798">
        <w:rPr>
          <w:noProof/>
        </w:rPr>
        <w:fldChar w:fldCharType="end"/>
      </w:r>
      <w:bookmarkEnd w:id="186"/>
      <w:r w:rsidRPr="00293DC8">
        <w:t xml:space="preserve"> - Summary of costs for engineering controls</w:t>
      </w:r>
    </w:p>
    <w:tbl>
      <w:tblPr>
        <w:tblStyle w:val="GridTable1Light1"/>
        <w:tblW w:w="9781" w:type="dxa"/>
        <w:tblLook w:val="04A0" w:firstRow="1" w:lastRow="0" w:firstColumn="1" w:lastColumn="0" w:noHBand="0" w:noVBand="1"/>
        <w:tblCaption w:val="Table 4 - Summary of costs for engineering controls"/>
        <w:tblDescription w:val="The average purchase cost, equipment life expectancy, annual operating cost and annualised cost of using engineering controls for each business size.  Includes the number of survey respondents using each type of engineering control."/>
      </w:tblPr>
      <w:tblGrid>
        <w:gridCol w:w="1488"/>
        <w:gridCol w:w="1325"/>
        <w:gridCol w:w="1537"/>
        <w:gridCol w:w="1325"/>
        <w:gridCol w:w="1415"/>
        <w:gridCol w:w="1325"/>
        <w:gridCol w:w="1366"/>
      </w:tblGrid>
      <w:tr w:rsidR="00ED70C5" w:rsidRPr="000B7D80" w14:paraId="3CC3B157" w14:textId="77777777" w:rsidTr="005E41B3">
        <w:trPr>
          <w:cnfStyle w:val="100000000000" w:firstRow="1" w:lastRow="0" w:firstColumn="0" w:lastColumn="0" w:oddVBand="0" w:evenVBand="0" w:oddHBand="0" w:evenHBand="0" w:firstRowFirstColumn="0" w:firstRowLastColumn="0" w:lastRowFirstColumn="0" w:lastRowLastColumn="0"/>
          <w:trHeight w:val="1278"/>
          <w:tblHeader/>
        </w:trPr>
        <w:tc>
          <w:tcPr>
            <w:cnfStyle w:val="001000000000" w:firstRow="0" w:lastRow="0" w:firstColumn="1" w:lastColumn="0" w:oddVBand="0" w:evenVBand="0" w:oddHBand="0" w:evenHBand="0" w:firstRowFirstColumn="0" w:firstRowLastColumn="0" w:lastRowFirstColumn="0" w:lastRowLastColumn="0"/>
            <w:tcW w:w="1488" w:type="dxa"/>
            <w:shd w:val="clear" w:color="auto" w:fill="D9D9D9" w:themeFill="background1" w:themeFillShade="D9"/>
            <w:vAlign w:val="center"/>
          </w:tcPr>
          <w:p w14:paraId="056EE5AB" w14:textId="77777777" w:rsidR="00ED70C5" w:rsidRPr="000B7D80" w:rsidRDefault="00ED70C5" w:rsidP="00655033">
            <w:pPr>
              <w:pStyle w:val="SWALink"/>
              <w:keepNext/>
              <w:keepLines/>
              <w:spacing w:before="20" w:after="20"/>
              <w:rPr>
                <w:rFonts w:cs="Arial"/>
                <w:sz w:val="20"/>
                <w:szCs w:val="20"/>
                <w:u w:val="none"/>
              </w:rPr>
            </w:pPr>
            <w:r w:rsidRPr="000B7D80">
              <w:rPr>
                <w:rFonts w:cs="Arial"/>
                <w:sz w:val="20"/>
                <w:szCs w:val="20"/>
                <w:u w:val="none"/>
              </w:rPr>
              <w:t>Engineering controls</w:t>
            </w:r>
          </w:p>
        </w:tc>
        <w:tc>
          <w:tcPr>
            <w:tcW w:w="1325" w:type="dxa"/>
            <w:shd w:val="clear" w:color="auto" w:fill="D9D9D9" w:themeFill="background1" w:themeFillShade="D9"/>
            <w:vAlign w:val="center"/>
          </w:tcPr>
          <w:p w14:paraId="0A6D971C" w14:textId="77777777" w:rsidR="00ED70C5" w:rsidRPr="000B7D80" w:rsidRDefault="00ED70C5" w:rsidP="00655033">
            <w:pPr>
              <w:pStyle w:val="SWALink"/>
              <w:keepNext/>
              <w:keepLines/>
              <w:spacing w:before="20" w:after="20"/>
              <w:cnfStyle w:val="100000000000" w:firstRow="1" w:lastRow="0" w:firstColumn="0" w:lastColumn="0" w:oddVBand="0" w:evenVBand="0" w:oddHBand="0" w:evenHBand="0" w:firstRowFirstColumn="0" w:firstRowLastColumn="0" w:lastRowFirstColumn="0" w:lastRowLastColumn="0"/>
              <w:rPr>
                <w:rFonts w:cs="Arial"/>
                <w:sz w:val="20"/>
                <w:szCs w:val="20"/>
                <w:u w:val="none"/>
              </w:rPr>
            </w:pPr>
            <w:r w:rsidRPr="000B7D80">
              <w:rPr>
                <w:rFonts w:cs="Arial"/>
                <w:sz w:val="20"/>
                <w:szCs w:val="20"/>
                <w:u w:val="none"/>
              </w:rPr>
              <w:t>Business size</w:t>
            </w:r>
          </w:p>
        </w:tc>
        <w:tc>
          <w:tcPr>
            <w:tcW w:w="1537" w:type="dxa"/>
            <w:shd w:val="clear" w:color="auto" w:fill="D9D9D9" w:themeFill="background1" w:themeFillShade="D9"/>
            <w:vAlign w:val="center"/>
          </w:tcPr>
          <w:p w14:paraId="294AB350" w14:textId="77777777" w:rsidR="00ED70C5" w:rsidRPr="000B7D80" w:rsidRDefault="00ED70C5" w:rsidP="00655033">
            <w:pPr>
              <w:pStyle w:val="SWALink"/>
              <w:keepNext/>
              <w:keepLines/>
              <w:spacing w:before="20" w:after="20"/>
              <w:cnfStyle w:val="100000000000" w:firstRow="1" w:lastRow="0" w:firstColumn="0" w:lastColumn="0" w:oddVBand="0" w:evenVBand="0" w:oddHBand="0" w:evenHBand="0" w:firstRowFirstColumn="0" w:firstRowLastColumn="0" w:lastRowFirstColumn="0" w:lastRowLastColumn="0"/>
              <w:rPr>
                <w:rFonts w:cs="Arial"/>
                <w:sz w:val="20"/>
                <w:szCs w:val="20"/>
                <w:u w:val="none"/>
              </w:rPr>
            </w:pPr>
            <w:r w:rsidRPr="000B7D80">
              <w:rPr>
                <w:rFonts w:cs="Arial"/>
                <w:sz w:val="20"/>
                <w:szCs w:val="20"/>
                <w:u w:val="none"/>
              </w:rPr>
              <w:t>Count of survey respondents using control</w:t>
            </w:r>
          </w:p>
        </w:tc>
        <w:tc>
          <w:tcPr>
            <w:tcW w:w="1325" w:type="dxa"/>
            <w:shd w:val="clear" w:color="auto" w:fill="D9D9D9" w:themeFill="background1" w:themeFillShade="D9"/>
            <w:vAlign w:val="center"/>
          </w:tcPr>
          <w:p w14:paraId="31CDC8FF" w14:textId="77777777" w:rsidR="00ED70C5" w:rsidRPr="000B7D80" w:rsidRDefault="00ED70C5" w:rsidP="00655033">
            <w:pPr>
              <w:pStyle w:val="SWALink"/>
              <w:keepNext/>
              <w:keepLines/>
              <w:spacing w:before="20" w:after="20"/>
              <w:cnfStyle w:val="100000000000" w:firstRow="1" w:lastRow="0" w:firstColumn="0" w:lastColumn="0" w:oddVBand="0" w:evenVBand="0" w:oddHBand="0" w:evenHBand="0" w:firstRowFirstColumn="0" w:firstRowLastColumn="0" w:lastRowFirstColumn="0" w:lastRowLastColumn="0"/>
              <w:rPr>
                <w:rFonts w:cs="Arial"/>
                <w:sz w:val="20"/>
                <w:szCs w:val="20"/>
                <w:u w:val="none"/>
              </w:rPr>
            </w:pPr>
            <w:r w:rsidRPr="000B7D80">
              <w:rPr>
                <w:rFonts w:cs="Arial"/>
                <w:sz w:val="20"/>
                <w:szCs w:val="20"/>
                <w:u w:val="none"/>
              </w:rPr>
              <w:t>Average purchase cost</w:t>
            </w:r>
          </w:p>
        </w:tc>
        <w:tc>
          <w:tcPr>
            <w:tcW w:w="1415" w:type="dxa"/>
            <w:shd w:val="clear" w:color="auto" w:fill="D9D9D9" w:themeFill="background1" w:themeFillShade="D9"/>
            <w:vAlign w:val="center"/>
          </w:tcPr>
          <w:p w14:paraId="3EA4BCAC" w14:textId="77777777" w:rsidR="00ED70C5" w:rsidRPr="000B7D80" w:rsidRDefault="00ED70C5" w:rsidP="00655033">
            <w:pPr>
              <w:pStyle w:val="SWALink"/>
              <w:keepNext/>
              <w:keepLines/>
              <w:spacing w:before="20" w:after="20"/>
              <w:cnfStyle w:val="100000000000" w:firstRow="1" w:lastRow="0" w:firstColumn="0" w:lastColumn="0" w:oddVBand="0" w:evenVBand="0" w:oddHBand="0" w:evenHBand="0" w:firstRowFirstColumn="0" w:firstRowLastColumn="0" w:lastRowFirstColumn="0" w:lastRowLastColumn="0"/>
              <w:rPr>
                <w:rFonts w:cs="Arial"/>
                <w:sz w:val="20"/>
                <w:szCs w:val="20"/>
                <w:u w:val="none"/>
              </w:rPr>
            </w:pPr>
            <w:r w:rsidRPr="000B7D80">
              <w:rPr>
                <w:rFonts w:cs="Arial"/>
                <w:sz w:val="20"/>
                <w:szCs w:val="20"/>
                <w:u w:val="none"/>
              </w:rPr>
              <w:t>Average life expectancy of equipment (years)</w:t>
            </w:r>
          </w:p>
        </w:tc>
        <w:tc>
          <w:tcPr>
            <w:tcW w:w="1325" w:type="dxa"/>
            <w:shd w:val="clear" w:color="auto" w:fill="D9D9D9" w:themeFill="background1" w:themeFillShade="D9"/>
            <w:vAlign w:val="center"/>
          </w:tcPr>
          <w:p w14:paraId="50E6EAC0" w14:textId="77777777" w:rsidR="00ED70C5" w:rsidRPr="000B7D80" w:rsidRDefault="00ED70C5" w:rsidP="00655033">
            <w:pPr>
              <w:pStyle w:val="SWALink"/>
              <w:keepNext/>
              <w:keepLines/>
              <w:spacing w:before="20" w:after="20"/>
              <w:cnfStyle w:val="100000000000" w:firstRow="1" w:lastRow="0" w:firstColumn="0" w:lastColumn="0" w:oddVBand="0" w:evenVBand="0" w:oddHBand="0" w:evenHBand="0" w:firstRowFirstColumn="0" w:firstRowLastColumn="0" w:lastRowFirstColumn="0" w:lastRowLastColumn="0"/>
              <w:rPr>
                <w:rFonts w:cs="Arial"/>
                <w:sz w:val="20"/>
                <w:szCs w:val="20"/>
                <w:u w:val="none"/>
              </w:rPr>
            </w:pPr>
            <w:r w:rsidRPr="000B7D80">
              <w:rPr>
                <w:rFonts w:cs="Arial"/>
                <w:sz w:val="20"/>
                <w:szCs w:val="20"/>
                <w:u w:val="none"/>
              </w:rPr>
              <w:t>Average annual operating cost</w:t>
            </w:r>
          </w:p>
        </w:tc>
        <w:tc>
          <w:tcPr>
            <w:tcW w:w="1366" w:type="dxa"/>
            <w:shd w:val="clear" w:color="auto" w:fill="D9D9D9" w:themeFill="background1" w:themeFillShade="D9"/>
            <w:vAlign w:val="center"/>
          </w:tcPr>
          <w:p w14:paraId="45C8A08A" w14:textId="77777777" w:rsidR="00ED70C5" w:rsidRPr="000B7D80" w:rsidRDefault="00ED70C5" w:rsidP="00655033">
            <w:pPr>
              <w:pStyle w:val="SWALink"/>
              <w:keepNext/>
              <w:keepLines/>
              <w:spacing w:before="20" w:after="20"/>
              <w:cnfStyle w:val="100000000000" w:firstRow="1" w:lastRow="0" w:firstColumn="0" w:lastColumn="0" w:oddVBand="0" w:evenVBand="0" w:oddHBand="0" w:evenHBand="0" w:firstRowFirstColumn="0" w:firstRowLastColumn="0" w:lastRowFirstColumn="0" w:lastRowLastColumn="0"/>
              <w:rPr>
                <w:rFonts w:cs="Arial"/>
                <w:sz w:val="20"/>
                <w:szCs w:val="20"/>
                <w:u w:val="none"/>
              </w:rPr>
            </w:pPr>
            <w:r w:rsidRPr="000B7D80">
              <w:rPr>
                <w:rFonts w:cs="Arial"/>
                <w:sz w:val="20"/>
                <w:szCs w:val="20"/>
                <w:u w:val="none"/>
              </w:rPr>
              <w:t>Average annualised cost</w:t>
            </w:r>
          </w:p>
        </w:tc>
      </w:tr>
      <w:tr w:rsidR="00ED70C5" w:rsidRPr="000B7D80" w14:paraId="2CBEB4C1" w14:textId="77777777" w:rsidTr="00655033">
        <w:trPr>
          <w:trHeight w:val="290"/>
        </w:trPr>
        <w:tc>
          <w:tcPr>
            <w:cnfStyle w:val="001000000000" w:firstRow="0" w:lastRow="0" w:firstColumn="1" w:lastColumn="0" w:oddVBand="0" w:evenVBand="0" w:oddHBand="0" w:evenHBand="0" w:firstRowFirstColumn="0" w:firstRowLastColumn="0" w:lastRowFirstColumn="0" w:lastRowLastColumn="0"/>
            <w:tcW w:w="1488" w:type="dxa"/>
            <w:vMerge w:val="restart"/>
            <w:tcBorders>
              <w:top w:val="single" w:sz="12" w:space="0" w:color="666666" w:themeColor="text1" w:themeTint="99"/>
            </w:tcBorders>
            <w:noWrap/>
            <w:vAlign w:val="center"/>
            <w:hideMark/>
          </w:tcPr>
          <w:p w14:paraId="3A771CF7" w14:textId="77777777" w:rsidR="00ED70C5" w:rsidRPr="000B7D80" w:rsidRDefault="00ED70C5" w:rsidP="00655033">
            <w:pPr>
              <w:keepNext/>
              <w:keepLines/>
              <w:spacing w:before="20" w:after="20"/>
              <w:jc w:val="center"/>
              <w:rPr>
                <w:rFonts w:cs="Arial"/>
                <w:color w:val="000000"/>
                <w:sz w:val="20"/>
                <w:szCs w:val="20"/>
              </w:rPr>
            </w:pPr>
            <w:r w:rsidRPr="000B7D80">
              <w:rPr>
                <w:rFonts w:cs="Arial"/>
                <w:color w:val="000000"/>
                <w:sz w:val="20"/>
                <w:szCs w:val="20"/>
              </w:rPr>
              <w:t>Fully-enclosed vent booth</w:t>
            </w:r>
          </w:p>
        </w:tc>
        <w:tc>
          <w:tcPr>
            <w:tcW w:w="1325" w:type="dxa"/>
            <w:tcBorders>
              <w:top w:val="single" w:sz="12" w:space="0" w:color="666666" w:themeColor="text1" w:themeTint="99"/>
            </w:tcBorders>
            <w:noWrap/>
            <w:vAlign w:val="center"/>
            <w:hideMark/>
          </w:tcPr>
          <w:p w14:paraId="069EF8B7"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537" w:type="dxa"/>
            <w:tcBorders>
              <w:top w:val="single" w:sz="12" w:space="0" w:color="666666" w:themeColor="text1" w:themeTint="99"/>
            </w:tcBorders>
            <w:noWrap/>
            <w:vAlign w:val="center"/>
            <w:hideMark/>
          </w:tcPr>
          <w:p w14:paraId="1BB834D0"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5</w:t>
            </w:r>
          </w:p>
        </w:tc>
        <w:tc>
          <w:tcPr>
            <w:tcW w:w="1325" w:type="dxa"/>
            <w:tcBorders>
              <w:top w:val="single" w:sz="12" w:space="0" w:color="666666" w:themeColor="text1" w:themeTint="99"/>
            </w:tcBorders>
            <w:noWrap/>
            <w:vAlign w:val="center"/>
          </w:tcPr>
          <w:p w14:paraId="04CEC91D"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$16,667</w:t>
            </w:r>
          </w:p>
        </w:tc>
        <w:tc>
          <w:tcPr>
            <w:tcW w:w="1415" w:type="dxa"/>
            <w:tcBorders>
              <w:top w:val="single" w:sz="12" w:space="0" w:color="666666" w:themeColor="text1" w:themeTint="99"/>
            </w:tcBorders>
            <w:noWrap/>
          </w:tcPr>
          <w:p w14:paraId="0C05FDD5"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sz w:val="20"/>
                <w:szCs w:val="20"/>
              </w:rPr>
              <w:t>10.00</w:t>
            </w:r>
          </w:p>
        </w:tc>
        <w:tc>
          <w:tcPr>
            <w:tcW w:w="1325" w:type="dxa"/>
            <w:tcBorders>
              <w:top w:val="single" w:sz="12" w:space="0" w:color="666666" w:themeColor="text1" w:themeTint="99"/>
            </w:tcBorders>
            <w:noWrap/>
            <w:vAlign w:val="center"/>
          </w:tcPr>
          <w:p w14:paraId="5CE792DE"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$1,000</w:t>
            </w:r>
          </w:p>
        </w:tc>
        <w:tc>
          <w:tcPr>
            <w:tcW w:w="1366" w:type="dxa"/>
            <w:tcBorders>
              <w:top w:val="single" w:sz="12" w:space="0" w:color="666666" w:themeColor="text1" w:themeTint="99"/>
            </w:tcBorders>
            <w:noWrap/>
            <w:vAlign w:val="center"/>
          </w:tcPr>
          <w:p w14:paraId="3AFA3B38"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$2,667</w:t>
            </w:r>
          </w:p>
        </w:tc>
      </w:tr>
      <w:tr w:rsidR="00ED70C5" w:rsidRPr="000B7D80" w14:paraId="771300A3" w14:textId="77777777" w:rsidTr="00655033">
        <w:trPr>
          <w:trHeight w:val="290"/>
        </w:trPr>
        <w:tc>
          <w:tcPr>
            <w:cnfStyle w:val="001000000000" w:firstRow="0" w:lastRow="0" w:firstColumn="1" w:lastColumn="0" w:oddVBand="0" w:evenVBand="0" w:oddHBand="0" w:evenHBand="0" w:firstRowFirstColumn="0" w:firstRowLastColumn="0" w:lastRowFirstColumn="0" w:lastRowLastColumn="0"/>
            <w:tcW w:w="1488" w:type="dxa"/>
            <w:vMerge/>
            <w:noWrap/>
            <w:vAlign w:val="center"/>
          </w:tcPr>
          <w:p w14:paraId="2B2908B0" w14:textId="77777777" w:rsidR="00ED70C5" w:rsidRPr="000B7D80" w:rsidRDefault="00ED70C5" w:rsidP="00655033">
            <w:pPr>
              <w:keepNext/>
              <w:keepLines/>
              <w:spacing w:before="20" w:after="20"/>
              <w:jc w:val="center"/>
              <w:rPr>
                <w:rFonts w:cs="Arial"/>
                <w:color w:val="000000"/>
                <w:sz w:val="20"/>
                <w:szCs w:val="20"/>
              </w:rPr>
            </w:pPr>
          </w:p>
        </w:tc>
        <w:tc>
          <w:tcPr>
            <w:tcW w:w="1325" w:type="dxa"/>
            <w:noWrap/>
            <w:vAlign w:val="center"/>
            <w:hideMark/>
          </w:tcPr>
          <w:p w14:paraId="603F00BB"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537" w:type="dxa"/>
            <w:noWrap/>
            <w:vAlign w:val="center"/>
            <w:hideMark/>
          </w:tcPr>
          <w:p w14:paraId="6C0BF9FF"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9</w:t>
            </w:r>
          </w:p>
        </w:tc>
        <w:tc>
          <w:tcPr>
            <w:tcW w:w="1325" w:type="dxa"/>
            <w:noWrap/>
            <w:vAlign w:val="center"/>
          </w:tcPr>
          <w:p w14:paraId="22829357"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$16,250</w:t>
            </w:r>
          </w:p>
        </w:tc>
        <w:tc>
          <w:tcPr>
            <w:tcW w:w="1415" w:type="dxa"/>
            <w:noWrap/>
          </w:tcPr>
          <w:p w14:paraId="065B3312"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sz w:val="20"/>
                <w:szCs w:val="20"/>
              </w:rPr>
              <w:t>7.50</w:t>
            </w:r>
          </w:p>
        </w:tc>
        <w:tc>
          <w:tcPr>
            <w:tcW w:w="1325" w:type="dxa"/>
            <w:noWrap/>
            <w:vAlign w:val="center"/>
          </w:tcPr>
          <w:p w14:paraId="73C2F16F"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$1,750</w:t>
            </w:r>
          </w:p>
        </w:tc>
        <w:tc>
          <w:tcPr>
            <w:tcW w:w="1366" w:type="dxa"/>
            <w:noWrap/>
            <w:vAlign w:val="center"/>
          </w:tcPr>
          <w:p w14:paraId="18B51C7F"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$3,917</w:t>
            </w:r>
          </w:p>
        </w:tc>
      </w:tr>
      <w:tr w:rsidR="00ED70C5" w:rsidRPr="000B7D80" w14:paraId="197006D8" w14:textId="77777777" w:rsidTr="00655033">
        <w:trPr>
          <w:trHeight w:val="290"/>
        </w:trPr>
        <w:tc>
          <w:tcPr>
            <w:cnfStyle w:val="001000000000" w:firstRow="0" w:lastRow="0" w:firstColumn="1" w:lastColumn="0" w:oddVBand="0" w:evenVBand="0" w:oddHBand="0" w:evenHBand="0" w:firstRowFirstColumn="0" w:firstRowLastColumn="0" w:lastRowFirstColumn="0" w:lastRowLastColumn="0"/>
            <w:tcW w:w="1488" w:type="dxa"/>
            <w:vMerge/>
            <w:tcBorders>
              <w:bottom w:val="single" w:sz="12" w:space="0" w:color="666666" w:themeColor="text1" w:themeTint="99"/>
            </w:tcBorders>
            <w:noWrap/>
            <w:vAlign w:val="center"/>
          </w:tcPr>
          <w:p w14:paraId="2F0C5883" w14:textId="77777777" w:rsidR="00ED70C5" w:rsidRPr="000B7D80" w:rsidRDefault="00ED70C5" w:rsidP="00655033">
            <w:pPr>
              <w:keepNext/>
              <w:keepLines/>
              <w:spacing w:before="20" w:after="20"/>
              <w:jc w:val="center"/>
              <w:rPr>
                <w:rFonts w:cs="Arial"/>
                <w:color w:val="000000"/>
                <w:sz w:val="20"/>
                <w:szCs w:val="20"/>
              </w:rPr>
            </w:pPr>
          </w:p>
        </w:tc>
        <w:tc>
          <w:tcPr>
            <w:tcW w:w="1325" w:type="dxa"/>
            <w:tcBorders>
              <w:bottom w:val="single" w:sz="12" w:space="0" w:color="666666" w:themeColor="text1" w:themeTint="99"/>
            </w:tcBorders>
            <w:noWrap/>
            <w:vAlign w:val="center"/>
            <w:hideMark/>
          </w:tcPr>
          <w:p w14:paraId="07AC77A1"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537" w:type="dxa"/>
            <w:tcBorders>
              <w:bottom w:val="single" w:sz="12" w:space="0" w:color="666666" w:themeColor="text1" w:themeTint="99"/>
            </w:tcBorders>
            <w:noWrap/>
            <w:vAlign w:val="center"/>
            <w:hideMark/>
          </w:tcPr>
          <w:p w14:paraId="7E760D63"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34</w:t>
            </w:r>
          </w:p>
        </w:tc>
        <w:tc>
          <w:tcPr>
            <w:tcW w:w="1325" w:type="dxa"/>
            <w:tcBorders>
              <w:bottom w:val="single" w:sz="12" w:space="0" w:color="666666" w:themeColor="text1" w:themeTint="99"/>
            </w:tcBorders>
            <w:noWrap/>
            <w:vAlign w:val="center"/>
          </w:tcPr>
          <w:p w14:paraId="11EC8E1F"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$40,743</w:t>
            </w:r>
          </w:p>
        </w:tc>
        <w:tc>
          <w:tcPr>
            <w:tcW w:w="1415" w:type="dxa"/>
            <w:tcBorders>
              <w:bottom w:val="single" w:sz="12" w:space="0" w:color="666666" w:themeColor="text1" w:themeTint="99"/>
            </w:tcBorders>
            <w:noWrap/>
          </w:tcPr>
          <w:p w14:paraId="3B14F82E"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sz w:val="20"/>
                <w:szCs w:val="20"/>
              </w:rPr>
              <w:t>14.00</w:t>
            </w:r>
          </w:p>
        </w:tc>
        <w:tc>
          <w:tcPr>
            <w:tcW w:w="1325" w:type="dxa"/>
            <w:tcBorders>
              <w:bottom w:val="single" w:sz="12" w:space="0" w:color="666666" w:themeColor="text1" w:themeTint="99"/>
            </w:tcBorders>
            <w:noWrap/>
            <w:vAlign w:val="center"/>
          </w:tcPr>
          <w:p w14:paraId="2E81CA0A"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$11,150</w:t>
            </w:r>
          </w:p>
        </w:tc>
        <w:tc>
          <w:tcPr>
            <w:tcW w:w="1366" w:type="dxa"/>
            <w:tcBorders>
              <w:bottom w:val="single" w:sz="12" w:space="0" w:color="666666" w:themeColor="text1" w:themeTint="99"/>
            </w:tcBorders>
            <w:noWrap/>
            <w:vAlign w:val="center"/>
          </w:tcPr>
          <w:p w14:paraId="4430A67E"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$14,060</w:t>
            </w:r>
          </w:p>
        </w:tc>
      </w:tr>
      <w:tr w:rsidR="00ED70C5" w:rsidRPr="000B7D80" w14:paraId="4AC511A5" w14:textId="77777777" w:rsidTr="00655033">
        <w:trPr>
          <w:trHeight w:val="290"/>
        </w:trPr>
        <w:tc>
          <w:tcPr>
            <w:cnfStyle w:val="001000000000" w:firstRow="0" w:lastRow="0" w:firstColumn="1" w:lastColumn="0" w:oddVBand="0" w:evenVBand="0" w:oddHBand="0" w:evenHBand="0" w:firstRowFirstColumn="0" w:firstRowLastColumn="0" w:lastRowFirstColumn="0" w:lastRowLastColumn="0"/>
            <w:tcW w:w="1488" w:type="dxa"/>
            <w:vMerge w:val="restart"/>
            <w:tcBorders>
              <w:top w:val="single" w:sz="12" w:space="0" w:color="666666" w:themeColor="text1" w:themeTint="99"/>
            </w:tcBorders>
            <w:noWrap/>
            <w:vAlign w:val="center"/>
            <w:hideMark/>
          </w:tcPr>
          <w:p w14:paraId="79C3427D" w14:textId="77777777" w:rsidR="00ED70C5" w:rsidRPr="000B7D80" w:rsidRDefault="00ED70C5" w:rsidP="00655033">
            <w:pPr>
              <w:keepNext/>
              <w:keepLines/>
              <w:spacing w:before="20" w:after="20"/>
              <w:jc w:val="center"/>
              <w:rPr>
                <w:rFonts w:cs="Arial"/>
                <w:color w:val="000000"/>
                <w:sz w:val="20"/>
                <w:szCs w:val="20"/>
              </w:rPr>
            </w:pPr>
            <w:r w:rsidRPr="000B7D80">
              <w:rPr>
                <w:rFonts w:cs="Arial"/>
                <w:color w:val="000000"/>
                <w:sz w:val="20"/>
                <w:szCs w:val="20"/>
              </w:rPr>
              <w:t>Partially enclosed fume cupboard</w:t>
            </w:r>
          </w:p>
        </w:tc>
        <w:tc>
          <w:tcPr>
            <w:tcW w:w="1325" w:type="dxa"/>
            <w:tcBorders>
              <w:top w:val="single" w:sz="12" w:space="0" w:color="666666" w:themeColor="text1" w:themeTint="99"/>
            </w:tcBorders>
            <w:noWrap/>
            <w:vAlign w:val="center"/>
            <w:hideMark/>
          </w:tcPr>
          <w:p w14:paraId="52DAB430"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537" w:type="dxa"/>
            <w:tcBorders>
              <w:top w:val="single" w:sz="12" w:space="0" w:color="666666" w:themeColor="text1" w:themeTint="99"/>
            </w:tcBorders>
            <w:noWrap/>
            <w:vAlign w:val="center"/>
            <w:hideMark/>
          </w:tcPr>
          <w:p w14:paraId="2B3F7C2A"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6</w:t>
            </w:r>
          </w:p>
        </w:tc>
        <w:tc>
          <w:tcPr>
            <w:tcW w:w="1325" w:type="dxa"/>
            <w:tcBorders>
              <w:top w:val="single" w:sz="12" w:space="0" w:color="666666" w:themeColor="text1" w:themeTint="99"/>
            </w:tcBorders>
            <w:noWrap/>
            <w:vAlign w:val="center"/>
          </w:tcPr>
          <w:p w14:paraId="3D8B3239"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$2,500</w:t>
            </w:r>
          </w:p>
        </w:tc>
        <w:tc>
          <w:tcPr>
            <w:tcW w:w="1415" w:type="dxa"/>
            <w:tcBorders>
              <w:top w:val="single" w:sz="12" w:space="0" w:color="666666" w:themeColor="text1" w:themeTint="99"/>
            </w:tcBorders>
            <w:noWrap/>
          </w:tcPr>
          <w:p w14:paraId="20127BD1"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sz w:val="20"/>
                <w:szCs w:val="20"/>
              </w:rPr>
              <w:t>11.25</w:t>
            </w:r>
          </w:p>
        </w:tc>
        <w:tc>
          <w:tcPr>
            <w:tcW w:w="1325" w:type="dxa"/>
            <w:tcBorders>
              <w:top w:val="single" w:sz="12" w:space="0" w:color="666666" w:themeColor="text1" w:themeTint="99"/>
            </w:tcBorders>
            <w:noWrap/>
            <w:vAlign w:val="center"/>
          </w:tcPr>
          <w:p w14:paraId="0024C2DE"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$5,075</w:t>
            </w:r>
          </w:p>
        </w:tc>
        <w:tc>
          <w:tcPr>
            <w:tcW w:w="1366" w:type="dxa"/>
            <w:tcBorders>
              <w:top w:val="single" w:sz="12" w:space="0" w:color="666666" w:themeColor="text1" w:themeTint="99"/>
            </w:tcBorders>
            <w:noWrap/>
            <w:vAlign w:val="center"/>
          </w:tcPr>
          <w:p w14:paraId="1D546C22"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$5,297</w:t>
            </w:r>
          </w:p>
        </w:tc>
      </w:tr>
      <w:tr w:rsidR="00ED70C5" w:rsidRPr="000B7D80" w14:paraId="1FA0AD4F" w14:textId="77777777" w:rsidTr="00655033">
        <w:trPr>
          <w:trHeight w:val="290"/>
        </w:trPr>
        <w:tc>
          <w:tcPr>
            <w:cnfStyle w:val="001000000000" w:firstRow="0" w:lastRow="0" w:firstColumn="1" w:lastColumn="0" w:oddVBand="0" w:evenVBand="0" w:oddHBand="0" w:evenHBand="0" w:firstRowFirstColumn="0" w:firstRowLastColumn="0" w:lastRowFirstColumn="0" w:lastRowLastColumn="0"/>
            <w:tcW w:w="1488" w:type="dxa"/>
            <w:vMerge/>
            <w:noWrap/>
            <w:vAlign w:val="center"/>
          </w:tcPr>
          <w:p w14:paraId="0542BF23" w14:textId="77777777" w:rsidR="00ED70C5" w:rsidRPr="000B7D80" w:rsidRDefault="00ED70C5" w:rsidP="00655033">
            <w:pPr>
              <w:keepNext/>
              <w:keepLines/>
              <w:spacing w:before="20" w:after="20"/>
              <w:jc w:val="center"/>
              <w:rPr>
                <w:rFonts w:cs="Arial"/>
                <w:color w:val="000000"/>
                <w:sz w:val="20"/>
                <w:szCs w:val="20"/>
              </w:rPr>
            </w:pPr>
          </w:p>
        </w:tc>
        <w:tc>
          <w:tcPr>
            <w:tcW w:w="1325" w:type="dxa"/>
            <w:noWrap/>
            <w:vAlign w:val="center"/>
            <w:hideMark/>
          </w:tcPr>
          <w:p w14:paraId="6CAB4D2C"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537" w:type="dxa"/>
            <w:noWrap/>
            <w:vAlign w:val="center"/>
            <w:hideMark/>
          </w:tcPr>
          <w:p w14:paraId="02BC7851"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17</w:t>
            </w:r>
          </w:p>
        </w:tc>
        <w:tc>
          <w:tcPr>
            <w:tcW w:w="1325" w:type="dxa"/>
            <w:noWrap/>
            <w:vAlign w:val="center"/>
          </w:tcPr>
          <w:p w14:paraId="13605B20"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$26,429</w:t>
            </w:r>
          </w:p>
        </w:tc>
        <w:tc>
          <w:tcPr>
            <w:tcW w:w="1415" w:type="dxa"/>
            <w:noWrap/>
          </w:tcPr>
          <w:p w14:paraId="729487BB"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sz w:val="20"/>
                <w:szCs w:val="20"/>
              </w:rPr>
              <w:t>12.14</w:t>
            </w:r>
          </w:p>
        </w:tc>
        <w:tc>
          <w:tcPr>
            <w:tcW w:w="1325" w:type="dxa"/>
            <w:noWrap/>
            <w:vAlign w:val="center"/>
          </w:tcPr>
          <w:p w14:paraId="47280F1D"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$21,429</w:t>
            </w:r>
          </w:p>
        </w:tc>
        <w:tc>
          <w:tcPr>
            <w:tcW w:w="1366" w:type="dxa"/>
            <w:noWrap/>
            <w:vAlign w:val="center"/>
          </w:tcPr>
          <w:p w14:paraId="66D8A0E0"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$23,605</w:t>
            </w:r>
          </w:p>
        </w:tc>
      </w:tr>
      <w:tr w:rsidR="00ED70C5" w:rsidRPr="000B7D80" w14:paraId="11FA91EC" w14:textId="77777777" w:rsidTr="00655033">
        <w:trPr>
          <w:trHeight w:val="290"/>
        </w:trPr>
        <w:tc>
          <w:tcPr>
            <w:cnfStyle w:val="001000000000" w:firstRow="0" w:lastRow="0" w:firstColumn="1" w:lastColumn="0" w:oddVBand="0" w:evenVBand="0" w:oddHBand="0" w:evenHBand="0" w:firstRowFirstColumn="0" w:firstRowLastColumn="0" w:lastRowFirstColumn="0" w:lastRowLastColumn="0"/>
            <w:tcW w:w="1488" w:type="dxa"/>
            <w:vMerge/>
            <w:tcBorders>
              <w:bottom w:val="single" w:sz="12" w:space="0" w:color="666666" w:themeColor="text1" w:themeTint="99"/>
            </w:tcBorders>
            <w:noWrap/>
            <w:vAlign w:val="center"/>
          </w:tcPr>
          <w:p w14:paraId="722573CE" w14:textId="77777777" w:rsidR="00ED70C5" w:rsidRPr="000B7D80" w:rsidRDefault="00ED70C5" w:rsidP="00655033">
            <w:pPr>
              <w:keepNext/>
              <w:keepLines/>
              <w:spacing w:before="20" w:after="20"/>
              <w:jc w:val="center"/>
              <w:rPr>
                <w:rFonts w:cs="Arial"/>
                <w:color w:val="000000"/>
                <w:sz w:val="20"/>
                <w:szCs w:val="20"/>
              </w:rPr>
            </w:pPr>
          </w:p>
        </w:tc>
        <w:tc>
          <w:tcPr>
            <w:tcW w:w="1325" w:type="dxa"/>
            <w:tcBorders>
              <w:bottom w:val="single" w:sz="12" w:space="0" w:color="666666" w:themeColor="text1" w:themeTint="99"/>
            </w:tcBorders>
            <w:noWrap/>
            <w:vAlign w:val="center"/>
            <w:hideMark/>
          </w:tcPr>
          <w:p w14:paraId="21D8AA50"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537" w:type="dxa"/>
            <w:tcBorders>
              <w:bottom w:val="single" w:sz="12" w:space="0" w:color="666666" w:themeColor="text1" w:themeTint="99"/>
            </w:tcBorders>
            <w:noWrap/>
            <w:vAlign w:val="center"/>
            <w:hideMark/>
          </w:tcPr>
          <w:p w14:paraId="100A77F0"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58</w:t>
            </w:r>
          </w:p>
        </w:tc>
        <w:tc>
          <w:tcPr>
            <w:tcW w:w="1325" w:type="dxa"/>
            <w:tcBorders>
              <w:bottom w:val="single" w:sz="12" w:space="0" w:color="666666" w:themeColor="text1" w:themeTint="99"/>
            </w:tcBorders>
            <w:noWrap/>
            <w:vAlign w:val="center"/>
          </w:tcPr>
          <w:p w14:paraId="7CA7E07D"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$324,600</w:t>
            </w:r>
          </w:p>
        </w:tc>
        <w:tc>
          <w:tcPr>
            <w:tcW w:w="1415" w:type="dxa"/>
            <w:tcBorders>
              <w:bottom w:val="single" w:sz="12" w:space="0" w:color="666666" w:themeColor="text1" w:themeTint="99"/>
            </w:tcBorders>
            <w:noWrap/>
          </w:tcPr>
          <w:p w14:paraId="4F5C255A"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sz w:val="20"/>
                <w:szCs w:val="20"/>
              </w:rPr>
              <w:t>12.69</w:t>
            </w:r>
          </w:p>
        </w:tc>
        <w:tc>
          <w:tcPr>
            <w:tcW w:w="1325" w:type="dxa"/>
            <w:tcBorders>
              <w:bottom w:val="single" w:sz="12" w:space="0" w:color="666666" w:themeColor="text1" w:themeTint="99"/>
            </w:tcBorders>
            <w:noWrap/>
            <w:vAlign w:val="center"/>
          </w:tcPr>
          <w:p w14:paraId="1D11D6F9"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$81,567</w:t>
            </w:r>
          </w:p>
        </w:tc>
        <w:tc>
          <w:tcPr>
            <w:tcW w:w="1366" w:type="dxa"/>
            <w:tcBorders>
              <w:bottom w:val="single" w:sz="12" w:space="0" w:color="666666" w:themeColor="text1" w:themeTint="99"/>
            </w:tcBorders>
            <w:noWrap/>
            <w:vAlign w:val="center"/>
          </w:tcPr>
          <w:p w14:paraId="5070C9CD"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$107,151</w:t>
            </w:r>
          </w:p>
        </w:tc>
      </w:tr>
      <w:tr w:rsidR="00ED70C5" w:rsidRPr="000B7D80" w14:paraId="204B1C80" w14:textId="77777777" w:rsidTr="00655033">
        <w:trPr>
          <w:trHeight w:val="290"/>
        </w:trPr>
        <w:tc>
          <w:tcPr>
            <w:cnfStyle w:val="001000000000" w:firstRow="0" w:lastRow="0" w:firstColumn="1" w:lastColumn="0" w:oddVBand="0" w:evenVBand="0" w:oddHBand="0" w:evenHBand="0" w:firstRowFirstColumn="0" w:firstRowLastColumn="0" w:lastRowFirstColumn="0" w:lastRowLastColumn="0"/>
            <w:tcW w:w="1488" w:type="dxa"/>
            <w:vMerge w:val="restart"/>
            <w:tcBorders>
              <w:top w:val="single" w:sz="12" w:space="0" w:color="666666" w:themeColor="text1" w:themeTint="99"/>
            </w:tcBorders>
            <w:noWrap/>
            <w:vAlign w:val="center"/>
            <w:hideMark/>
          </w:tcPr>
          <w:p w14:paraId="54BCB30B" w14:textId="77777777" w:rsidR="00ED70C5" w:rsidRPr="000B7D80" w:rsidRDefault="00ED70C5" w:rsidP="00655033">
            <w:pPr>
              <w:keepNext/>
              <w:keepLines/>
              <w:spacing w:before="20" w:after="20"/>
              <w:jc w:val="center"/>
              <w:rPr>
                <w:rFonts w:cs="Arial"/>
                <w:color w:val="000000"/>
                <w:sz w:val="20"/>
                <w:szCs w:val="20"/>
              </w:rPr>
            </w:pPr>
            <w:r w:rsidRPr="000B7D80">
              <w:rPr>
                <w:rFonts w:cs="Arial"/>
                <w:color w:val="000000"/>
                <w:sz w:val="20"/>
                <w:szCs w:val="20"/>
              </w:rPr>
              <w:t>Robotics</w:t>
            </w:r>
          </w:p>
        </w:tc>
        <w:tc>
          <w:tcPr>
            <w:tcW w:w="1325" w:type="dxa"/>
            <w:tcBorders>
              <w:top w:val="single" w:sz="12" w:space="0" w:color="666666" w:themeColor="text1" w:themeTint="99"/>
            </w:tcBorders>
            <w:noWrap/>
            <w:vAlign w:val="center"/>
            <w:hideMark/>
          </w:tcPr>
          <w:p w14:paraId="662DA28E"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537" w:type="dxa"/>
            <w:tcBorders>
              <w:top w:val="single" w:sz="12" w:space="0" w:color="666666" w:themeColor="text1" w:themeTint="99"/>
            </w:tcBorders>
            <w:noWrap/>
            <w:vAlign w:val="center"/>
            <w:hideMark/>
          </w:tcPr>
          <w:p w14:paraId="7FC2218F"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w:t>
            </w:r>
          </w:p>
        </w:tc>
        <w:tc>
          <w:tcPr>
            <w:tcW w:w="1325" w:type="dxa"/>
            <w:tcBorders>
              <w:top w:val="single" w:sz="12" w:space="0" w:color="666666" w:themeColor="text1" w:themeTint="99"/>
            </w:tcBorders>
            <w:noWrap/>
            <w:vAlign w:val="center"/>
          </w:tcPr>
          <w:p w14:paraId="558E7471"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w:t>
            </w:r>
          </w:p>
        </w:tc>
        <w:tc>
          <w:tcPr>
            <w:tcW w:w="1415" w:type="dxa"/>
            <w:tcBorders>
              <w:top w:val="single" w:sz="12" w:space="0" w:color="666666" w:themeColor="text1" w:themeTint="99"/>
            </w:tcBorders>
            <w:noWrap/>
          </w:tcPr>
          <w:p w14:paraId="5515F8E1"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sz w:val="20"/>
                <w:szCs w:val="20"/>
              </w:rPr>
              <w:t>*</w:t>
            </w:r>
          </w:p>
        </w:tc>
        <w:tc>
          <w:tcPr>
            <w:tcW w:w="1325" w:type="dxa"/>
            <w:tcBorders>
              <w:top w:val="single" w:sz="12" w:space="0" w:color="666666" w:themeColor="text1" w:themeTint="99"/>
            </w:tcBorders>
            <w:noWrap/>
            <w:vAlign w:val="center"/>
          </w:tcPr>
          <w:p w14:paraId="46F9A3CF"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w:t>
            </w:r>
          </w:p>
        </w:tc>
        <w:tc>
          <w:tcPr>
            <w:tcW w:w="1366" w:type="dxa"/>
            <w:tcBorders>
              <w:top w:val="single" w:sz="12" w:space="0" w:color="666666" w:themeColor="text1" w:themeTint="99"/>
            </w:tcBorders>
            <w:noWrap/>
            <w:vAlign w:val="center"/>
          </w:tcPr>
          <w:p w14:paraId="720E0E65"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w:t>
            </w:r>
          </w:p>
        </w:tc>
      </w:tr>
      <w:tr w:rsidR="00ED70C5" w:rsidRPr="000B7D80" w14:paraId="2C1DFF0C" w14:textId="77777777" w:rsidTr="00655033">
        <w:trPr>
          <w:trHeight w:val="290"/>
        </w:trPr>
        <w:tc>
          <w:tcPr>
            <w:cnfStyle w:val="001000000000" w:firstRow="0" w:lastRow="0" w:firstColumn="1" w:lastColumn="0" w:oddVBand="0" w:evenVBand="0" w:oddHBand="0" w:evenHBand="0" w:firstRowFirstColumn="0" w:firstRowLastColumn="0" w:lastRowFirstColumn="0" w:lastRowLastColumn="0"/>
            <w:tcW w:w="1488" w:type="dxa"/>
            <w:vMerge/>
            <w:noWrap/>
            <w:vAlign w:val="center"/>
          </w:tcPr>
          <w:p w14:paraId="7C910BE0" w14:textId="77777777" w:rsidR="00ED70C5" w:rsidRPr="000B7D80" w:rsidRDefault="00ED70C5" w:rsidP="00655033">
            <w:pPr>
              <w:keepNext/>
              <w:keepLines/>
              <w:spacing w:before="20" w:after="20"/>
              <w:jc w:val="center"/>
              <w:rPr>
                <w:rFonts w:cs="Arial"/>
                <w:color w:val="000000"/>
                <w:sz w:val="20"/>
                <w:szCs w:val="20"/>
              </w:rPr>
            </w:pPr>
          </w:p>
        </w:tc>
        <w:tc>
          <w:tcPr>
            <w:tcW w:w="1325" w:type="dxa"/>
            <w:noWrap/>
            <w:vAlign w:val="center"/>
            <w:hideMark/>
          </w:tcPr>
          <w:p w14:paraId="6381851D"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537" w:type="dxa"/>
            <w:noWrap/>
            <w:vAlign w:val="center"/>
            <w:hideMark/>
          </w:tcPr>
          <w:p w14:paraId="7ADC835F"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w:t>
            </w:r>
          </w:p>
        </w:tc>
        <w:tc>
          <w:tcPr>
            <w:tcW w:w="1325" w:type="dxa"/>
            <w:noWrap/>
            <w:vAlign w:val="center"/>
          </w:tcPr>
          <w:p w14:paraId="78A8CB8B"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w:t>
            </w:r>
          </w:p>
        </w:tc>
        <w:tc>
          <w:tcPr>
            <w:tcW w:w="1415" w:type="dxa"/>
            <w:noWrap/>
          </w:tcPr>
          <w:p w14:paraId="7E959365"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sz w:val="20"/>
                <w:szCs w:val="20"/>
              </w:rPr>
              <w:t>*</w:t>
            </w:r>
            <w:r w:rsidRPr="000B7D80" w:rsidDel="00421435">
              <w:rPr>
                <w:rFonts w:cs="Arial"/>
                <w:color w:val="000000"/>
                <w:sz w:val="20"/>
                <w:szCs w:val="20"/>
              </w:rPr>
              <w:t xml:space="preserve"> </w:t>
            </w:r>
          </w:p>
        </w:tc>
        <w:tc>
          <w:tcPr>
            <w:tcW w:w="1325" w:type="dxa"/>
            <w:noWrap/>
            <w:vAlign w:val="center"/>
          </w:tcPr>
          <w:p w14:paraId="4B448C4B"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w:t>
            </w:r>
          </w:p>
        </w:tc>
        <w:tc>
          <w:tcPr>
            <w:tcW w:w="1366" w:type="dxa"/>
            <w:noWrap/>
            <w:vAlign w:val="center"/>
          </w:tcPr>
          <w:p w14:paraId="1FC6E3CD"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w:t>
            </w:r>
          </w:p>
        </w:tc>
      </w:tr>
      <w:tr w:rsidR="00ED70C5" w:rsidRPr="000B7D80" w14:paraId="699C6195" w14:textId="77777777" w:rsidTr="00655033">
        <w:trPr>
          <w:trHeight w:val="290"/>
        </w:trPr>
        <w:tc>
          <w:tcPr>
            <w:cnfStyle w:val="001000000000" w:firstRow="0" w:lastRow="0" w:firstColumn="1" w:lastColumn="0" w:oddVBand="0" w:evenVBand="0" w:oddHBand="0" w:evenHBand="0" w:firstRowFirstColumn="0" w:firstRowLastColumn="0" w:lastRowFirstColumn="0" w:lastRowLastColumn="0"/>
            <w:tcW w:w="1488" w:type="dxa"/>
            <w:vMerge/>
            <w:tcBorders>
              <w:bottom w:val="single" w:sz="12" w:space="0" w:color="666666" w:themeColor="text1" w:themeTint="99"/>
            </w:tcBorders>
            <w:noWrap/>
            <w:vAlign w:val="center"/>
          </w:tcPr>
          <w:p w14:paraId="15CE4574" w14:textId="77777777" w:rsidR="00ED70C5" w:rsidRPr="000B7D80" w:rsidRDefault="00ED70C5" w:rsidP="00655033">
            <w:pPr>
              <w:keepNext/>
              <w:keepLines/>
              <w:spacing w:before="20" w:after="20"/>
              <w:jc w:val="center"/>
              <w:rPr>
                <w:rFonts w:cs="Arial"/>
                <w:color w:val="000000"/>
                <w:sz w:val="20"/>
                <w:szCs w:val="20"/>
              </w:rPr>
            </w:pPr>
          </w:p>
        </w:tc>
        <w:tc>
          <w:tcPr>
            <w:tcW w:w="1325" w:type="dxa"/>
            <w:tcBorders>
              <w:bottom w:val="single" w:sz="12" w:space="0" w:color="666666" w:themeColor="text1" w:themeTint="99"/>
            </w:tcBorders>
            <w:noWrap/>
            <w:vAlign w:val="center"/>
            <w:hideMark/>
          </w:tcPr>
          <w:p w14:paraId="254B41AB"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537" w:type="dxa"/>
            <w:tcBorders>
              <w:bottom w:val="single" w:sz="12" w:space="0" w:color="666666" w:themeColor="text1" w:themeTint="99"/>
            </w:tcBorders>
            <w:noWrap/>
            <w:vAlign w:val="center"/>
            <w:hideMark/>
          </w:tcPr>
          <w:p w14:paraId="5322FE62"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19</w:t>
            </w:r>
          </w:p>
        </w:tc>
        <w:tc>
          <w:tcPr>
            <w:tcW w:w="1325" w:type="dxa"/>
            <w:tcBorders>
              <w:bottom w:val="single" w:sz="12" w:space="0" w:color="666666" w:themeColor="text1" w:themeTint="99"/>
            </w:tcBorders>
            <w:noWrap/>
            <w:vAlign w:val="center"/>
          </w:tcPr>
          <w:p w14:paraId="0085D776"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$2,968,333</w:t>
            </w:r>
          </w:p>
        </w:tc>
        <w:tc>
          <w:tcPr>
            <w:tcW w:w="1415" w:type="dxa"/>
            <w:tcBorders>
              <w:bottom w:val="single" w:sz="12" w:space="0" w:color="666666" w:themeColor="text1" w:themeTint="99"/>
            </w:tcBorders>
            <w:noWrap/>
          </w:tcPr>
          <w:p w14:paraId="29A785E3"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sz w:val="20"/>
                <w:szCs w:val="20"/>
              </w:rPr>
              <w:t>12.86</w:t>
            </w:r>
          </w:p>
        </w:tc>
        <w:tc>
          <w:tcPr>
            <w:tcW w:w="1325" w:type="dxa"/>
            <w:tcBorders>
              <w:bottom w:val="single" w:sz="12" w:space="0" w:color="666666" w:themeColor="text1" w:themeTint="99"/>
            </w:tcBorders>
            <w:noWrap/>
            <w:vAlign w:val="center"/>
          </w:tcPr>
          <w:p w14:paraId="1AC81BE7"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$1,087,667</w:t>
            </w:r>
          </w:p>
        </w:tc>
        <w:tc>
          <w:tcPr>
            <w:tcW w:w="1366" w:type="dxa"/>
            <w:tcBorders>
              <w:bottom w:val="single" w:sz="12" w:space="0" w:color="666666" w:themeColor="text1" w:themeTint="99"/>
            </w:tcBorders>
            <w:noWrap/>
            <w:vAlign w:val="center"/>
          </w:tcPr>
          <w:p w14:paraId="09E32202"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$1,318,537</w:t>
            </w:r>
          </w:p>
        </w:tc>
      </w:tr>
      <w:tr w:rsidR="00ED70C5" w:rsidRPr="000B7D80" w14:paraId="117901AA" w14:textId="77777777" w:rsidTr="00655033">
        <w:trPr>
          <w:trHeight w:val="290"/>
        </w:trPr>
        <w:tc>
          <w:tcPr>
            <w:cnfStyle w:val="001000000000" w:firstRow="0" w:lastRow="0" w:firstColumn="1" w:lastColumn="0" w:oddVBand="0" w:evenVBand="0" w:oddHBand="0" w:evenHBand="0" w:firstRowFirstColumn="0" w:firstRowLastColumn="0" w:lastRowFirstColumn="0" w:lastRowLastColumn="0"/>
            <w:tcW w:w="1488" w:type="dxa"/>
            <w:vMerge w:val="restart"/>
            <w:tcBorders>
              <w:top w:val="single" w:sz="12" w:space="0" w:color="666666" w:themeColor="text1" w:themeTint="99"/>
            </w:tcBorders>
            <w:noWrap/>
            <w:vAlign w:val="center"/>
            <w:hideMark/>
          </w:tcPr>
          <w:p w14:paraId="2F5871D3" w14:textId="77777777" w:rsidR="00ED70C5" w:rsidRPr="000B7D80" w:rsidRDefault="00ED70C5" w:rsidP="00655033">
            <w:pPr>
              <w:keepNext/>
              <w:keepLines/>
              <w:spacing w:before="20" w:after="20"/>
              <w:jc w:val="center"/>
              <w:rPr>
                <w:rFonts w:cs="Arial"/>
                <w:color w:val="000000"/>
                <w:sz w:val="20"/>
                <w:szCs w:val="20"/>
              </w:rPr>
            </w:pPr>
            <w:r w:rsidRPr="000B7D80">
              <w:rPr>
                <w:rFonts w:cs="Arial"/>
                <w:color w:val="000000"/>
                <w:sz w:val="20"/>
                <w:szCs w:val="20"/>
              </w:rPr>
              <w:t>Local exhaust ventilation</w:t>
            </w:r>
          </w:p>
        </w:tc>
        <w:tc>
          <w:tcPr>
            <w:tcW w:w="1325" w:type="dxa"/>
            <w:tcBorders>
              <w:top w:val="single" w:sz="12" w:space="0" w:color="666666" w:themeColor="text1" w:themeTint="99"/>
            </w:tcBorders>
            <w:noWrap/>
            <w:vAlign w:val="center"/>
            <w:hideMark/>
          </w:tcPr>
          <w:p w14:paraId="6F1381F8"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537" w:type="dxa"/>
            <w:tcBorders>
              <w:top w:val="single" w:sz="12" w:space="0" w:color="666666" w:themeColor="text1" w:themeTint="99"/>
            </w:tcBorders>
            <w:noWrap/>
            <w:vAlign w:val="center"/>
            <w:hideMark/>
          </w:tcPr>
          <w:p w14:paraId="5A6DEA86"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9</w:t>
            </w:r>
          </w:p>
        </w:tc>
        <w:tc>
          <w:tcPr>
            <w:tcW w:w="1325" w:type="dxa"/>
            <w:tcBorders>
              <w:top w:val="single" w:sz="12" w:space="0" w:color="666666" w:themeColor="text1" w:themeTint="99"/>
            </w:tcBorders>
            <w:noWrap/>
            <w:vAlign w:val="center"/>
          </w:tcPr>
          <w:p w14:paraId="45CAF204"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$135,375</w:t>
            </w:r>
          </w:p>
        </w:tc>
        <w:tc>
          <w:tcPr>
            <w:tcW w:w="1415" w:type="dxa"/>
            <w:tcBorders>
              <w:top w:val="single" w:sz="12" w:space="0" w:color="666666" w:themeColor="text1" w:themeTint="99"/>
            </w:tcBorders>
            <w:noWrap/>
          </w:tcPr>
          <w:p w14:paraId="15B36D68"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sz w:val="20"/>
                <w:szCs w:val="20"/>
              </w:rPr>
              <w:t>10.75</w:t>
            </w:r>
          </w:p>
        </w:tc>
        <w:tc>
          <w:tcPr>
            <w:tcW w:w="1325" w:type="dxa"/>
            <w:tcBorders>
              <w:top w:val="single" w:sz="12" w:space="0" w:color="666666" w:themeColor="text1" w:themeTint="99"/>
            </w:tcBorders>
            <w:noWrap/>
            <w:vAlign w:val="center"/>
          </w:tcPr>
          <w:p w14:paraId="1F78DC1D"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$3,525</w:t>
            </w:r>
          </w:p>
        </w:tc>
        <w:tc>
          <w:tcPr>
            <w:tcW w:w="1366" w:type="dxa"/>
            <w:tcBorders>
              <w:top w:val="single" w:sz="12" w:space="0" w:color="666666" w:themeColor="text1" w:themeTint="99"/>
            </w:tcBorders>
            <w:noWrap/>
            <w:vAlign w:val="center"/>
          </w:tcPr>
          <w:p w14:paraId="7AA11A40"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$16,118</w:t>
            </w:r>
          </w:p>
        </w:tc>
      </w:tr>
      <w:tr w:rsidR="00ED70C5" w:rsidRPr="000B7D80" w14:paraId="4C6D9F91" w14:textId="77777777" w:rsidTr="00655033">
        <w:trPr>
          <w:trHeight w:val="290"/>
        </w:trPr>
        <w:tc>
          <w:tcPr>
            <w:cnfStyle w:val="001000000000" w:firstRow="0" w:lastRow="0" w:firstColumn="1" w:lastColumn="0" w:oddVBand="0" w:evenVBand="0" w:oddHBand="0" w:evenHBand="0" w:firstRowFirstColumn="0" w:firstRowLastColumn="0" w:lastRowFirstColumn="0" w:lastRowLastColumn="0"/>
            <w:tcW w:w="1488" w:type="dxa"/>
            <w:vMerge/>
            <w:noWrap/>
            <w:vAlign w:val="center"/>
          </w:tcPr>
          <w:p w14:paraId="6A418656" w14:textId="77777777" w:rsidR="00ED70C5" w:rsidRPr="000B7D80" w:rsidRDefault="00ED70C5" w:rsidP="00655033">
            <w:pPr>
              <w:keepNext/>
              <w:keepLines/>
              <w:spacing w:before="20" w:after="20"/>
              <w:jc w:val="center"/>
              <w:rPr>
                <w:rFonts w:cs="Arial"/>
                <w:color w:val="000000"/>
                <w:sz w:val="20"/>
                <w:szCs w:val="20"/>
              </w:rPr>
            </w:pPr>
          </w:p>
        </w:tc>
        <w:tc>
          <w:tcPr>
            <w:tcW w:w="1325" w:type="dxa"/>
            <w:noWrap/>
            <w:vAlign w:val="center"/>
            <w:hideMark/>
          </w:tcPr>
          <w:p w14:paraId="6ECB7831"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537" w:type="dxa"/>
            <w:noWrap/>
            <w:vAlign w:val="center"/>
            <w:hideMark/>
          </w:tcPr>
          <w:p w14:paraId="0ECEDFAC"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44</w:t>
            </w:r>
          </w:p>
        </w:tc>
        <w:tc>
          <w:tcPr>
            <w:tcW w:w="1325" w:type="dxa"/>
            <w:noWrap/>
            <w:vAlign w:val="center"/>
          </w:tcPr>
          <w:p w14:paraId="3167844E"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$7,083</w:t>
            </w:r>
          </w:p>
        </w:tc>
        <w:tc>
          <w:tcPr>
            <w:tcW w:w="1415" w:type="dxa"/>
            <w:noWrap/>
          </w:tcPr>
          <w:p w14:paraId="6B4B6E5D"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sz w:val="20"/>
                <w:szCs w:val="20"/>
              </w:rPr>
              <w:t>8.63</w:t>
            </w:r>
          </w:p>
        </w:tc>
        <w:tc>
          <w:tcPr>
            <w:tcW w:w="1325" w:type="dxa"/>
            <w:noWrap/>
            <w:vAlign w:val="center"/>
          </w:tcPr>
          <w:p w14:paraId="47D5D14F"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$5,444</w:t>
            </w:r>
          </w:p>
        </w:tc>
        <w:tc>
          <w:tcPr>
            <w:tcW w:w="1366" w:type="dxa"/>
            <w:noWrap/>
            <w:vAlign w:val="center"/>
          </w:tcPr>
          <w:p w14:paraId="70CB9059"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$6,264</w:t>
            </w:r>
          </w:p>
        </w:tc>
      </w:tr>
      <w:tr w:rsidR="00ED70C5" w:rsidRPr="000B7D80" w14:paraId="3C84F73C" w14:textId="77777777" w:rsidTr="00655033">
        <w:trPr>
          <w:trHeight w:val="290"/>
        </w:trPr>
        <w:tc>
          <w:tcPr>
            <w:cnfStyle w:val="001000000000" w:firstRow="0" w:lastRow="0" w:firstColumn="1" w:lastColumn="0" w:oddVBand="0" w:evenVBand="0" w:oddHBand="0" w:evenHBand="0" w:firstRowFirstColumn="0" w:firstRowLastColumn="0" w:lastRowFirstColumn="0" w:lastRowLastColumn="0"/>
            <w:tcW w:w="1488" w:type="dxa"/>
            <w:vMerge/>
            <w:tcBorders>
              <w:bottom w:val="single" w:sz="12" w:space="0" w:color="666666" w:themeColor="text1" w:themeTint="99"/>
            </w:tcBorders>
            <w:noWrap/>
            <w:vAlign w:val="center"/>
          </w:tcPr>
          <w:p w14:paraId="248F539F" w14:textId="77777777" w:rsidR="00ED70C5" w:rsidRPr="000B7D80" w:rsidRDefault="00ED70C5" w:rsidP="00655033">
            <w:pPr>
              <w:keepNext/>
              <w:keepLines/>
              <w:spacing w:before="20" w:after="20"/>
              <w:jc w:val="center"/>
              <w:rPr>
                <w:rFonts w:cs="Arial"/>
                <w:color w:val="000000"/>
                <w:sz w:val="20"/>
                <w:szCs w:val="20"/>
              </w:rPr>
            </w:pPr>
          </w:p>
        </w:tc>
        <w:tc>
          <w:tcPr>
            <w:tcW w:w="1325" w:type="dxa"/>
            <w:tcBorders>
              <w:bottom w:val="single" w:sz="12" w:space="0" w:color="666666" w:themeColor="text1" w:themeTint="99"/>
            </w:tcBorders>
            <w:noWrap/>
            <w:vAlign w:val="center"/>
            <w:hideMark/>
          </w:tcPr>
          <w:p w14:paraId="2987BB5A"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537" w:type="dxa"/>
            <w:tcBorders>
              <w:bottom w:val="single" w:sz="12" w:space="0" w:color="666666" w:themeColor="text1" w:themeTint="99"/>
            </w:tcBorders>
            <w:noWrap/>
            <w:vAlign w:val="center"/>
            <w:hideMark/>
          </w:tcPr>
          <w:p w14:paraId="572B3533"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91</w:t>
            </w:r>
          </w:p>
        </w:tc>
        <w:tc>
          <w:tcPr>
            <w:tcW w:w="1325" w:type="dxa"/>
            <w:tcBorders>
              <w:bottom w:val="single" w:sz="12" w:space="0" w:color="666666" w:themeColor="text1" w:themeTint="99"/>
            </w:tcBorders>
            <w:noWrap/>
            <w:vAlign w:val="center"/>
          </w:tcPr>
          <w:p w14:paraId="2FA4C6A3"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$55,674</w:t>
            </w:r>
          </w:p>
        </w:tc>
        <w:tc>
          <w:tcPr>
            <w:tcW w:w="1415" w:type="dxa"/>
            <w:tcBorders>
              <w:bottom w:val="single" w:sz="12" w:space="0" w:color="666666" w:themeColor="text1" w:themeTint="99"/>
            </w:tcBorders>
            <w:noWrap/>
          </w:tcPr>
          <w:p w14:paraId="5F651E46"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sz w:val="20"/>
                <w:szCs w:val="20"/>
              </w:rPr>
              <w:t>11.08</w:t>
            </w:r>
          </w:p>
        </w:tc>
        <w:tc>
          <w:tcPr>
            <w:tcW w:w="1325" w:type="dxa"/>
            <w:tcBorders>
              <w:bottom w:val="single" w:sz="12" w:space="0" w:color="666666" w:themeColor="text1" w:themeTint="99"/>
            </w:tcBorders>
            <w:noWrap/>
            <w:vAlign w:val="center"/>
          </w:tcPr>
          <w:p w14:paraId="45475313"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$14,609</w:t>
            </w:r>
          </w:p>
        </w:tc>
        <w:tc>
          <w:tcPr>
            <w:tcW w:w="1366" w:type="dxa"/>
            <w:tcBorders>
              <w:bottom w:val="single" w:sz="12" w:space="0" w:color="666666" w:themeColor="text1" w:themeTint="99"/>
            </w:tcBorders>
            <w:noWrap/>
            <w:vAlign w:val="center"/>
          </w:tcPr>
          <w:p w14:paraId="5C4ACC1A"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$19,635</w:t>
            </w:r>
          </w:p>
        </w:tc>
      </w:tr>
      <w:tr w:rsidR="00ED70C5" w:rsidRPr="000B7D80" w14:paraId="295A1800" w14:textId="77777777" w:rsidTr="00655033">
        <w:trPr>
          <w:trHeight w:val="290"/>
        </w:trPr>
        <w:tc>
          <w:tcPr>
            <w:cnfStyle w:val="001000000000" w:firstRow="0" w:lastRow="0" w:firstColumn="1" w:lastColumn="0" w:oddVBand="0" w:evenVBand="0" w:oddHBand="0" w:evenHBand="0" w:firstRowFirstColumn="0" w:firstRowLastColumn="0" w:lastRowFirstColumn="0" w:lastRowLastColumn="0"/>
            <w:tcW w:w="1488" w:type="dxa"/>
            <w:vMerge w:val="restart"/>
            <w:tcBorders>
              <w:top w:val="single" w:sz="12" w:space="0" w:color="666666" w:themeColor="text1" w:themeTint="99"/>
            </w:tcBorders>
            <w:noWrap/>
            <w:vAlign w:val="center"/>
            <w:hideMark/>
          </w:tcPr>
          <w:p w14:paraId="540D80F4" w14:textId="77777777" w:rsidR="00ED70C5" w:rsidRPr="000B7D80" w:rsidRDefault="00ED70C5" w:rsidP="00655033">
            <w:pPr>
              <w:keepNext/>
              <w:keepLines/>
              <w:spacing w:before="20" w:after="20"/>
              <w:jc w:val="center"/>
              <w:rPr>
                <w:rFonts w:cs="Arial"/>
                <w:color w:val="000000"/>
                <w:sz w:val="20"/>
                <w:szCs w:val="20"/>
              </w:rPr>
            </w:pPr>
            <w:r w:rsidRPr="000B7D80">
              <w:rPr>
                <w:rFonts w:cs="Arial"/>
                <w:color w:val="000000"/>
                <w:sz w:val="20"/>
                <w:szCs w:val="20"/>
              </w:rPr>
              <w:t>Other</w:t>
            </w:r>
          </w:p>
        </w:tc>
        <w:tc>
          <w:tcPr>
            <w:tcW w:w="1325" w:type="dxa"/>
            <w:tcBorders>
              <w:top w:val="single" w:sz="12" w:space="0" w:color="666666" w:themeColor="text1" w:themeTint="99"/>
            </w:tcBorders>
            <w:noWrap/>
            <w:vAlign w:val="center"/>
            <w:hideMark/>
          </w:tcPr>
          <w:p w14:paraId="2518E769"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537" w:type="dxa"/>
            <w:tcBorders>
              <w:top w:val="single" w:sz="12" w:space="0" w:color="666666" w:themeColor="text1" w:themeTint="99"/>
            </w:tcBorders>
            <w:noWrap/>
            <w:vAlign w:val="center"/>
            <w:hideMark/>
          </w:tcPr>
          <w:p w14:paraId="477267A8"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w:t>
            </w:r>
          </w:p>
        </w:tc>
        <w:tc>
          <w:tcPr>
            <w:tcW w:w="1325" w:type="dxa"/>
            <w:tcBorders>
              <w:top w:val="single" w:sz="12" w:space="0" w:color="666666" w:themeColor="text1" w:themeTint="99"/>
            </w:tcBorders>
            <w:noWrap/>
            <w:vAlign w:val="center"/>
          </w:tcPr>
          <w:p w14:paraId="0AFF80EF"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$75,000</w:t>
            </w:r>
          </w:p>
        </w:tc>
        <w:tc>
          <w:tcPr>
            <w:tcW w:w="1415" w:type="dxa"/>
            <w:tcBorders>
              <w:top w:val="single" w:sz="12" w:space="0" w:color="666666" w:themeColor="text1" w:themeTint="99"/>
            </w:tcBorders>
            <w:noWrap/>
          </w:tcPr>
          <w:p w14:paraId="07020FB1"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sz w:val="20"/>
                <w:szCs w:val="20"/>
              </w:rPr>
              <w:t>10.00</w:t>
            </w:r>
          </w:p>
        </w:tc>
        <w:tc>
          <w:tcPr>
            <w:tcW w:w="1325" w:type="dxa"/>
            <w:tcBorders>
              <w:top w:val="single" w:sz="12" w:space="0" w:color="666666" w:themeColor="text1" w:themeTint="99"/>
            </w:tcBorders>
            <w:noWrap/>
            <w:vAlign w:val="center"/>
          </w:tcPr>
          <w:p w14:paraId="7520BBFC"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$0</w:t>
            </w:r>
          </w:p>
        </w:tc>
        <w:tc>
          <w:tcPr>
            <w:tcW w:w="1366" w:type="dxa"/>
            <w:tcBorders>
              <w:top w:val="single" w:sz="12" w:space="0" w:color="666666" w:themeColor="text1" w:themeTint="99"/>
            </w:tcBorders>
            <w:noWrap/>
            <w:vAlign w:val="center"/>
          </w:tcPr>
          <w:p w14:paraId="03D8A5B7"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$7,500</w:t>
            </w:r>
          </w:p>
        </w:tc>
      </w:tr>
      <w:tr w:rsidR="00ED70C5" w:rsidRPr="000B7D80" w14:paraId="68E90E59" w14:textId="77777777" w:rsidTr="00655033">
        <w:trPr>
          <w:trHeight w:val="290"/>
        </w:trPr>
        <w:tc>
          <w:tcPr>
            <w:cnfStyle w:val="001000000000" w:firstRow="0" w:lastRow="0" w:firstColumn="1" w:lastColumn="0" w:oddVBand="0" w:evenVBand="0" w:oddHBand="0" w:evenHBand="0" w:firstRowFirstColumn="0" w:firstRowLastColumn="0" w:lastRowFirstColumn="0" w:lastRowLastColumn="0"/>
            <w:tcW w:w="1488" w:type="dxa"/>
            <w:vMerge/>
            <w:noWrap/>
          </w:tcPr>
          <w:p w14:paraId="00578C86" w14:textId="77777777" w:rsidR="00ED70C5" w:rsidRPr="000B7D80" w:rsidRDefault="00ED70C5" w:rsidP="00655033">
            <w:pPr>
              <w:keepNext/>
              <w:keepLines/>
              <w:spacing w:before="20" w:after="20"/>
              <w:rPr>
                <w:rFonts w:ascii="Calibri" w:hAnsi="Calibri"/>
                <w:color w:val="000000"/>
                <w:sz w:val="20"/>
                <w:szCs w:val="20"/>
              </w:rPr>
            </w:pPr>
          </w:p>
        </w:tc>
        <w:tc>
          <w:tcPr>
            <w:tcW w:w="1325" w:type="dxa"/>
            <w:noWrap/>
            <w:vAlign w:val="center"/>
            <w:hideMark/>
          </w:tcPr>
          <w:p w14:paraId="39B69FF6"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537" w:type="dxa"/>
            <w:noWrap/>
            <w:vAlign w:val="center"/>
            <w:hideMark/>
          </w:tcPr>
          <w:p w14:paraId="2E236B73"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12</w:t>
            </w:r>
          </w:p>
        </w:tc>
        <w:tc>
          <w:tcPr>
            <w:tcW w:w="1325" w:type="dxa"/>
            <w:noWrap/>
            <w:vAlign w:val="center"/>
          </w:tcPr>
          <w:p w14:paraId="1FDDDCCB"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$63,444</w:t>
            </w:r>
          </w:p>
        </w:tc>
        <w:tc>
          <w:tcPr>
            <w:tcW w:w="1415" w:type="dxa"/>
            <w:noWrap/>
          </w:tcPr>
          <w:p w14:paraId="1D6C0C33"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sz w:val="20"/>
                <w:szCs w:val="20"/>
              </w:rPr>
              <w:t>13.75</w:t>
            </w:r>
          </w:p>
        </w:tc>
        <w:tc>
          <w:tcPr>
            <w:tcW w:w="1325" w:type="dxa"/>
            <w:noWrap/>
            <w:vAlign w:val="center"/>
          </w:tcPr>
          <w:p w14:paraId="551CB9B2"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$7,763</w:t>
            </w:r>
          </w:p>
        </w:tc>
        <w:tc>
          <w:tcPr>
            <w:tcW w:w="1366" w:type="dxa"/>
            <w:noWrap/>
            <w:vAlign w:val="center"/>
          </w:tcPr>
          <w:p w14:paraId="4A0CD235"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$12,377</w:t>
            </w:r>
          </w:p>
        </w:tc>
      </w:tr>
      <w:tr w:rsidR="00ED70C5" w:rsidRPr="000B7D80" w14:paraId="3F1C7EB7" w14:textId="77777777" w:rsidTr="00655033">
        <w:trPr>
          <w:trHeight w:val="290"/>
        </w:trPr>
        <w:tc>
          <w:tcPr>
            <w:cnfStyle w:val="001000000000" w:firstRow="0" w:lastRow="0" w:firstColumn="1" w:lastColumn="0" w:oddVBand="0" w:evenVBand="0" w:oddHBand="0" w:evenHBand="0" w:firstRowFirstColumn="0" w:firstRowLastColumn="0" w:lastRowFirstColumn="0" w:lastRowLastColumn="0"/>
            <w:tcW w:w="1488" w:type="dxa"/>
            <w:vMerge/>
            <w:tcBorders>
              <w:bottom w:val="single" w:sz="12" w:space="0" w:color="999999" w:themeColor="text1" w:themeTint="66"/>
            </w:tcBorders>
            <w:noWrap/>
          </w:tcPr>
          <w:p w14:paraId="4FD85707" w14:textId="77777777" w:rsidR="00ED70C5" w:rsidRPr="000B7D80" w:rsidRDefault="00ED70C5" w:rsidP="00655033">
            <w:pPr>
              <w:keepNext/>
              <w:keepLines/>
              <w:spacing w:before="20" w:after="20"/>
              <w:rPr>
                <w:rFonts w:ascii="Calibri" w:hAnsi="Calibri"/>
                <w:color w:val="000000"/>
                <w:sz w:val="20"/>
                <w:szCs w:val="20"/>
              </w:rPr>
            </w:pPr>
          </w:p>
        </w:tc>
        <w:tc>
          <w:tcPr>
            <w:tcW w:w="1325" w:type="dxa"/>
            <w:tcBorders>
              <w:bottom w:val="single" w:sz="12" w:space="0" w:color="999999" w:themeColor="text1" w:themeTint="66"/>
            </w:tcBorders>
            <w:noWrap/>
            <w:vAlign w:val="center"/>
            <w:hideMark/>
          </w:tcPr>
          <w:p w14:paraId="398F9A8F"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537" w:type="dxa"/>
            <w:tcBorders>
              <w:bottom w:val="single" w:sz="12" w:space="0" w:color="999999" w:themeColor="text1" w:themeTint="66"/>
            </w:tcBorders>
            <w:noWrap/>
            <w:vAlign w:val="center"/>
            <w:hideMark/>
          </w:tcPr>
          <w:p w14:paraId="552932D2"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15</w:t>
            </w:r>
          </w:p>
        </w:tc>
        <w:tc>
          <w:tcPr>
            <w:tcW w:w="1325" w:type="dxa"/>
            <w:tcBorders>
              <w:bottom w:val="single" w:sz="12" w:space="0" w:color="999999" w:themeColor="text1" w:themeTint="66"/>
            </w:tcBorders>
            <w:noWrap/>
            <w:vAlign w:val="center"/>
          </w:tcPr>
          <w:p w14:paraId="288F7815"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$2,732,300</w:t>
            </w:r>
          </w:p>
        </w:tc>
        <w:tc>
          <w:tcPr>
            <w:tcW w:w="1415" w:type="dxa"/>
            <w:tcBorders>
              <w:bottom w:val="single" w:sz="12" w:space="0" w:color="999999" w:themeColor="text1" w:themeTint="66"/>
            </w:tcBorders>
            <w:noWrap/>
          </w:tcPr>
          <w:p w14:paraId="22FE96A5"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sz w:val="20"/>
                <w:szCs w:val="20"/>
              </w:rPr>
              <w:t>6.44</w:t>
            </w:r>
          </w:p>
        </w:tc>
        <w:tc>
          <w:tcPr>
            <w:tcW w:w="1325" w:type="dxa"/>
            <w:tcBorders>
              <w:bottom w:val="single" w:sz="12" w:space="0" w:color="999999" w:themeColor="text1" w:themeTint="66"/>
            </w:tcBorders>
            <w:noWrap/>
            <w:vAlign w:val="center"/>
          </w:tcPr>
          <w:p w14:paraId="1BE609B1"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$1,219,350</w:t>
            </w:r>
          </w:p>
        </w:tc>
        <w:tc>
          <w:tcPr>
            <w:tcW w:w="1366" w:type="dxa"/>
            <w:tcBorders>
              <w:bottom w:val="single" w:sz="12" w:space="0" w:color="999999" w:themeColor="text1" w:themeTint="66"/>
            </w:tcBorders>
            <w:noWrap/>
            <w:vAlign w:val="center"/>
          </w:tcPr>
          <w:p w14:paraId="630E854B"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$1,643,328</w:t>
            </w:r>
          </w:p>
        </w:tc>
      </w:tr>
    </w:tbl>
    <w:p w14:paraId="5B0DB6B0" w14:textId="244436B5" w:rsidR="00B7330B" w:rsidRDefault="00B7330B" w:rsidP="00806C3F">
      <w:pPr>
        <w:pStyle w:val="NoSpacing"/>
      </w:pPr>
      <w:r w:rsidRPr="000B7D80">
        <w:t>* Data absent due to no responses.</w:t>
      </w:r>
    </w:p>
    <w:p w14:paraId="79351143" w14:textId="44ED34C1" w:rsidR="00ED70C5" w:rsidRPr="00293DC8" w:rsidRDefault="00ED70C5" w:rsidP="00B7330B">
      <w:pPr>
        <w:pStyle w:val="Heading4"/>
        <w:ind w:left="0" w:firstLine="0"/>
      </w:pPr>
      <w:r w:rsidRPr="00293DC8">
        <w:t>Administrative controls</w:t>
      </w:r>
    </w:p>
    <w:p w14:paraId="03E43419" w14:textId="07EC5C88" w:rsidR="00ED70C5" w:rsidRPr="00293DC8" w:rsidRDefault="009C58E4" w:rsidP="00E663F8">
      <w:pPr>
        <w:pStyle w:val="ListParagraph"/>
        <w:numPr>
          <w:ilvl w:val="0"/>
          <w:numId w:val="79"/>
        </w:numPr>
        <w:ind w:left="0" w:hanging="567"/>
        <w:rPr>
          <w:lang w:eastAsia="en-US"/>
        </w:rPr>
      </w:pPr>
      <w:r>
        <w:rPr>
          <w:lang w:eastAsia="en-US"/>
        </w:rPr>
        <w:t>A</w:t>
      </w:r>
      <w:r w:rsidR="00ED70C5" w:rsidRPr="00293DC8">
        <w:rPr>
          <w:lang w:eastAsia="en-US"/>
        </w:rPr>
        <w:t>dministrative controls relate to the use or development of specific work policy or training. Th</w:t>
      </w:r>
      <w:r w:rsidR="00D00BBC">
        <w:rPr>
          <w:lang w:eastAsia="en-US"/>
        </w:rPr>
        <w:t>ese policies would aim to</w:t>
      </w:r>
      <w:r w:rsidR="00ED70C5" w:rsidRPr="00293DC8">
        <w:rPr>
          <w:lang w:eastAsia="en-US"/>
        </w:rPr>
        <w:t xml:space="preserve"> reduce the amount of time a worker </w:t>
      </w:r>
      <w:proofErr w:type="gramStart"/>
      <w:r w:rsidR="00ED70C5" w:rsidRPr="00293DC8">
        <w:rPr>
          <w:lang w:eastAsia="en-US"/>
        </w:rPr>
        <w:t>is exposed</w:t>
      </w:r>
      <w:proofErr w:type="gramEnd"/>
      <w:r w:rsidR="00ED70C5" w:rsidRPr="00293DC8">
        <w:rPr>
          <w:lang w:eastAsia="en-US"/>
        </w:rPr>
        <w:t xml:space="preserve"> to a hazardous </w:t>
      </w:r>
      <w:r w:rsidR="00F757D9">
        <w:rPr>
          <w:lang w:eastAsia="en-US"/>
        </w:rPr>
        <w:t>chemical</w:t>
      </w:r>
      <w:r w:rsidR="00ED70C5" w:rsidRPr="00293DC8">
        <w:rPr>
          <w:lang w:eastAsia="en-US"/>
        </w:rPr>
        <w:t xml:space="preserve">, reduce the frequency of exposure to a </w:t>
      </w:r>
      <w:r w:rsidR="00F757D9" w:rsidRPr="00293DC8">
        <w:rPr>
          <w:lang w:eastAsia="en-US"/>
        </w:rPr>
        <w:t>hazardous</w:t>
      </w:r>
      <w:r w:rsidR="00F757D9">
        <w:rPr>
          <w:lang w:eastAsia="en-US"/>
        </w:rPr>
        <w:t xml:space="preserve"> chemical and to inform workers on</w:t>
      </w:r>
      <w:r w:rsidR="00ED70C5" w:rsidRPr="00293DC8">
        <w:rPr>
          <w:lang w:eastAsia="en-US"/>
        </w:rPr>
        <w:t xml:space="preserve"> how to handle </w:t>
      </w:r>
      <w:r w:rsidR="00F757D9">
        <w:rPr>
          <w:lang w:eastAsia="en-US"/>
        </w:rPr>
        <w:t xml:space="preserve">hazardous chemicals </w:t>
      </w:r>
      <w:r w:rsidR="00ED70C5" w:rsidRPr="00293DC8">
        <w:rPr>
          <w:lang w:eastAsia="en-US"/>
        </w:rPr>
        <w:t>or to use equipment</w:t>
      </w:r>
      <w:r w:rsidR="00F757D9">
        <w:rPr>
          <w:lang w:eastAsia="en-US"/>
        </w:rPr>
        <w:t>.</w:t>
      </w:r>
    </w:p>
    <w:p w14:paraId="64AF6731" w14:textId="05E769A7" w:rsidR="00ED70C5" w:rsidRPr="00293DC8" w:rsidRDefault="00ED70C5" w:rsidP="00E663F8">
      <w:pPr>
        <w:pStyle w:val="ListParagraph"/>
        <w:numPr>
          <w:ilvl w:val="0"/>
          <w:numId w:val="79"/>
        </w:numPr>
        <w:ind w:left="0" w:hanging="567"/>
        <w:rPr>
          <w:lang w:eastAsia="en-US"/>
        </w:rPr>
      </w:pPr>
      <w:r w:rsidRPr="00293DC8">
        <w:rPr>
          <w:lang w:eastAsia="en-US"/>
        </w:rPr>
        <w:t xml:space="preserve">Five types of administrative controls have been considered in estimating the regulatory burden of the </w:t>
      </w:r>
      <w:r w:rsidR="00F757D9">
        <w:rPr>
          <w:lang w:eastAsia="en-US"/>
        </w:rPr>
        <w:t>w</w:t>
      </w:r>
      <w:r w:rsidRPr="00293DC8">
        <w:rPr>
          <w:lang w:eastAsia="en-US"/>
        </w:rPr>
        <w:t xml:space="preserve">orkplace </w:t>
      </w:r>
      <w:r w:rsidR="00F757D9">
        <w:rPr>
          <w:lang w:eastAsia="en-US"/>
        </w:rPr>
        <w:t>e</w:t>
      </w:r>
      <w:r w:rsidRPr="00293DC8">
        <w:rPr>
          <w:lang w:eastAsia="en-US"/>
        </w:rPr>
        <w:t xml:space="preserve">xposure </w:t>
      </w:r>
      <w:r w:rsidR="00F757D9">
        <w:rPr>
          <w:lang w:eastAsia="en-US"/>
        </w:rPr>
        <w:t>s</w:t>
      </w:r>
      <w:r w:rsidRPr="00293DC8">
        <w:rPr>
          <w:lang w:eastAsia="en-US"/>
        </w:rPr>
        <w:t>tandards</w:t>
      </w:r>
      <w:r w:rsidR="00F757D9">
        <w:rPr>
          <w:lang w:eastAsia="en-US"/>
        </w:rPr>
        <w:t xml:space="preserve"> and include</w:t>
      </w:r>
      <w:r w:rsidRPr="00293DC8">
        <w:rPr>
          <w:lang w:eastAsia="en-US"/>
        </w:rPr>
        <w:t>:</w:t>
      </w:r>
    </w:p>
    <w:p w14:paraId="3816A0E9" w14:textId="19CCD1F6" w:rsidR="00ED70C5" w:rsidRPr="00293DC8" w:rsidRDefault="00F757D9" w:rsidP="008B219D">
      <w:pPr>
        <w:pStyle w:val="ListParagraph"/>
        <w:numPr>
          <w:ilvl w:val="0"/>
          <w:numId w:val="20"/>
        </w:numPr>
        <w:spacing w:after="0"/>
        <w:rPr>
          <w:lang w:eastAsia="en-US"/>
        </w:rPr>
      </w:pPr>
      <w:r>
        <w:rPr>
          <w:lang w:eastAsia="en-US"/>
        </w:rPr>
        <w:t>w</w:t>
      </w:r>
      <w:r w:rsidR="00ED70C5" w:rsidRPr="00293DC8">
        <w:rPr>
          <w:lang w:eastAsia="en-US"/>
        </w:rPr>
        <w:t>ritten work policies and procedures</w:t>
      </w:r>
    </w:p>
    <w:p w14:paraId="5727E9E1" w14:textId="619F76DF" w:rsidR="00ED70C5" w:rsidRPr="00293DC8" w:rsidRDefault="00F757D9" w:rsidP="008B219D">
      <w:pPr>
        <w:pStyle w:val="ListParagraph"/>
        <w:numPr>
          <w:ilvl w:val="0"/>
          <w:numId w:val="20"/>
        </w:numPr>
        <w:spacing w:after="0"/>
        <w:rPr>
          <w:lang w:eastAsia="en-US"/>
        </w:rPr>
      </w:pPr>
      <w:r>
        <w:rPr>
          <w:lang w:eastAsia="en-US"/>
        </w:rPr>
        <w:t>r</w:t>
      </w:r>
      <w:r w:rsidR="00ED70C5" w:rsidRPr="00293DC8">
        <w:rPr>
          <w:lang w:eastAsia="en-US"/>
        </w:rPr>
        <w:t>educing the number of workers exposed to chemicals or substances</w:t>
      </w:r>
    </w:p>
    <w:p w14:paraId="31443169" w14:textId="6F757F08" w:rsidR="00ED70C5" w:rsidRPr="00293DC8" w:rsidRDefault="00F757D9" w:rsidP="008B219D">
      <w:pPr>
        <w:pStyle w:val="ListParagraph"/>
        <w:numPr>
          <w:ilvl w:val="0"/>
          <w:numId w:val="20"/>
        </w:numPr>
        <w:spacing w:after="0"/>
        <w:rPr>
          <w:lang w:eastAsia="en-US"/>
        </w:rPr>
      </w:pPr>
      <w:r>
        <w:rPr>
          <w:lang w:eastAsia="en-US"/>
        </w:rPr>
        <w:t>r</w:t>
      </w:r>
      <w:r w:rsidR="00ED70C5" w:rsidRPr="00293DC8">
        <w:rPr>
          <w:lang w:eastAsia="en-US"/>
        </w:rPr>
        <w:t>educing the duration and frequency of workers’ exposure through specific work procedures</w:t>
      </w:r>
    </w:p>
    <w:p w14:paraId="2028465D" w14:textId="488A5BA3" w:rsidR="00ED70C5" w:rsidRPr="00293DC8" w:rsidRDefault="00F757D9" w:rsidP="008B219D">
      <w:pPr>
        <w:pStyle w:val="ListParagraph"/>
        <w:numPr>
          <w:ilvl w:val="0"/>
          <w:numId w:val="20"/>
        </w:numPr>
        <w:spacing w:after="0"/>
        <w:rPr>
          <w:lang w:eastAsia="en-US"/>
        </w:rPr>
      </w:pPr>
      <w:r>
        <w:rPr>
          <w:lang w:eastAsia="en-US"/>
        </w:rPr>
        <w:t>r</w:t>
      </w:r>
      <w:r w:rsidR="00ED70C5" w:rsidRPr="00293DC8">
        <w:rPr>
          <w:lang w:eastAsia="en-US"/>
        </w:rPr>
        <w:t>educing quantities of hazardous chemicals through inventory reduction</w:t>
      </w:r>
      <w:r>
        <w:rPr>
          <w:lang w:eastAsia="en-US"/>
        </w:rPr>
        <w:t>, and</w:t>
      </w:r>
    </w:p>
    <w:p w14:paraId="5162F6E2" w14:textId="31A2E120" w:rsidR="00F757D9" w:rsidRPr="00293DC8" w:rsidRDefault="000E2B43" w:rsidP="008B219D">
      <w:pPr>
        <w:pStyle w:val="ListParagraph"/>
        <w:numPr>
          <w:ilvl w:val="0"/>
          <w:numId w:val="20"/>
        </w:numPr>
        <w:spacing w:after="0"/>
        <w:rPr>
          <w:lang w:eastAsia="en-US"/>
        </w:rPr>
      </w:pPr>
      <w:proofErr w:type="gramStart"/>
      <w:r>
        <w:rPr>
          <w:lang w:eastAsia="en-US"/>
        </w:rPr>
        <w:t>o</w:t>
      </w:r>
      <w:r w:rsidR="00ED70C5" w:rsidRPr="00293DC8">
        <w:rPr>
          <w:lang w:eastAsia="en-US"/>
        </w:rPr>
        <w:t>ther</w:t>
      </w:r>
      <w:proofErr w:type="gramEnd"/>
      <w:r w:rsidR="00F757D9">
        <w:rPr>
          <w:lang w:eastAsia="en-US"/>
        </w:rPr>
        <w:t xml:space="preserve"> administrative controls not specified.</w:t>
      </w:r>
    </w:p>
    <w:p w14:paraId="3A9F237A" w14:textId="65FA27C3" w:rsidR="00ED70C5" w:rsidRPr="00293DC8" w:rsidRDefault="00ED70C5" w:rsidP="00E663F8">
      <w:pPr>
        <w:pStyle w:val="ListParagraph"/>
        <w:numPr>
          <w:ilvl w:val="0"/>
          <w:numId w:val="79"/>
        </w:numPr>
        <w:ind w:left="0" w:hanging="567"/>
        <w:rPr>
          <w:lang w:eastAsia="en-US"/>
        </w:rPr>
      </w:pPr>
      <w:r w:rsidRPr="00293DC8">
        <w:rPr>
          <w:lang w:eastAsia="en-US"/>
        </w:rPr>
        <w:t xml:space="preserve">Given the challenges in quantifying the costs associated with the development and use of administrative controls, the </w:t>
      </w:r>
      <w:r w:rsidR="000E2B43">
        <w:rPr>
          <w:lang w:eastAsia="en-US"/>
        </w:rPr>
        <w:t>b</w:t>
      </w:r>
      <w:r w:rsidR="00D00BBC">
        <w:rPr>
          <w:lang w:eastAsia="en-US"/>
        </w:rPr>
        <w:t xml:space="preserve">usiness </w:t>
      </w:r>
      <w:r w:rsidRPr="00293DC8">
        <w:rPr>
          <w:lang w:eastAsia="en-US"/>
        </w:rPr>
        <w:t>survey sought costing information only for</w:t>
      </w:r>
      <w:r w:rsidR="00F757D9">
        <w:rPr>
          <w:lang w:eastAsia="en-US"/>
        </w:rPr>
        <w:t xml:space="preserve"> written work policies and procedures.</w:t>
      </w:r>
      <w:r w:rsidRPr="00293DC8">
        <w:rPr>
          <w:lang w:eastAsia="en-US"/>
        </w:rPr>
        <w:t xml:space="preserve"> In order to quantify the costs associated with developing written work policies and procedures, </w:t>
      </w:r>
      <w:r w:rsidR="000E2B43">
        <w:rPr>
          <w:lang w:eastAsia="en-US"/>
        </w:rPr>
        <w:t>b</w:t>
      </w:r>
      <w:r w:rsidR="00D00BBC">
        <w:rPr>
          <w:lang w:eastAsia="en-US"/>
        </w:rPr>
        <w:t xml:space="preserve">usiness </w:t>
      </w:r>
      <w:r w:rsidRPr="00293DC8">
        <w:rPr>
          <w:lang w:eastAsia="en-US"/>
        </w:rPr>
        <w:t xml:space="preserve">survey respondents were asked to provide information on the number of </w:t>
      </w:r>
      <w:r w:rsidR="00F757D9">
        <w:rPr>
          <w:lang w:eastAsia="en-US"/>
        </w:rPr>
        <w:t>workers</w:t>
      </w:r>
      <w:r w:rsidRPr="00293DC8">
        <w:rPr>
          <w:lang w:eastAsia="en-US"/>
        </w:rPr>
        <w:t xml:space="preserve"> responsible at the business for th</w:t>
      </w:r>
      <w:r w:rsidR="00D00BBC">
        <w:rPr>
          <w:lang w:eastAsia="en-US"/>
        </w:rPr>
        <w:t>e development of these policies</w:t>
      </w:r>
      <w:r w:rsidRPr="00293DC8">
        <w:rPr>
          <w:lang w:eastAsia="en-US"/>
        </w:rPr>
        <w:t xml:space="preserve"> and the annual number of hours each of these </w:t>
      </w:r>
      <w:r w:rsidR="00F757D9">
        <w:rPr>
          <w:lang w:eastAsia="en-US"/>
        </w:rPr>
        <w:t>workers</w:t>
      </w:r>
      <w:r w:rsidRPr="00293DC8">
        <w:rPr>
          <w:lang w:eastAsia="en-US"/>
        </w:rPr>
        <w:t xml:space="preserve"> took to develop the policies.</w:t>
      </w:r>
    </w:p>
    <w:p w14:paraId="0620D21F" w14:textId="0F52A486" w:rsidR="00ED70C5" w:rsidRPr="00293DC8" w:rsidRDefault="00382180" w:rsidP="00E663F8">
      <w:pPr>
        <w:pStyle w:val="ListParagraph"/>
        <w:numPr>
          <w:ilvl w:val="0"/>
          <w:numId w:val="79"/>
        </w:numPr>
        <w:ind w:left="0" w:hanging="567"/>
        <w:rPr>
          <w:lang w:eastAsia="en-US"/>
        </w:rPr>
      </w:pPr>
      <w:r>
        <w:rPr>
          <w:lang w:eastAsia="en-US"/>
        </w:rPr>
        <w:lastRenderedPageBreak/>
        <w:t xml:space="preserve">Table 5 </w:t>
      </w:r>
      <w:r w:rsidR="00ED70C5" w:rsidRPr="00293DC8">
        <w:rPr>
          <w:lang w:eastAsia="en-US"/>
        </w:rPr>
        <w:t xml:space="preserve">summarises this costing information by business size. In order to determine the average annual cost to business, it </w:t>
      </w:r>
      <w:proofErr w:type="gramStart"/>
      <w:r w:rsidR="00ED70C5" w:rsidRPr="00293DC8">
        <w:rPr>
          <w:lang w:eastAsia="en-US"/>
        </w:rPr>
        <w:t>is assumed</w:t>
      </w:r>
      <w:proofErr w:type="gramEnd"/>
      <w:r w:rsidR="00ED70C5" w:rsidRPr="00293DC8">
        <w:rPr>
          <w:lang w:eastAsia="en-US"/>
        </w:rPr>
        <w:t xml:space="preserve"> that each worker regardless of business size earns the average weekly wage across all industries</w:t>
      </w:r>
      <w:r w:rsidR="00ED70C5" w:rsidRPr="00293DC8">
        <w:rPr>
          <w:rStyle w:val="FootnoteReference"/>
          <w:lang w:eastAsia="en-US"/>
        </w:rPr>
        <w:footnoteReference w:id="54"/>
      </w:r>
      <w:r w:rsidR="000B7D80">
        <w:rPr>
          <w:lang w:eastAsia="en-US"/>
        </w:rPr>
        <w:t>.</w:t>
      </w:r>
    </w:p>
    <w:p w14:paraId="342997B9" w14:textId="2DBB3CA7" w:rsidR="00ED70C5" w:rsidRPr="00293DC8" w:rsidRDefault="00ED70C5" w:rsidP="00613E14">
      <w:pPr>
        <w:pStyle w:val="SWATableheader"/>
      </w:pPr>
      <w:bookmarkStart w:id="187" w:name="_Ref511145614"/>
      <w:r w:rsidRPr="00293DC8">
        <w:t xml:space="preserve">Table </w:t>
      </w:r>
      <w:r w:rsidR="00AE0798">
        <w:rPr>
          <w:noProof/>
        </w:rPr>
        <w:fldChar w:fldCharType="begin"/>
      </w:r>
      <w:r w:rsidR="00AE0798">
        <w:rPr>
          <w:noProof/>
        </w:rPr>
        <w:instrText xml:space="preserve"> SEQ Table \* ARABIC </w:instrText>
      </w:r>
      <w:r w:rsidR="00AE0798">
        <w:rPr>
          <w:noProof/>
        </w:rPr>
        <w:fldChar w:fldCharType="separate"/>
      </w:r>
      <w:r w:rsidR="0049264A">
        <w:rPr>
          <w:noProof/>
        </w:rPr>
        <w:t>5</w:t>
      </w:r>
      <w:r w:rsidR="00AE0798">
        <w:rPr>
          <w:noProof/>
        </w:rPr>
        <w:fldChar w:fldCharType="end"/>
      </w:r>
      <w:bookmarkEnd w:id="187"/>
      <w:r w:rsidRPr="00293DC8">
        <w:t xml:space="preserve"> - Summary of costs for administrative controls</w:t>
      </w:r>
    </w:p>
    <w:tbl>
      <w:tblPr>
        <w:tblStyle w:val="GridTable1Light1"/>
        <w:tblW w:w="8823" w:type="dxa"/>
        <w:tblLayout w:type="fixed"/>
        <w:tblLook w:val="04A0" w:firstRow="1" w:lastRow="0" w:firstColumn="1" w:lastColumn="0" w:noHBand="0" w:noVBand="1"/>
        <w:tblCaption w:val="Table 5 - Summary of costs for administrative controls"/>
        <w:tblDescription w:val="The average number of staff and hours consumed developing work policies and the annualised cost for each business size.  Includes the number of survey respondents using work policies."/>
      </w:tblPr>
      <w:tblGrid>
        <w:gridCol w:w="1470"/>
        <w:gridCol w:w="1471"/>
        <w:gridCol w:w="1470"/>
        <w:gridCol w:w="1471"/>
        <w:gridCol w:w="1470"/>
        <w:gridCol w:w="1471"/>
      </w:tblGrid>
      <w:tr w:rsidR="00ED70C5" w:rsidRPr="000B7D80" w14:paraId="04128E38" w14:textId="77777777" w:rsidTr="005E41B3">
        <w:trPr>
          <w:cnfStyle w:val="100000000000" w:firstRow="1" w:lastRow="0" w:firstColumn="0" w:lastColumn="0" w:oddVBand="0" w:evenVBand="0" w:oddHBand="0" w:evenHBand="0" w:firstRowFirstColumn="0" w:firstRowLastColumn="0" w:lastRowFirstColumn="0" w:lastRowLastColumn="0"/>
          <w:trHeight w:val="1229"/>
          <w:tblHeader/>
        </w:trPr>
        <w:tc>
          <w:tcPr>
            <w:cnfStyle w:val="001000000000" w:firstRow="0" w:lastRow="0" w:firstColumn="1" w:lastColumn="0" w:oddVBand="0" w:evenVBand="0" w:oddHBand="0" w:evenHBand="0" w:firstRowFirstColumn="0" w:firstRowLastColumn="0" w:lastRowFirstColumn="0" w:lastRowLastColumn="0"/>
            <w:tcW w:w="1470" w:type="dxa"/>
            <w:tcBorders>
              <w:top w:val="nil"/>
              <w:left w:val="nil"/>
            </w:tcBorders>
            <w:shd w:val="clear" w:color="auto" w:fill="auto"/>
          </w:tcPr>
          <w:p w14:paraId="3AAE7158" w14:textId="77777777" w:rsidR="00ED70C5" w:rsidRPr="000B7D80" w:rsidRDefault="00ED70C5" w:rsidP="00F20984">
            <w:pPr>
              <w:spacing w:before="20" w:after="20"/>
              <w:rPr>
                <w:sz w:val="20"/>
                <w:szCs w:val="20"/>
                <w:lang w:eastAsia="en-US"/>
              </w:rPr>
            </w:pPr>
          </w:p>
        </w:tc>
        <w:tc>
          <w:tcPr>
            <w:tcW w:w="1471" w:type="dxa"/>
            <w:shd w:val="clear" w:color="auto" w:fill="D9D9D9" w:themeFill="background1" w:themeFillShade="D9"/>
            <w:vAlign w:val="center"/>
          </w:tcPr>
          <w:p w14:paraId="513F0E57" w14:textId="77777777" w:rsidR="00ED70C5" w:rsidRPr="000B7D80" w:rsidRDefault="00ED70C5" w:rsidP="00F20984">
            <w:pPr>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Business size</w:t>
            </w:r>
          </w:p>
        </w:tc>
        <w:tc>
          <w:tcPr>
            <w:tcW w:w="1470" w:type="dxa"/>
            <w:shd w:val="clear" w:color="auto" w:fill="D9D9D9" w:themeFill="background1" w:themeFillShade="D9"/>
            <w:vAlign w:val="center"/>
          </w:tcPr>
          <w:p w14:paraId="7B16037B" w14:textId="77777777" w:rsidR="00ED70C5" w:rsidRPr="000B7D80" w:rsidRDefault="00ED70C5" w:rsidP="00F20984">
            <w:pPr>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Count of survey respondents using control</w:t>
            </w:r>
          </w:p>
        </w:tc>
        <w:tc>
          <w:tcPr>
            <w:tcW w:w="1471" w:type="dxa"/>
            <w:shd w:val="clear" w:color="auto" w:fill="D9D9D9" w:themeFill="background1" w:themeFillShade="D9"/>
            <w:vAlign w:val="center"/>
          </w:tcPr>
          <w:p w14:paraId="16908AC2" w14:textId="77777777" w:rsidR="00ED70C5" w:rsidRPr="000B7D80" w:rsidRDefault="00ED70C5" w:rsidP="00F20984">
            <w:pPr>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Average number of staff developing policies</w:t>
            </w:r>
          </w:p>
        </w:tc>
        <w:tc>
          <w:tcPr>
            <w:tcW w:w="1470" w:type="dxa"/>
            <w:shd w:val="clear" w:color="auto" w:fill="D9D9D9" w:themeFill="background1" w:themeFillShade="D9"/>
            <w:vAlign w:val="center"/>
          </w:tcPr>
          <w:p w14:paraId="4227FEBB" w14:textId="77777777" w:rsidR="00ED70C5" w:rsidRPr="000B7D80" w:rsidRDefault="00ED70C5" w:rsidP="00F20984">
            <w:pPr>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Average hours per staff member to develop policies</w:t>
            </w:r>
          </w:p>
        </w:tc>
        <w:tc>
          <w:tcPr>
            <w:tcW w:w="1471" w:type="dxa"/>
            <w:shd w:val="clear" w:color="auto" w:fill="D9D9D9" w:themeFill="background1" w:themeFillShade="D9"/>
            <w:vAlign w:val="center"/>
          </w:tcPr>
          <w:p w14:paraId="13642600" w14:textId="77777777" w:rsidR="00ED70C5" w:rsidRPr="000B7D80" w:rsidRDefault="00ED70C5" w:rsidP="00F20984">
            <w:pPr>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Average annualised cost</w:t>
            </w:r>
          </w:p>
        </w:tc>
      </w:tr>
      <w:tr w:rsidR="00ED70C5" w:rsidRPr="000B7D80" w14:paraId="7318B13B" w14:textId="77777777" w:rsidTr="00F20984">
        <w:trPr>
          <w:trHeight w:val="279"/>
        </w:trPr>
        <w:tc>
          <w:tcPr>
            <w:cnfStyle w:val="001000000000" w:firstRow="0" w:lastRow="0" w:firstColumn="1" w:lastColumn="0" w:oddVBand="0" w:evenVBand="0" w:oddHBand="0" w:evenHBand="0" w:firstRowFirstColumn="0" w:firstRowLastColumn="0" w:lastRowFirstColumn="0" w:lastRowLastColumn="0"/>
            <w:tcW w:w="1470" w:type="dxa"/>
            <w:vMerge w:val="restart"/>
            <w:tcBorders>
              <w:top w:val="single" w:sz="12" w:space="0" w:color="666666" w:themeColor="text1" w:themeTint="99"/>
            </w:tcBorders>
            <w:noWrap/>
            <w:vAlign w:val="center"/>
            <w:hideMark/>
          </w:tcPr>
          <w:p w14:paraId="56E6A101" w14:textId="77777777" w:rsidR="00ED70C5" w:rsidRPr="000B7D80" w:rsidRDefault="00ED70C5" w:rsidP="00655033">
            <w:pPr>
              <w:spacing w:before="20" w:after="20"/>
              <w:jc w:val="center"/>
              <w:rPr>
                <w:rFonts w:cs="Arial"/>
                <w:color w:val="000000"/>
                <w:sz w:val="20"/>
                <w:szCs w:val="20"/>
              </w:rPr>
            </w:pPr>
            <w:r w:rsidRPr="000B7D80">
              <w:rPr>
                <w:rFonts w:cs="Arial"/>
                <w:color w:val="000000"/>
                <w:sz w:val="20"/>
                <w:szCs w:val="20"/>
              </w:rPr>
              <w:t>Work policies</w:t>
            </w:r>
          </w:p>
        </w:tc>
        <w:tc>
          <w:tcPr>
            <w:tcW w:w="1471" w:type="dxa"/>
            <w:tcBorders>
              <w:top w:val="single" w:sz="12" w:space="0" w:color="666666" w:themeColor="text1" w:themeTint="99"/>
            </w:tcBorders>
            <w:noWrap/>
            <w:vAlign w:val="center"/>
            <w:hideMark/>
          </w:tcPr>
          <w:p w14:paraId="68BB9913" w14:textId="77777777" w:rsidR="00ED70C5" w:rsidRPr="000B7D80" w:rsidRDefault="00ED70C5" w:rsidP="00655033">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470" w:type="dxa"/>
            <w:tcBorders>
              <w:top w:val="single" w:sz="12" w:space="0" w:color="666666" w:themeColor="text1" w:themeTint="99"/>
            </w:tcBorders>
            <w:shd w:val="clear" w:color="000000" w:fill="FFFFFF"/>
            <w:noWrap/>
            <w:vAlign w:val="center"/>
            <w:hideMark/>
          </w:tcPr>
          <w:p w14:paraId="7FEC5573" w14:textId="77777777" w:rsidR="00ED70C5" w:rsidRPr="000B7D80" w:rsidRDefault="00ED70C5" w:rsidP="00655033">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14</w:t>
            </w:r>
          </w:p>
        </w:tc>
        <w:tc>
          <w:tcPr>
            <w:tcW w:w="1471" w:type="dxa"/>
            <w:tcBorders>
              <w:top w:val="single" w:sz="12" w:space="0" w:color="666666" w:themeColor="text1" w:themeTint="99"/>
            </w:tcBorders>
            <w:shd w:val="clear" w:color="auto" w:fill="auto"/>
            <w:noWrap/>
            <w:vAlign w:val="center"/>
          </w:tcPr>
          <w:p w14:paraId="28971E08" w14:textId="77777777" w:rsidR="00ED70C5" w:rsidRPr="000B7D80" w:rsidRDefault="00ED70C5" w:rsidP="00655033">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w:t>
            </w:r>
          </w:p>
        </w:tc>
        <w:tc>
          <w:tcPr>
            <w:tcW w:w="1470" w:type="dxa"/>
            <w:tcBorders>
              <w:top w:val="single" w:sz="12" w:space="0" w:color="666666" w:themeColor="text1" w:themeTint="99"/>
            </w:tcBorders>
            <w:shd w:val="clear" w:color="auto" w:fill="auto"/>
            <w:noWrap/>
            <w:vAlign w:val="center"/>
          </w:tcPr>
          <w:p w14:paraId="4867D91F" w14:textId="77777777" w:rsidR="00ED70C5" w:rsidRPr="000B7D80" w:rsidRDefault="00ED70C5" w:rsidP="00655033">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119</w:t>
            </w:r>
          </w:p>
        </w:tc>
        <w:tc>
          <w:tcPr>
            <w:tcW w:w="1471" w:type="dxa"/>
            <w:tcBorders>
              <w:top w:val="single" w:sz="12" w:space="0" w:color="666666" w:themeColor="text1" w:themeTint="99"/>
            </w:tcBorders>
            <w:shd w:val="clear" w:color="auto" w:fill="auto"/>
            <w:noWrap/>
            <w:vAlign w:val="center"/>
          </w:tcPr>
          <w:p w14:paraId="5301474A" w14:textId="77777777" w:rsidR="00ED70C5" w:rsidRPr="000B7D80" w:rsidRDefault="00ED70C5" w:rsidP="00655033">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$11,706</w:t>
            </w:r>
          </w:p>
        </w:tc>
      </w:tr>
      <w:tr w:rsidR="00ED70C5" w:rsidRPr="000B7D80" w14:paraId="70B0875D" w14:textId="77777777" w:rsidTr="00F20984">
        <w:trPr>
          <w:trHeight w:val="279"/>
        </w:trPr>
        <w:tc>
          <w:tcPr>
            <w:cnfStyle w:val="001000000000" w:firstRow="0" w:lastRow="0" w:firstColumn="1" w:lastColumn="0" w:oddVBand="0" w:evenVBand="0" w:oddHBand="0" w:evenHBand="0" w:firstRowFirstColumn="0" w:firstRowLastColumn="0" w:lastRowFirstColumn="0" w:lastRowLastColumn="0"/>
            <w:tcW w:w="1470" w:type="dxa"/>
            <w:vMerge/>
            <w:noWrap/>
          </w:tcPr>
          <w:p w14:paraId="15540BFD" w14:textId="77777777" w:rsidR="00ED70C5" w:rsidRPr="000B7D80" w:rsidRDefault="00ED70C5" w:rsidP="00655033">
            <w:pPr>
              <w:spacing w:before="20" w:after="20"/>
              <w:jc w:val="center"/>
              <w:rPr>
                <w:rFonts w:cs="Arial"/>
                <w:color w:val="000000"/>
                <w:sz w:val="20"/>
                <w:szCs w:val="20"/>
              </w:rPr>
            </w:pPr>
          </w:p>
        </w:tc>
        <w:tc>
          <w:tcPr>
            <w:tcW w:w="1471" w:type="dxa"/>
            <w:noWrap/>
            <w:vAlign w:val="center"/>
            <w:hideMark/>
          </w:tcPr>
          <w:p w14:paraId="545C9D95" w14:textId="77777777" w:rsidR="00ED70C5" w:rsidRPr="000B7D80" w:rsidRDefault="00ED70C5" w:rsidP="00655033">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470" w:type="dxa"/>
            <w:shd w:val="clear" w:color="000000" w:fill="FFFFFF"/>
            <w:noWrap/>
            <w:vAlign w:val="center"/>
            <w:hideMark/>
          </w:tcPr>
          <w:p w14:paraId="00165192" w14:textId="77777777" w:rsidR="00ED70C5" w:rsidRPr="000B7D80" w:rsidRDefault="00ED70C5" w:rsidP="00655033">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63</w:t>
            </w:r>
          </w:p>
        </w:tc>
        <w:tc>
          <w:tcPr>
            <w:tcW w:w="1471" w:type="dxa"/>
            <w:shd w:val="clear" w:color="auto" w:fill="auto"/>
            <w:noWrap/>
            <w:vAlign w:val="center"/>
          </w:tcPr>
          <w:p w14:paraId="73440BDA" w14:textId="77777777" w:rsidR="00ED70C5" w:rsidRPr="000B7D80" w:rsidRDefault="00ED70C5" w:rsidP="00655033">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8</w:t>
            </w:r>
          </w:p>
        </w:tc>
        <w:tc>
          <w:tcPr>
            <w:tcW w:w="1470" w:type="dxa"/>
            <w:shd w:val="clear" w:color="auto" w:fill="auto"/>
            <w:noWrap/>
            <w:vAlign w:val="center"/>
          </w:tcPr>
          <w:p w14:paraId="1487A4C8" w14:textId="77777777" w:rsidR="00ED70C5" w:rsidRPr="000B7D80" w:rsidRDefault="00ED70C5" w:rsidP="00655033">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133</w:t>
            </w:r>
          </w:p>
        </w:tc>
        <w:tc>
          <w:tcPr>
            <w:tcW w:w="1471" w:type="dxa"/>
            <w:shd w:val="clear" w:color="auto" w:fill="auto"/>
            <w:noWrap/>
            <w:vAlign w:val="center"/>
          </w:tcPr>
          <w:p w14:paraId="32C95437" w14:textId="77777777" w:rsidR="00ED70C5" w:rsidRPr="000B7D80" w:rsidRDefault="00ED70C5" w:rsidP="00655033">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$30,992</w:t>
            </w:r>
          </w:p>
        </w:tc>
      </w:tr>
      <w:tr w:rsidR="00ED70C5" w:rsidRPr="000B7D80" w14:paraId="60319E9B" w14:textId="77777777" w:rsidTr="00F20984">
        <w:trPr>
          <w:trHeight w:val="279"/>
        </w:trPr>
        <w:tc>
          <w:tcPr>
            <w:cnfStyle w:val="001000000000" w:firstRow="0" w:lastRow="0" w:firstColumn="1" w:lastColumn="0" w:oddVBand="0" w:evenVBand="0" w:oddHBand="0" w:evenHBand="0" w:firstRowFirstColumn="0" w:firstRowLastColumn="0" w:lastRowFirstColumn="0" w:lastRowLastColumn="0"/>
            <w:tcW w:w="1470" w:type="dxa"/>
            <w:vMerge/>
            <w:tcBorders>
              <w:bottom w:val="single" w:sz="12" w:space="0" w:color="999999" w:themeColor="text1" w:themeTint="66"/>
            </w:tcBorders>
            <w:noWrap/>
          </w:tcPr>
          <w:p w14:paraId="3F45DC44" w14:textId="77777777" w:rsidR="00ED70C5" w:rsidRPr="000B7D80" w:rsidRDefault="00ED70C5" w:rsidP="00655033">
            <w:pPr>
              <w:spacing w:before="20" w:after="20"/>
              <w:jc w:val="center"/>
              <w:rPr>
                <w:rFonts w:cs="Arial"/>
                <w:color w:val="000000"/>
                <w:sz w:val="20"/>
                <w:szCs w:val="20"/>
              </w:rPr>
            </w:pPr>
          </w:p>
        </w:tc>
        <w:tc>
          <w:tcPr>
            <w:tcW w:w="1471" w:type="dxa"/>
            <w:tcBorders>
              <w:bottom w:val="single" w:sz="12" w:space="0" w:color="999999" w:themeColor="text1" w:themeTint="66"/>
            </w:tcBorders>
            <w:noWrap/>
            <w:vAlign w:val="center"/>
            <w:hideMark/>
          </w:tcPr>
          <w:p w14:paraId="762002AD" w14:textId="77777777" w:rsidR="00ED70C5" w:rsidRPr="000B7D80" w:rsidRDefault="00ED70C5" w:rsidP="00655033">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470" w:type="dxa"/>
            <w:tcBorders>
              <w:bottom w:val="single" w:sz="12" w:space="0" w:color="999999" w:themeColor="text1" w:themeTint="66"/>
            </w:tcBorders>
            <w:shd w:val="clear" w:color="000000" w:fill="FFFFFF"/>
            <w:noWrap/>
            <w:vAlign w:val="center"/>
            <w:hideMark/>
          </w:tcPr>
          <w:p w14:paraId="4513AF38" w14:textId="77777777" w:rsidR="00ED70C5" w:rsidRPr="000B7D80" w:rsidRDefault="00ED70C5" w:rsidP="00655033">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105</w:t>
            </w:r>
          </w:p>
        </w:tc>
        <w:tc>
          <w:tcPr>
            <w:tcW w:w="1471" w:type="dxa"/>
            <w:tcBorders>
              <w:bottom w:val="single" w:sz="12" w:space="0" w:color="999999" w:themeColor="text1" w:themeTint="66"/>
            </w:tcBorders>
            <w:shd w:val="clear" w:color="auto" w:fill="auto"/>
            <w:noWrap/>
            <w:vAlign w:val="center"/>
          </w:tcPr>
          <w:p w14:paraId="1F35C14D" w14:textId="77777777" w:rsidR="00ED70C5" w:rsidRPr="000B7D80" w:rsidRDefault="00ED70C5" w:rsidP="00655033">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57</w:t>
            </w:r>
          </w:p>
        </w:tc>
        <w:tc>
          <w:tcPr>
            <w:tcW w:w="1470" w:type="dxa"/>
            <w:tcBorders>
              <w:bottom w:val="single" w:sz="12" w:space="0" w:color="999999" w:themeColor="text1" w:themeTint="66"/>
            </w:tcBorders>
            <w:shd w:val="clear" w:color="auto" w:fill="auto"/>
            <w:noWrap/>
            <w:vAlign w:val="center"/>
          </w:tcPr>
          <w:p w14:paraId="6C456529" w14:textId="77777777" w:rsidR="00ED70C5" w:rsidRPr="000B7D80" w:rsidRDefault="00ED70C5" w:rsidP="00655033">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213</w:t>
            </w:r>
          </w:p>
        </w:tc>
        <w:tc>
          <w:tcPr>
            <w:tcW w:w="1471" w:type="dxa"/>
            <w:tcBorders>
              <w:bottom w:val="single" w:sz="12" w:space="0" w:color="999999" w:themeColor="text1" w:themeTint="66"/>
            </w:tcBorders>
            <w:shd w:val="clear" w:color="auto" w:fill="auto"/>
            <w:noWrap/>
            <w:vAlign w:val="center"/>
          </w:tcPr>
          <w:p w14:paraId="3D46CCF5" w14:textId="77777777" w:rsidR="00ED70C5" w:rsidRPr="000B7D80" w:rsidRDefault="00ED70C5" w:rsidP="00655033">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$361,509</w:t>
            </w:r>
          </w:p>
        </w:tc>
      </w:tr>
    </w:tbl>
    <w:p w14:paraId="5E56233D" w14:textId="48D4483E" w:rsidR="00ED70C5" w:rsidRPr="00293DC8" w:rsidRDefault="00ED70C5" w:rsidP="00ED70C5">
      <w:pPr>
        <w:pStyle w:val="Heading4"/>
      </w:pPr>
      <w:r w:rsidRPr="00293DC8">
        <w:t>Personal protective equipment</w:t>
      </w:r>
    </w:p>
    <w:p w14:paraId="2992D54C" w14:textId="12E45BA7" w:rsidR="00ED70C5" w:rsidRPr="00293DC8" w:rsidRDefault="00ED70C5" w:rsidP="00E663F8">
      <w:pPr>
        <w:pStyle w:val="ListParagraph"/>
        <w:numPr>
          <w:ilvl w:val="0"/>
          <w:numId w:val="79"/>
        </w:numPr>
        <w:ind w:left="0" w:hanging="567"/>
        <w:rPr>
          <w:lang w:eastAsia="en-US"/>
        </w:rPr>
      </w:pPr>
      <w:r w:rsidRPr="00293DC8">
        <w:rPr>
          <w:lang w:eastAsia="en-US"/>
        </w:rPr>
        <w:t>Personal protective equipment</w:t>
      </w:r>
      <w:r w:rsidR="007828E1">
        <w:rPr>
          <w:lang w:eastAsia="en-US"/>
        </w:rPr>
        <w:t xml:space="preserve"> (PPE)</w:t>
      </w:r>
      <w:r w:rsidR="00D00BBC">
        <w:rPr>
          <w:lang w:eastAsia="en-US"/>
        </w:rPr>
        <w:t xml:space="preserve"> refers to an item</w:t>
      </w:r>
      <w:r w:rsidRPr="00293DC8">
        <w:rPr>
          <w:lang w:eastAsia="en-US"/>
        </w:rPr>
        <w:t xml:space="preserve"> used or worn to minimise risk to workers’ health and safety. Common forms of </w:t>
      </w:r>
      <w:r w:rsidR="007828E1">
        <w:rPr>
          <w:lang w:eastAsia="en-US"/>
        </w:rPr>
        <w:t>PPE</w:t>
      </w:r>
      <w:r w:rsidRPr="00293DC8">
        <w:rPr>
          <w:lang w:eastAsia="en-US"/>
        </w:rPr>
        <w:t xml:space="preserve"> are:</w:t>
      </w:r>
    </w:p>
    <w:p w14:paraId="010D7AF0" w14:textId="77777777" w:rsidR="00ED70C5" w:rsidRPr="00293DC8" w:rsidRDefault="00ED70C5" w:rsidP="008B219D">
      <w:pPr>
        <w:pStyle w:val="ListParagraph"/>
        <w:numPr>
          <w:ilvl w:val="0"/>
          <w:numId w:val="21"/>
        </w:numPr>
        <w:spacing w:before="80" w:after="80"/>
        <w:ind w:left="714" w:hanging="357"/>
        <w:rPr>
          <w:lang w:eastAsia="en-US"/>
        </w:rPr>
      </w:pPr>
      <w:r w:rsidRPr="00293DC8">
        <w:rPr>
          <w:lang w:eastAsia="en-US"/>
        </w:rPr>
        <w:t>chemical resistant glasses</w:t>
      </w:r>
    </w:p>
    <w:p w14:paraId="7D31F0BF" w14:textId="77777777" w:rsidR="00ED70C5" w:rsidRPr="00293DC8" w:rsidRDefault="00ED70C5" w:rsidP="008B219D">
      <w:pPr>
        <w:pStyle w:val="ListParagraph"/>
        <w:numPr>
          <w:ilvl w:val="0"/>
          <w:numId w:val="21"/>
        </w:numPr>
        <w:spacing w:before="80" w:after="80"/>
        <w:ind w:left="714" w:hanging="357"/>
        <w:rPr>
          <w:lang w:eastAsia="en-US"/>
        </w:rPr>
      </w:pPr>
      <w:r w:rsidRPr="00293DC8">
        <w:rPr>
          <w:lang w:eastAsia="en-US"/>
        </w:rPr>
        <w:t>face shield or goggles</w:t>
      </w:r>
    </w:p>
    <w:p w14:paraId="7FEDCBFD" w14:textId="77777777" w:rsidR="00ED70C5" w:rsidRPr="00293DC8" w:rsidRDefault="00ED70C5" w:rsidP="008B219D">
      <w:pPr>
        <w:pStyle w:val="ListParagraph"/>
        <w:numPr>
          <w:ilvl w:val="0"/>
          <w:numId w:val="21"/>
        </w:numPr>
        <w:spacing w:before="80" w:after="80"/>
        <w:ind w:left="714" w:hanging="357"/>
        <w:rPr>
          <w:lang w:eastAsia="en-US"/>
        </w:rPr>
      </w:pPr>
      <w:r w:rsidRPr="00293DC8">
        <w:rPr>
          <w:lang w:eastAsia="en-US"/>
        </w:rPr>
        <w:t>respirators</w:t>
      </w:r>
    </w:p>
    <w:p w14:paraId="309C8479" w14:textId="77777777" w:rsidR="000E2B43" w:rsidRDefault="00ED70C5" w:rsidP="008B219D">
      <w:pPr>
        <w:pStyle w:val="ListParagraph"/>
        <w:numPr>
          <w:ilvl w:val="0"/>
          <w:numId w:val="21"/>
        </w:numPr>
        <w:spacing w:before="80" w:after="80"/>
        <w:ind w:left="714" w:hanging="357"/>
        <w:rPr>
          <w:lang w:eastAsia="en-US"/>
        </w:rPr>
      </w:pPr>
      <w:r w:rsidRPr="00293DC8">
        <w:rPr>
          <w:lang w:eastAsia="en-US"/>
        </w:rPr>
        <w:t>gloves</w:t>
      </w:r>
      <w:r w:rsidR="007828E1">
        <w:rPr>
          <w:lang w:eastAsia="en-US"/>
        </w:rPr>
        <w:t>, and</w:t>
      </w:r>
      <w:r w:rsidR="000E2B43">
        <w:rPr>
          <w:lang w:eastAsia="en-US"/>
        </w:rPr>
        <w:t xml:space="preserve"> </w:t>
      </w:r>
    </w:p>
    <w:p w14:paraId="38F5EC84" w14:textId="7F035170" w:rsidR="00382180" w:rsidRPr="007828E1" w:rsidRDefault="00ED70C5" w:rsidP="008B219D">
      <w:pPr>
        <w:pStyle w:val="ListParagraph"/>
        <w:numPr>
          <w:ilvl w:val="0"/>
          <w:numId w:val="21"/>
        </w:numPr>
        <w:spacing w:before="80" w:after="80"/>
        <w:ind w:left="714" w:hanging="357"/>
        <w:rPr>
          <w:lang w:eastAsia="en-US"/>
        </w:rPr>
      </w:pPr>
      <w:proofErr w:type="gramStart"/>
      <w:r w:rsidRPr="00293DC8">
        <w:rPr>
          <w:lang w:eastAsia="en-US"/>
        </w:rPr>
        <w:t>long-sleeved</w:t>
      </w:r>
      <w:proofErr w:type="gramEnd"/>
      <w:r w:rsidRPr="00293DC8">
        <w:rPr>
          <w:lang w:eastAsia="en-US"/>
        </w:rPr>
        <w:t xml:space="preserve"> work shirts, trousers and hats</w:t>
      </w:r>
      <w:r w:rsidR="007828E1">
        <w:rPr>
          <w:lang w:eastAsia="en-US"/>
        </w:rPr>
        <w:t>.</w:t>
      </w:r>
    </w:p>
    <w:p w14:paraId="2C2C1A57" w14:textId="60CC6DAA" w:rsidR="0005125A" w:rsidRPr="00382180" w:rsidRDefault="00ED70C5" w:rsidP="00E663F8">
      <w:pPr>
        <w:pStyle w:val="ListParagraph"/>
        <w:numPr>
          <w:ilvl w:val="0"/>
          <w:numId w:val="79"/>
        </w:numPr>
        <w:ind w:left="0" w:hanging="567"/>
        <w:rPr>
          <w:b/>
          <w:bCs/>
          <w:lang w:val="en-US" w:eastAsia="en-US"/>
        </w:rPr>
      </w:pPr>
      <w:r w:rsidRPr="00293DC8">
        <w:rPr>
          <w:lang w:eastAsia="en-US"/>
        </w:rPr>
        <w:t xml:space="preserve">There are other </w:t>
      </w:r>
      <w:r w:rsidR="007828E1">
        <w:rPr>
          <w:lang w:eastAsia="en-US"/>
        </w:rPr>
        <w:t>types</w:t>
      </w:r>
      <w:r w:rsidRPr="00293DC8">
        <w:rPr>
          <w:lang w:eastAsia="en-US"/>
        </w:rPr>
        <w:t xml:space="preserve"> of PPE</w:t>
      </w:r>
      <w:r w:rsidR="007828E1">
        <w:rPr>
          <w:lang w:eastAsia="en-US"/>
        </w:rPr>
        <w:t xml:space="preserve"> available</w:t>
      </w:r>
      <w:r w:rsidRPr="00293DC8">
        <w:rPr>
          <w:lang w:eastAsia="en-US"/>
        </w:rPr>
        <w:t xml:space="preserve"> that </w:t>
      </w:r>
      <w:r w:rsidR="007828E1">
        <w:rPr>
          <w:lang w:eastAsia="en-US"/>
        </w:rPr>
        <w:t>duty holders</w:t>
      </w:r>
      <w:r w:rsidRPr="00293DC8">
        <w:rPr>
          <w:lang w:eastAsia="en-US"/>
        </w:rPr>
        <w:t xml:space="preserve"> can </w:t>
      </w:r>
      <w:r w:rsidR="007828E1">
        <w:rPr>
          <w:lang w:eastAsia="en-US"/>
        </w:rPr>
        <w:t>use</w:t>
      </w:r>
      <w:r w:rsidRPr="00293DC8">
        <w:rPr>
          <w:lang w:eastAsia="en-US"/>
        </w:rPr>
        <w:t xml:space="preserve"> to protect workers from exposure to </w:t>
      </w:r>
      <w:r w:rsidR="007828E1">
        <w:rPr>
          <w:lang w:eastAsia="en-US"/>
        </w:rPr>
        <w:t xml:space="preserve">hazardous chemicals. </w:t>
      </w:r>
      <w:r w:rsidRPr="00293DC8">
        <w:rPr>
          <w:lang w:eastAsia="en-US"/>
        </w:rPr>
        <w:t xml:space="preserve">However, only cost information on the </w:t>
      </w:r>
      <w:r w:rsidR="007828E1">
        <w:rPr>
          <w:lang w:eastAsia="en-US"/>
        </w:rPr>
        <w:t>PPE identified above</w:t>
      </w:r>
      <w:r w:rsidRPr="00293DC8">
        <w:rPr>
          <w:lang w:eastAsia="en-US"/>
        </w:rPr>
        <w:t xml:space="preserve"> </w:t>
      </w:r>
      <w:proofErr w:type="gramStart"/>
      <w:r w:rsidR="007828E1">
        <w:rPr>
          <w:lang w:eastAsia="en-US"/>
        </w:rPr>
        <w:t>was requested</w:t>
      </w:r>
      <w:proofErr w:type="gramEnd"/>
      <w:r w:rsidRPr="00293DC8">
        <w:rPr>
          <w:lang w:eastAsia="en-US"/>
        </w:rPr>
        <w:t xml:space="preserve"> from </w:t>
      </w:r>
      <w:r w:rsidR="000E2B43">
        <w:rPr>
          <w:lang w:eastAsia="en-US"/>
        </w:rPr>
        <w:t>b</w:t>
      </w:r>
      <w:r w:rsidR="00D00BBC">
        <w:rPr>
          <w:lang w:eastAsia="en-US"/>
        </w:rPr>
        <w:t xml:space="preserve">usiness </w:t>
      </w:r>
      <w:r w:rsidRPr="00293DC8">
        <w:rPr>
          <w:lang w:eastAsia="en-US"/>
        </w:rPr>
        <w:t xml:space="preserve">survey </w:t>
      </w:r>
      <w:r w:rsidR="007828E1" w:rsidRPr="00293DC8">
        <w:rPr>
          <w:lang w:eastAsia="en-US"/>
        </w:rPr>
        <w:t>respondents</w:t>
      </w:r>
      <w:r w:rsidR="007828E1">
        <w:rPr>
          <w:lang w:eastAsia="en-US"/>
        </w:rPr>
        <w:t>. All</w:t>
      </w:r>
      <w:r w:rsidRPr="00293DC8">
        <w:rPr>
          <w:lang w:eastAsia="en-US"/>
        </w:rPr>
        <w:t xml:space="preserve"> other </w:t>
      </w:r>
      <w:r w:rsidR="007828E1">
        <w:rPr>
          <w:lang w:eastAsia="en-US"/>
        </w:rPr>
        <w:t>types</w:t>
      </w:r>
      <w:r w:rsidRPr="00293DC8">
        <w:rPr>
          <w:lang w:eastAsia="en-US"/>
        </w:rPr>
        <w:t xml:space="preserve"> of PPE </w:t>
      </w:r>
      <w:proofErr w:type="gramStart"/>
      <w:r w:rsidR="007828E1">
        <w:rPr>
          <w:lang w:eastAsia="en-US"/>
        </w:rPr>
        <w:t xml:space="preserve">are </w:t>
      </w:r>
      <w:r w:rsidRPr="00293DC8">
        <w:rPr>
          <w:lang w:eastAsia="en-US"/>
        </w:rPr>
        <w:t>captured</w:t>
      </w:r>
      <w:proofErr w:type="gramEnd"/>
      <w:r w:rsidRPr="00293DC8">
        <w:rPr>
          <w:lang w:eastAsia="en-US"/>
        </w:rPr>
        <w:t xml:space="preserve"> under </w:t>
      </w:r>
      <w:r w:rsidR="007828E1">
        <w:rPr>
          <w:lang w:eastAsia="en-US"/>
        </w:rPr>
        <w:t>the</w:t>
      </w:r>
      <w:r w:rsidRPr="00293DC8">
        <w:rPr>
          <w:lang w:eastAsia="en-US"/>
        </w:rPr>
        <w:t xml:space="preserve"> ‘</w:t>
      </w:r>
      <w:r w:rsidR="007828E1">
        <w:rPr>
          <w:lang w:eastAsia="en-US"/>
        </w:rPr>
        <w:t>o</w:t>
      </w:r>
      <w:r w:rsidRPr="00293DC8">
        <w:rPr>
          <w:lang w:eastAsia="en-US"/>
        </w:rPr>
        <w:t>ther’ category.</w:t>
      </w:r>
    </w:p>
    <w:p w14:paraId="55B32196" w14:textId="56AE4967" w:rsidR="00ED70C5" w:rsidRPr="00293DC8" w:rsidRDefault="00A7030A" w:rsidP="00E663F8">
      <w:pPr>
        <w:pStyle w:val="ListParagraph"/>
        <w:numPr>
          <w:ilvl w:val="0"/>
          <w:numId w:val="79"/>
        </w:numPr>
        <w:ind w:left="11" w:hanging="578"/>
        <w:rPr>
          <w:lang w:eastAsia="en-US"/>
        </w:rPr>
      </w:pPr>
      <w:r>
        <w:rPr>
          <w:lang w:eastAsia="en-US"/>
        </w:rPr>
        <w:t xml:space="preserve">Table 6 </w:t>
      </w:r>
      <w:r w:rsidR="00ED70C5" w:rsidRPr="00293DC8">
        <w:rPr>
          <w:lang w:eastAsia="en-US"/>
        </w:rPr>
        <w:t xml:space="preserve">summarises the costing information sought from survey respondents on their use of PPE in the workplace. Despite being one of the </w:t>
      </w:r>
      <w:r w:rsidR="0005125A">
        <w:rPr>
          <w:lang w:eastAsia="en-US"/>
        </w:rPr>
        <w:t>lower levels of</w:t>
      </w:r>
      <w:r w:rsidR="00ED70C5" w:rsidRPr="00293DC8">
        <w:rPr>
          <w:lang w:eastAsia="en-US"/>
        </w:rPr>
        <w:t xml:space="preserve"> control, the majority of </w:t>
      </w:r>
      <w:r w:rsidR="000E2B43">
        <w:rPr>
          <w:lang w:eastAsia="en-US"/>
        </w:rPr>
        <w:t>b</w:t>
      </w:r>
      <w:r w:rsidR="00D00BBC">
        <w:rPr>
          <w:lang w:eastAsia="en-US"/>
        </w:rPr>
        <w:t xml:space="preserve">usiness </w:t>
      </w:r>
      <w:r w:rsidR="00ED70C5" w:rsidRPr="00293DC8">
        <w:rPr>
          <w:lang w:eastAsia="en-US"/>
        </w:rPr>
        <w:t>survey respondents u</w:t>
      </w:r>
      <w:r w:rsidR="0005125A">
        <w:rPr>
          <w:lang w:eastAsia="en-US"/>
        </w:rPr>
        <w:t>se</w:t>
      </w:r>
      <w:r w:rsidR="00ED70C5" w:rsidRPr="00293DC8">
        <w:rPr>
          <w:lang w:eastAsia="en-US"/>
        </w:rPr>
        <w:t xml:space="preserve"> PPE. PPE also represents</w:t>
      </w:r>
      <w:r w:rsidR="0005125A">
        <w:rPr>
          <w:lang w:eastAsia="en-US"/>
        </w:rPr>
        <w:t>, on average,</w:t>
      </w:r>
      <w:r w:rsidR="00ED70C5" w:rsidRPr="00293DC8">
        <w:rPr>
          <w:lang w:eastAsia="en-US"/>
        </w:rPr>
        <w:t xml:space="preserve"> the cheapest</w:t>
      </w:r>
      <w:r w:rsidR="0005125A">
        <w:rPr>
          <w:lang w:eastAsia="en-US"/>
        </w:rPr>
        <w:t xml:space="preserve"> </w:t>
      </w:r>
      <w:r w:rsidR="00ED70C5" w:rsidRPr="00293DC8">
        <w:rPr>
          <w:lang w:eastAsia="en-US"/>
        </w:rPr>
        <w:t xml:space="preserve">form of control for managing exposure to </w:t>
      </w:r>
      <w:r w:rsidR="0005125A">
        <w:rPr>
          <w:lang w:eastAsia="en-US"/>
        </w:rPr>
        <w:t>hazardous chemicals.</w:t>
      </w:r>
      <w:r w:rsidR="00ED70C5" w:rsidRPr="00293DC8">
        <w:rPr>
          <w:lang w:eastAsia="en-US"/>
        </w:rPr>
        <w:t xml:space="preserve"> </w:t>
      </w:r>
    </w:p>
    <w:p w14:paraId="541C49B0" w14:textId="326B9D03" w:rsidR="00ED70C5" w:rsidRPr="00293DC8" w:rsidRDefault="00ED70C5" w:rsidP="00613E14">
      <w:pPr>
        <w:pStyle w:val="SWATableheader"/>
      </w:pPr>
      <w:bookmarkStart w:id="188" w:name="_Ref511145630"/>
      <w:r w:rsidRPr="00293DC8">
        <w:t xml:space="preserve">Table </w:t>
      </w:r>
      <w:r w:rsidR="00AE0798">
        <w:rPr>
          <w:noProof/>
        </w:rPr>
        <w:fldChar w:fldCharType="begin"/>
      </w:r>
      <w:r w:rsidR="00AE0798">
        <w:rPr>
          <w:noProof/>
        </w:rPr>
        <w:instrText xml:space="preserve"> SEQ Table \* ARABIC </w:instrText>
      </w:r>
      <w:r w:rsidR="00AE0798">
        <w:rPr>
          <w:noProof/>
        </w:rPr>
        <w:fldChar w:fldCharType="separate"/>
      </w:r>
      <w:r w:rsidR="0049264A">
        <w:rPr>
          <w:noProof/>
        </w:rPr>
        <w:t>6</w:t>
      </w:r>
      <w:r w:rsidR="00AE0798">
        <w:rPr>
          <w:noProof/>
        </w:rPr>
        <w:fldChar w:fldCharType="end"/>
      </w:r>
      <w:bookmarkEnd w:id="188"/>
      <w:r w:rsidRPr="00293DC8">
        <w:t xml:space="preserve"> - Summary of cost information for PPE</w:t>
      </w:r>
    </w:p>
    <w:tbl>
      <w:tblPr>
        <w:tblStyle w:val="GridTable1Light1"/>
        <w:tblW w:w="9046" w:type="dxa"/>
        <w:tblLayout w:type="fixed"/>
        <w:tblLook w:val="04A0" w:firstRow="1" w:lastRow="0" w:firstColumn="1" w:lastColumn="0" w:noHBand="0" w:noVBand="1"/>
        <w:tblCaption w:val="Table 6 - Summary of cost information for PPE"/>
        <w:tblDescription w:val="The average purchase cost, equipment life expectancy and annualised cost of using personal protective equipment for each business size.  Includes the number of survey respondents using personal protective equipment."/>
      </w:tblPr>
      <w:tblGrid>
        <w:gridCol w:w="1507"/>
        <w:gridCol w:w="1508"/>
        <w:gridCol w:w="1508"/>
        <w:gridCol w:w="1507"/>
        <w:gridCol w:w="1508"/>
        <w:gridCol w:w="1508"/>
      </w:tblGrid>
      <w:tr w:rsidR="00ED70C5" w:rsidRPr="000B7D80" w14:paraId="5C9D2E38" w14:textId="77777777" w:rsidTr="00F20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7" w:type="dxa"/>
            <w:shd w:val="clear" w:color="auto" w:fill="D9D9D9" w:themeFill="background1" w:themeFillShade="D9"/>
            <w:vAlign w:val="center"/>
          </w:tcPr>
          <w:p w14:paraId="5C43C8BE" w14:textId="77777777" w:rsidR="00ED70C5" w:rsidRPr="000B7D80" w:rsidRDefault="00ED70C5" w:rsidP="000B7D80">
            <w:pPr>
              <w:spacing w:before="20" w:after="20"/>
              <w:rPr>
                <w:sz w:val="20"/>
                <w:szCs w:val="20"/>
                <w:lang w:eastAsia="en-US"/>
              </w:rPr>
            </w:pPr>
            <w:r w:rsidRPr="000B7D80">
              <w:rPr>
                <w:sz w:val="20"/>
                <w:szCs w:val="20"/>
                <w:lang w:eastAsia="en-US"/>
              </w:rPr>
              <w:t>PPE type</w:t>
            </w:r>
          </w:p>
        </w:tc>
        <w:tc>
          <w:tcPr>
            <w:tcW w:w="1508" w:type="dxa"/>
            <w:shd w:val="clear" w:color="auto" w:fill="D9D9D9" w:themeFill="background1" w:themeFillShade="D9"/>
            <w:vAlign w:val="center"/>
          </w:tcPr>
          <w:p w14:paraId="2F78F8C4" w14:textId="77777777" w:rsidR="00ED70C5" w:rsidRPr="000B7D80" w:rsidRDefault="00ED70C5" w:rsidP="000B7D80">
            <w:pPr>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Business size</w:t>
            </w:r>
          </w:p>
        </w:tc>
        <w:tc>
          <w:tcPr>
            <w:tcW w:w="1508" w:type="dxa"/>
            <w:shd w:val="clear" w:color="auto" w:fill="D9D9D9" w:themeFill="background1" w:themeFillShade="D9"/>
            <w:vAlign w:val="center"/>
          </w:tcPr>
          <w:p w14:paraId="4EEC4594" w14:textId="77777777" w:rsidR="00ED70C5" w:rsidRPr="000B7D80" w:rsidRDefault="00ED70C5" w:rsidP="000B7D80">
            <w:pPr>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Count of survey respondents using control</w:t>
            </w:r>
          </w:p>
        </w:tc>
        <w:tc>
          <w:tcPr>
            <w:tcW w:w="1507" w:type="dxa"/>
            <w:shd w:val="clear" w:color="auto" w:fill="D9D9D9" w:themeFill="background1" w:themeFillShade="D9"/>
            <w:vAlign w:val="center"/>
          </w:tcPr>
          <w:p w14:paraId="59361874" w14:textId="77777777" w:rsidR="00ED70C5" w:rsidRPr="000B7D80" w:rsidRDefault="00ED70C5" w:rsidP="000B7D80">
            <w:pPr>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Average purchase cost</w:t>
            </w:r>
          </w:p>
        </w:tc>
        <w:tc>
          <w:tcPr>
            <w:tcW w:w="1508" w:type="dxa"/>
            <w:shd w:val="clear" w:color="auto" w:fill="D9D9D9" w:themeFill="background1" w:themeFillShade="D9"/>
            <w:vAlign w:val="center"/>
          </w:tcPr>
          <w:p w14:paraId="0B55043E" w14:textId="77777777" w:rsidR="00ED70C5" w:rsidRPr="000B7D80" w:rsidRDefault="00ED70C5" w:rsidP="000B7D80">
            <w:pPr>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Average life expectancy of equipment (years)</w:t>
            </w:r>
          </w:p>
        </w:tc>
        <w:tc>
          <w:tcPr>
            <w:tcW w:w="1508" w:type="dxa"/>
            <w:shd w:val="clear" w:color="auto" w:fill="D9D9D9" w:themeFill="background1" w:themeFillShade="D9"/>
            <w:vAlign w:val="center"/>
          </w:tcPr>
          <w:p w14:paraId="579079CA" w14:textId="77777777" w:rsidR="00ED70C5" w:rsidRPr="000B7D80" w:rsidRDefault="00ED70C5" w:rsidP="000B7D80">
            <w:pPr>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Average annualised cost</w:t>
            </w:r>
          </w:p>
        </w:tc>
      </w:tr>
      <w:tr w:rsidR="00ED70C5" w:rsidRPr="000B7D80" w14:paraId="67CFD165" w14:textId="77777777" w:rsidTr="00F20984">
        <w:trPr>
          <w:trHeight w:val="288"/>
        </w:trPr>
        <w:tc>
          <w:tcPr>
            <w:cnfStyle w:val="001000000000" w:firstRow="0" w:lastRow="0" w:firstColumn="1" w:lastColumn="0" w:oddVBand="0" w:evenVBand="0" w:oddHBand="0" w:evenHBand="0" w:firstRowFirstColumn="0" w:firstRowLastColumn="0" w:lastRowFirstColumn="0" w:lastRowLastColumn="0"/>
            <w:tcW w:w="1507" w:type="dxa"/>
            <w:vMerge w:val="restart"/>
            <w:tcBorders>
              <w:top w:val="single" w:sz="12" w:space="0" w:color="666666" w:themeColor="text1" w:themeTint="99"/>
            </w:tcBorders>
            <w:noWrap/>
            <w:vAlign w:val="center"/>
            <w:hideMark/>
          </w:tcPr>
          <w:p w14:paraId="15031381" w14:textId="77777777" w:rsidR="00ED70C5" w:rsidRPr="000B7D80" w:rsidRDefault="00ED70C5" w:rsidP="000B7D80">
            <w:pPr>
              <w:spacing w:before="20" w:after="20"/>
              <w:jc w:val="center"/>
              <w:rPr>
                <w:rFonts w:cs="Arial"/>
                <w:color w:val="000000"/>
                <w:sz w:val="20"/>
                <w:szCs w:val="20"/>
              </w:rPr>
            </w:pPr>
            <w:r w:rsidRPr="000B7D80">
              <w:rPr>
                <w:rFonts w:cs="Arial"/>
                <w:color w:val="000000"/>
                <w:sz w:val="20"/>
                <w:szCs w:val="20"/>
              </w:rPr>
              <w:t>Chemical resistant glasses</w:t>
            </w:r>
          </w:p>
        </w:tc>
        <w:tc>
          <w:tcPr>
            <w:tcW w:w="1508" w:type="dxa"/>
            <w:tcBorders>
              <w:top w:val="single" w:sz="12" w:space="0" w:color="666666" w:themeColor="text1" w:themeTint="99"/>
            </w:tcBorders>
            <w:noWrap/>
            <w:hideMark/>
          </w:tcPr>
          <w:p w14:paraId="32100AB0"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508" w:type="dxa"/>
            <w:tcBorders>
              <w:top w:val="single" w:sz="12" w:space="0" w:color="666666" w:themeColor="text1" w:themeTint="99"/>
            </w:tcBorders>
            <w:noWrap/>
            <w:hideMark/>
          </w:tcPr>
          <w:p w14:paraId="2C76DF13"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13</w:t>
            </w:r>
          </w:p>
        </w:tc>
        <w:tc>
          <w:tcPr>
            <w:tcW w:w="1507" w:type="dxa"/>
            <w:tcBorders>
              <w:top w:val="single" w:sz="12" w:space="0" w:color="666666" w:themeColor="text1" w:themeTint="99"/>
            </w:tcBorders>
            <w:noWrap/>
          </w:tcPr>
          <w:p w14:paraId="6758AD46"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$359</w:t>
            </w:r>
          </w:p>
        </w:tc>
        <w:tc>
          <w:tcPr>
            <w:tcW w:w="1508" w:type="dxa"/>
            <w:tcBorders>
              <w:top w:val="single" w:sz="12" w:space="0" w:color="666666" w:themeColor="text1" w:themeTint="99"/>
            </w:tcBorders>
            <w:noWrap/>
          </w:tcPr>
          <w:p w14:paraId="4FFC3A4F"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1.39</w:t>
            </w:r>
          </w:p>
        </w:tc>
        <w:tc>
          <w:tcPr>
            <w:tcW w:w="1508" w:type="dxa"/>
            <w:tcBorders>
              <w:top w:val="single" w:sz="12" w:space="0" w:color="666666" w:themeColor="text1" w:themeTint="99"/>
            </w:tcBorders>
            <w:noWrap/>
            <w:hideMark/>
          </w:tcPr>
          <w:p w14:paraId="1A55C769"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$257</w:t>
            </w:r>
          </w:p>
        </w:tc>
      </w:tr>
      <w:tr w:rsidR="00ED70C5" w:rsidRPr="000B7D80" w14:paraId="61AEE612" w14:textId="77777777" w:rsidTr="00F20984">
        <w:trPr>
          <w:trHeight w:val="288"/>
        </w:trPr>
        <w:tc>
          <w:tcPr>
            <w:cnfStyle w:val="001000000000" w:firstRow="0" w:lastRow="0" w:firstColumn="1" w:lastColumn="0" w:oddVBand="0" w:evenVBand="0" w:oddHBand="0" w:evenHBand="0" w:firstRowFirstColumn="0" w:firstRowLastColumn="0" w:lastRowFirstColumn="0" w:lastRowLastColumn="0"/>
            <w:tcW w:w="1507" w:type="dxa"/>
            <w:vMerge/>
            <w:noWrap/>
            <w:vAlign w:val="center"/>
          </w:tcPr>
          <w:p w14:paraId="2AA1101F" w14:textId="77777777" w:rsidR="00ED70C5" w:rsidRPr="000B7D80" w:rsidRDefault="00ED70C5" w:rsidP="000B7D80">
            <w:pPr>
              <w:spacing w:before="20" w:after="20"/>
              <w:jc w:val="center"/>
              <w:rPr>
                <w:rFonts w:cs="Arial"/>
                <w:color w:val="000000"/>
                <w:sz w:val="20"/>
                <w:szCs w:val="20"/>
              </w:rPr>
            </w:pPr>
          </w:p>
        </w:tc>
        <w:tc>
          <w:tcPr>
            <w:tcW w:w="1508" w:type="dxa"/>
            <w:noWrap/>
            <w:hideMark/>
          </w:tcPr>
          <w:p w14:paraId="7FF43579"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508" w:type="dxa"/>
            <w:noWrap/>
            <w:hideMark/>
          </w:tcPr>
          <w:p w14:paraId="56B45658"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60</w:t>
            </w:r>
          </w:p>
        </w:tc>
        <w:tc>
          <w:tcPr>
            <w:tcW w:w="1507" w:type="dxa"/>
            <w:noWrap/>
          </w:tcPr>
          <w:p w14:paraId="5F6163AE"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$1,852</w:t>
            </w:r>
          </w:p>
        </w:tc>
        <w:tc>
          <w:tcPr>
            <w:tcW w:w="1508" w:type="dxa"/>
            <w:noWrap/>
          </w:tcPr>
          <w:p w14:paraId="3639F1C3"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1.18</w:t>
            </w:r>
          </w:p>
        </w:tc>
        <w:tc>
          <w:tcPr>
            <w:tcW w:w="1508" w:type="dxa"/>
            <w:noWrap/>
            <w:hideMark/>
          </w:tcPr>
          <w:p w14:paraId="67FCA0BA"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$1,569</w:t>
            </w:r>
          </w:p>
        </w:tc>
      </w:tr>
      <w:tr w:rsidR="00ED70C5" w:rsidRPr="000B7D80" w14:paraId="6538922C" w14:textId="77777777" w:rsidTr="00F20984">
        <w:trPr>
          <w:trHeight w:val="288"/>
        </w:trPr>
        <w:tc>
          <w:tcPr>
            <w:cnfStyle w:val="001000000000" w:firstRow="0" w:lastRow="0" w:firstColumn="1" w:lastColumn="0" w:oddVBand="0" w:evenVBand="0" w:oddHBand="0" w:evenHBand="0" w:firstRowFirstColumn="0" w:firstRowLastColumn="0" w:lastRowFirstColumn="0" w:lastRowLastColumn="0"/>
            <w:tcW w:w="1507" w:type="dxa"/>
            <w:vMerge/>
            <w:tcBorders>
              <w:bottom w:val="single" w:sz="12" w:space="0" w:color="666666" w:themeColor="text1" w:themeTint="99"/>
            </w:tcBorders>
            <w:noWrap/>
            <w:vAlign w:val="center"/>
          </w:tcPr>
          <w:p w14:paraId="0DBD2CF7" w14:textId="77777777" w:rsidR="00ED70C5" w:rsidRPr="000B7D80" w:rsidRDefault="00ED70C5" w:rsidP="000B7D80">
            <w:pPr>
              <w:spacing w:before="20" w:after="20"/>
              <w:jc w:val="center"/>
              <w:rPr>
                <w:rFonts w:cs="Arial"/>
                <w:color w:val="000000"/>
                <w:sz w:val="20"/>
                <w:szCs w:val="20"/>
              </w:rPr>
            </w:pPr>
          </w:p>
        </w:tc>
        <w:tc>
          <w:tcPr>
            <w:tcW w:w="1508" w:type="dxa"/>
            <w:tcBorders>
              <w:bottom w:val="single" w:sz="12" w:space="0" w:color="666666" w:themeColor="text1" w:themeTint="99"/>
            </w:tcBorders>
            <w:noWrap/>
            <w:hideMark/>
          </w:tcPr>
          <w:p w14:paraId="2D72ACD7"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508" w:type="dxa"/>
            <w:tcBorders>
              <w:bottom w:val="single" w:sz="12" w:space="0" w:color="666666" w:themeColor="text1" w:themeTint="99"/>
            </w:tcBorders>
            <w:noWrap/>
            <w:hideMark/>
          </w:tcPr>
          <w:p w14:paraId="235D74EC"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89</w:t>
            </w:r>
          </w:p>
        </w:tc>
        <w:tc>
          <w:tcPr>
            <w:tcW w:w="1507" w:type="dxa"/>
            <w:tcBorders>
              <w:bottom w:val="single" w:sz="12" w:space="0" w:color="666666" w:themeColor="text1" w:themeTint="99"/>
            </w:tcBorders>
            <w:noWrap/>
          </w:tcPr>
          <w:p w14:paraId="535B39C8"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$20,452</w:t>
            </w:r>
          </w:p>
        </w:tc>
        <w:tc>
          <w:tcPr>
            <w:tcW w:w="1508" w:type="dxa"/>
            <w:tcBorders>
              <w:bottom w:val="single" w:sz="12" w:space="0" w:color="666666" w:themeColor="text1" w:themeTint="99"/>
            </w:tcBorders>
            <w:noWrap/>
          </w:tcPr>
          <w:p w14:paraId="6DC48266"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1.18</w:t>
            </w:r>
          </w:p>
        </w:tc>
        <w:tc>
          <w:tcPr>
            <w:tcW w:w="1508" w:type="dxa"/>
            <w:tcBorders>
              <w:bottom w:val="single" w:sz="12" w:space="0" w:color="666666" w:themeColor="text1" w:themeTint="99"/>
            </w:tcBorders>
            <w:noWrap/>
            <w:hideMark/>
          </w:tcPr>
          <w:p w14:paraId="26CB6D9B"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$17,342</w:t>
            </w:r>
          </w:p>
        </w:tc>
      </w:tr>
      <w:tr w:rsidR="00ED70C5" w:rsidRPr="000B7D80" w14:paraId="049C0C43" w14:textId="77777777" w:rsidTr="00F20984">
        <w:trPr>
          <w:trHeight w:val="288"/>
        </w:trPr>
        <w:tc>
          <w:tcPr>
            <w:cnfStyle w:val="001000000000" w:firstRow="0" w:lastRow="0" w:firstColumn="1" w:lastColumn="0" w:oddVBand="0" w:evenVBand="0" w:oddHBand="0" w:evenHBand="0" w:firstRowFirstColumn="0" w:firstRowLastColumn="0" w:lastRowFirstColumn="0" w:lastRowLastColumn="0"/>
            <w:tcW w:w="1507" w:type="dxa"/>
            <w:vMerge w:val="restart"/>
            <w:tcBorders>
              <w:top w:val="single" w:sz="12" w:space="0" w:color="666666" w:themeColor="text1" w:themeTint="99"/>
            </w:tcBorders>
            <w:noWrap/>
            <w:vAlign w:val="center"/>
            <w:hideMark/>
          </w:tcPr>
          <w:p w14:paraId="464C8B09" w14:textId="77777777" w:rsidR="00ED70C5" w:rsidRPr="000B7D80" w:rsidRDefault="00ED70C5" w:rsidP="000B7D80">
            <w:pPr>
              <w:spacing w:before="20" w:after="20"/>
              <w:jc w:val="center"/>
              <w:rPr>
                <w:rFonts w:cs="Arial"/>
                <w:color w:val="000000"/>
                <w:sz w:val="20"/>
                <w:szCs w:val="20"/>
              </w:rPr>
            </w:pPr>
            <w:r w:rsidRPr="000B7D80">
              <w:rPr>
                <w:rFonts w:cs="Arial"/>
                <w:color w:val="000000"/>
                <w:sz w:val="20"/>
                <w:szCs w:val="20"/>
              </w:rPr>
              <w:t>Face shield or goggle</w:t>
            </w:r>
          </w:p>
        </w:tc>
        <w:tc>
          <w:tcPr>
            <w:tcW w:w="1508" w:type="dxa"/>
            <w:tcBorders>
              <w:top w:val="single" w:sz="12" w:space="0" w:color="666666" w:themeColor="text1" w:themeTint="99"/>
            </w:tcBorders>
            <w:noWrap/>
            <w:hideMark/>
          </w:tcPr>
          <w:p w14:paraId="017EA513"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508" w:type="dxa"/>
            <w:tcBorders>
              <w:top w:val="single" w:sz="12" w:space="0" w:color="666666" w:themeColor="text1" w:themeTint="99"/>
            </w:tcBorders>
            <w:noWrap/>
            <w:hideMark/>
          </w:tcPr>
          <w:p w14:paraId="728F8458"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19</w:t>
            </w:r>
          </w:p>
        </w:tc>
        <w:tc>
          <w:tcPr>
            <w:tcW w:w="1507" w:type="dxa"/>
            <w:tcBorders>
              <w:top w:val="single" w:sz="12" w:space="0" w:color="666666" w:themeColor="text1" w:themeTint="99"/>
            </w:tcBorders>
            <w:noWrap/>
          </w:tcPr>
          <w:p w14:paraId="06D517E3"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$519</w:t>
            </w:r>
          </w:p>
        </w:tc>
        <w:tc>
          <w:tcPr>
            <w:tcW w:w="1508" w:type="dxa"/>
            <w:tcBorders>
              <w:top w:val="single" w:sz="12" w:space="0" w:color="666666" w:themeColor="text1" w:themeTint="99"/>
            </w:tcBorders>
            <w:noWrap/>
          </w:tcPr>
          <w:p w14:paraId="38021E7B"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3.16</w:t>
            </w:r>
          </w:p>
        </w:tc>
        <w:tc>
          <w:tcPr>
            <w:tcW w:w="1508" w:type="dxa"/>
            <w:tcBorders>
              <w:top w:val="single" w:sz="12" w:space="0" w:color="666666" w:themeColor="text1" w:themeTint="99"/>
            </w:tcBorders>
            <w:noWrap/>
            <w:hideMark/>
          </w:tcPr>
          <w:p w14:paraId="4458254E"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$164</w:t>
            </w:r>
          </w:p>
        </w:tc>
      </w:tr>
      <w:tr w:rsidR="00ED70C5" w:rsidRPr="000B7D80" w14:paraId="095584F0" w14:textId="77777777" w:rsidTr="00F20984">
        <w:trPr>
          <w:trHeight w:val="288"/>
        </w:trPr>
        <w:tc>
          <w:tcPr>
            <w:cnfStyle w:val="001000000000" w:firstRow="0" w:lastRow="0" w:firstColumn="1" w:lastColumn="0" w:oddVBand="0" w:evenVBand="0" w:oddHBand="0" w:evenHBand="0" w:firstRowFirstColumn="0" w:firstRowLastColumn="0" w:lastRowFirstColumn="0" w:lastRowLastColumn="0"/>
            <w:tcW w:w="1507" w:type="dxa"/>
            <w:vMerge/>
            <w:noWrap/>
            <w:vAlign w:val="center"/>
          </w:tcPr>
          <w:p w14:paraId="718F2188" w14:textId="77777777" w:rsidR="00ED70C5" w:rsidRPr="000B7D80" w:rsidRDefault="00ED70C5" w:rsidP="000B7D80">
            <w:pPr>
              <w:spacing w:before="20" w:after="20"/>
              <w:jc w:val="center"/>
              <w:rPr>
                <w:rFonts w:cs="Arial"/>
                <w:color w:val="000000"/>
                <w:sz w:val="20"/>
                <w:szCs w:val="20"/>
              </w:rPr>
            </w:pPr>
          </w:p>
        </w:tc>
        <w:tc>
          <w:tcPr>
            <w:tcW w:w="1508" w:type="dxa"/>
            <w:noWrap/>
            <w:hideMark/>
          </w:tcPr>
          <w:p w14:paraId="1B064B48"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508" w:type="dxa"/>
            <w:noWrap/>
            <w:hideMark/>
          </w:tcPr>
          <w:p w14:paraId="5B82B9C9"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61</w:t>
            </w:r>
          </w:p>
        </w:tc>
        <w:tc>
          <w:tcPr>
            <w:tcW w:w="1507" w:type="dxa"/>
            <w:noWrap/>
          </w:tcPr>
          <w:p w14:paraId="411E2970"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$1,765</w:t>
            </w:r>
          </w:p>
        </w:tc>
        <w:tc>
          <w:tcPr>
            <w:tcW w:w="1508" w:type="dxa"/>
            <w:noWrap/>
          </w:tcPr>
          <w:p w14:paraId="3D288A39"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1.47</w:t>
            </w:r>
          </w:p>
        </w:tc>
        <w:tc>
          <w:tcPr>
            <w:tcW w:w="1508" w:type="dxa"/>
            <w:noWrap/>
            <w:hideMark/>
          </w:tcPr>
          <w:p w14:paraId="574B930F"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$1,201</w:t>
            </w:r>
          </w:p>
        </w:tc>
      </w:tr>
      <w:tr w:rsidR="00ED70C5" w:rsidRPr="000B7D80" w14:paraId="2D566AB6" w14:textId="77777777" w:rsidTr="00F20984">
        <w:trPr>
          <w:trHeight w:val="288"/>
        </w:trPr>
        <w:tc>
          <w:tcPr>
            <w:cnfStyle w:val="001000000000" w:firstRow="0" w:lastRow="0" w:firstColumn="1" w:lastColumn="0" w:oddVBand="0" w:evenVBand="0" w:oddHBand="0" w:evenHBand="0" w:firstRowFirstColumn="0" w:firstRowLastColumn="0" w:lastRowFirstColumn="0" w:lastRowLastColumn="0"/>
            <w:tcW w:w="1507" w:type="dxa"/>
            <w:vMerge/>
            <w:tcBorders>
              <w:bottom w:val="single" w:sz="12" w:space="0" w:color="666666" w:themeColor="text1" w:themeTint="99"/>
            </w:tcBorders>
            <w:noWrap/>
            <w:vAlign w:val="center"/>
          </w:tcPr>
          <w:p w14:paraId="30D9A08A" w14:textId="77777777" w:rsidR="00ED70C5" w:rsidRPr="000B7D80" w:rsidRDefault="00ED70C5" w:rsidP="000B7D80">
            <w:pPr>
              <w:spacing w:before="20" w:after="20"/>
              <w:jc w:val="center"/>
              <w:rPr>
                <w:rFonts w:cs="Arial"/>
                <w:color w:val="000000"/>
                <w:sz w:val="20"/>
                <w:szCs w:val="20"/>
              </w:rPr>
            </w:pPr>
          </w:p>
        </w:tc>
        <w:tc>
          <w:tcPr>
            <w:tcW w:w="1508" w:type="dxa"/>
            <w:tcBorders>
              <w:bottom w:val="single" w:sz="12" w:space="0" w:color="666666" w:themeColor="text1" w:themeTint="99"/>
            </w:tcBorders>
            <w:noWrap/>
            <w:hideMark/>
          </w:tcPr>
          <w:p w14:paraId="27F08E33"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508" w:type="dxa"/>
            <w:tcBorders>
              <w:bottom w:val="single" w:sz="12" w:space="0" w:color="666666" w:themeColor="text1" w:themeTint="99"/>
            </w:tcBorders>
            <w:noWrap/>
            <w:hideMark/>
          </w:tcPr>
          <w:p w14:paraId="528BF99E"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109</w:t>
            </w:r>
          </w:p>
        </w:tc>
        <w:tc>
          <w:tcPr>
            <w:tcW w:w="1507" w:type="dxa"/>
            <w:tcBorders>
              <w:bottom w:val="single" w:sz="12" w:space="0" w:color="666666" w:themeColor="text1" w:themeTint="99"/>
            </w:tcBorders>
            <w:noWrap/>
          </w:tcPr>
          <w:p w14:paraId="5EF3F9FD"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$13,681</w:t>
            </w:r>
          </w:p>
        </w:tc>
        <w:tc>
          <w:tcPr>
            <w:tcW w:w="1508" w:type="dxa"/>
            <w:tcBorders>
              <w:bottom w:val="single" w:sz="12" w:space="0" w:color="666666" w:themeColor="text1" w:themeTint="99"/>
            </w:tcBorders>
            <w:noWrap/>
          </w:tcPr>
          <w:p w14:paraId="50CA45B6"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1.69</w:t>
            </w:r>
          </w:p>
        </w:tc>
        <w:tc>
          <w:tcPr>
            <w:tcW w:w="1508" w:type="dxa"/>
            <w:tcBorders>
              <w:bottom w:val="single" w:sz="12" w:space="0" w:color="666666" w:themeColor="text1" w:themeTint="99"/>
            </w:tcBorders>
            <w:noWrap/>
            <w:hideMark/>
          </w:tcPr>
          <w:p w14:paraId="7AE1390C"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$8,089</w:t>
            </w:r>
          </w:p>
        </w:tc>
      </w:tr>
      <w:tr w:rsidR="00ED70C5" w:rsidRPr="000B7D80" w14:paraId="2480B8FC" w14:textId="77777777" w:rsidTr="00F20984">
        <w:trPr>
          <w:trHeight w:val="288"/>
        </w:trPr>
        <w:tc>
          <w:tcPr>
            <w:cnfStyle w:val="001000000000" w:firstRow="0" w:lastRow="0" w:firstColumn="1" w:lastColumn="0" w:oddVBand="0" w:evenVBand="0" w:oddHBand="0" w:evenHBand="0" w:firstRowFirstColumn="0" w:firstRowLastColumn="0" w:lastRowFirstColumn="0" w:lastRowLastColumn="0"/>
            <w:tcW w:w="1507" w:type="dxa"/>
            <w:vMerge w:val="restart"/>
            <w:tcBorders>
              <w:top w:val="single" w:sz="12" w:space="0" w:color="666666" w:themeColor="text1" w:themeTint="99"/>
            </w:tcBorders>
            <w:noWrap/>
            <w:vAlign w:val="center"/>
            <w:hideMark/>
          </w:tcPr>
          <w:p w14:paraId="67488A94" w14:textId="77777777" w:rsidR="00ED70C5" w:rsidRPr="000B7D80" w:rsidRDefault="00ED70C5" w:rsidP="000B7D80">
            <w:pPr>
              <w:spacing w:before="20" w:after="20"/>
              <w:jc w:val="center"/>
              <w:rPr>
                <w:rFonts w:cs="Arial"/>
                <w:color w:val="000000"/>
                <w:sz w:val="20"/>
                <w:szCs w:val="20"/>
              </w:rPr>
            </w:pPr>
            <w:r w:rsidRPr="000B7D80">
              <w:rPr>
                <w:rFonts w:cs="Arial"/>
                <w:color w:val="000000"/>
                <w:sz w:val="20"/>
                <w:szCs w:val="20"/>
              </w:rPr>
              <w:t>Respirators</w:t>
            </w:r>
          </w:p>
        </w:tc>
        <w:tc>
          <w:tcPr>
            <w:tcW w:w="1508" w:type="dxa"/>
            <w:tcBorders>
              <w:top w:val="single" w:sz="12" w:space="0" w:color="666666" w:themeColor="text1" w:themeTint="99"/>
            </w:tcBorders>
            <w:noWrap/>
            <w:hideMark/>
          </w:tcPr>
          <w:p w14:paraId="64F92E06"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508" w:type="dxa"/>
            <w:tcBorders>
              <w:top w:val="single" w:sz="12" w:space="0" w:color="666666" w:themeColor="text1" w:themeTint="99"/>
            </w:tcBorders>
            <w:noWrap/>
            <w:hideMark/>
          </w:tcPr>
          <w:p w14:paraId="4667895A"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15</w:t>
            </w:r>
          </w:p>
        </w:tc>
        <w:tc>
          <w:tcPr>
            <w:tcW w:w="1507" w:type="dxa"/>
            <w:tcBorders>
              <w:top w:val="single" w:sz="12" w:space="0" w:color="666666" w:themeColor="text1" w:themeTint="99"/>
            </w:tcBorders>
            <w:noWrap/>
          </w:tcPr>
          <w:p w14:paraId="0D0D0E20"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$818</w:t>
            </w:r>
          </w:p>
        </w:tc>
        <w:tc>
          <w:tcPr>
            <w:tcW w:w="1508" w:type="dxa"/>
            <w:tcBorders>
              <w:top w:val="single" w:sz="12" w:space="0" w:color="666666" w:themeColor="text1" w:themeTint="99"/>
            </w:tcBorders>
            <w:noWrap/>
          </w:tcPr>
          <w:p w14:paraId="48E39F97"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1.90</w:t>
            </w:r>
          </w:p>
        </w:tc>
        <w:tc>
          <w:tcPr>
            <w:tcW w:w="1508" w:type="dxa"/>
            <w:tcBorders>
              <w:top w:val="single" w:sz="12" w:space="0" w:color="666666" w:themeColor="text1" w:themeTint="99"/>
            </w:tcBorders>
            <w:noWrap/>
            <w:hideMark/>
          </w:tcPr>
          <w:p w14:paraId="5F6E4603"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$430</w:t>
            </w:r>
          </w:p>
        </w:tc>
      </w:tr>
      <w:tr w:rsidR="00ED70C5" w:rsidRPr="000B7D80" w14:paraId="14F704CD" w14:textId="77777777" w:rsidTr="00F20984">
        <w:trPr>
          <w:trHeight w:val="288"/>
        </w:trPr>
        <w:tc>
          <w:tcPr>
            <w:cnfStyle w:val="001000000000" w:firstRow="0" w:lastRow="0" w:firstColumn="1" w:lastColumn="0" w:oddVBand="0" w:evenVBand="0" w:oddHBand="0" w:evenHBand="0" w:firstRowFirstColumn="0" w:firstRowLastColumn="0" w:lastRowFirstColumn="0" w:lastRowLastColumn="0"/>
            <w:tcW w:w="1507" w:type="dxa"/>
            <w:vMerge/>
            <w:noWrap/>
            <w:vAlign w:val="center"/>
          </w:tcPr>
          <w:p w14:paraId="7945517E" w14:textId="77777777" w:rsidR="00ED70C5" w:rsidRPr="000B7D80" w:rsidRDefault="00ED70C5" w:rsidP="000B7D80">
            <w:pPr>
              <w:spacing w:before="20" w:after="20"/>
              <w:jc w:val="center"/>
              <w:rPr>
                <w:rFonts w:cs="Arial"/>
                <w:color w:val="000000"/>
                <w:sz w:val="20"/>
                <w:szCs w:val="20"/>
              </w:rPr>
            </w:pPr>
          </w:p>
        </w:tc>
        <w:tc>
          <w:tcPr>
            <w:tcW w:w="1508" w:type="dxa"/>
            <w:noWrap/>
            <w:hideMark/>
          </w:tcPr>
          <w:p w14:paraId="73544695"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508" w:type="dxa"/>
            <w:noWrap/>
            <w:hideMark/>
          </w:tcPr>
          <w:p w14:paraId="0324AD0E"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64</w:t>
            </w:r>
          </w:p>
        </w:tc>
        <w:tc>
          <w:tcPr>
            <w:tcW w:w="1507" w:type="dxa"/>
            <w:noWrap/>
          </w:tcPr>
          <w:p w14:paraId="310FAD5B"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$2,249</w:t>
            </w:r>
          </w:p>
        </w:tc>
        <w:tc>
          <w:tcPr>
            <w:tcW w:w="1508" w:type="dxa"/>
            <w:noWrap/>
          </w:tcPr>
          <w:p w14:paraId="417A4989"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1.72</w:t>
            </w:r>
          </w:p>
        </w:tc>
        <w:tc>
          <w:tcPr>
            <w:tcW w:w="1508" w:type="dxa"/>
            <w:noWrap/>
            <w:hideMark/>
          </w:tcPr>
          <w:p w14:paraId="0B63F692"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$1,308</w:t>
            </w:r>
          </w:p>
        </w:tc>
      </w:tr>
      <w:tr w:rsidR="00ED70C5" w:rsidRPr="000B7D80" w14:paraId="37F99F8C" w14:textId="77777777" w:rsidTr="00F20984">
        <w:trPr>
          <w:trHeight w:val="288"/>
        </w:trPr>
        <w:tc>
          <w:tcPr>
            <w:cnfStyle w:val="001000000000" w:firstRow="0" w:lastRow="0" w:firstColumn="1" w:lastColumn="0" w:oddVBand="0" w:evenVBand="0" w:oddHBand="0" w:evenHBand="0" w:firstRowFirstColumn="0" w:firstRowLastColumn="0" w:lastRowFirstColumn="0" w:lastRowLastColumn="0"/>
            <w:tcW w:w="1507" w:type="dxa"/>
            <w:vMerge/>
            <w:tcBorders>
              <w:bottom w:val="single" w:sz="12" w:space="0" w:color="666666" w:themeColor="text1" w:themeTint="99"/>
            </w:tcBorders>
            <w:noWrap/>
            <w:vAlign w:val="center"/>
          </w:tcPr>
          <w:p w14:paraId="637FE411" w14:textId="77777777" w:rsidR="00ED70C5" w:rsidRPr="000B7D80" w:rsidRDefault="00ED70C5" w:rsidP="000B7D80">
            <w:pPr>
              <w:spacing w:before="20" w:after="20"/>
              <w:jc w:val="center"/>
              <w:rPr>
                <w:rFonts w:cs="Arial"/>
                <w:color w:val="000000"/>
                <w:sz w:val="20"/>
                <w:szCs w:val="20"/>
              </w:rPr>
            </w:pPr>
          </w:p>
        </w:tc>
        <w:tc>
          <w:tcPr>
            <w:tcW w:w="1508" w:type="dxa"/>
            <w:tcBorders>
              <w:bottom w:val="single" w:sz="12" w:space="0" w:color="666666" w:themeColor="text1" w:themeTint="99"/>
            </w:tcBorders>
            <w:noWrap/>
            <w:hideMark/>
          </w:tcPr>
          <w:p w14:paraId="3C5D57D6"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508" w:type="dxa"/>
            <w:tcBorders>
              <w:bottom w:val="single" w:sz="12" w:space="0" w:color="666666" w:themeColor="text1" w:themeTint="99"/>
            </w:tcBorders>
            <w:noWrap/>
            <w:hideMark/>
          </w:tcPr>
          <w:p w14:paraId="63FF89A7"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105</w:t>
            </w:r>
          </w:p>
        </w:tc>
        <w:tc>
          <w:tcPr>
            <w:tcW w:w="1507" w:type="dxa"/>
            <w:tcBorders>
              <w:bottom w:val="single" w:sz="12" w:space="0" w:color="666666" w:themeColor="text1" w:themeTint="99"/>
            </w:tcBorders>
            <w:noWrap/>
          </w:tcPr>
          <w:p w14:paraId="5D50AE7F"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$70,943</w:t>
            </w:r>
          </w:p>
        </w:tc>
        <w:tc>
          <w:tcPr>
            <w:tcW w:w="1508" w:type="dxa"/>
            <w:tcBorders>
              <w:bottom w:val="single" w:sz="12" w:space="0" w:color="666666" w:themeColor="text1" w:themeTint="99"/>
            </w:tcBorders>
            <w:noWrap/>
          </w:tcPr>
          <w:p w14:paraId="7B432E60"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1.39</w:t>
            </w:r>
          </w:p>
        </w:tc>
        <w:tc>
          <w:tcPr>
            <w:tcW w:w="1508" w:type="dxa"/>
            <w:tcBorders>
              <w:bottom w:val="single" w:sz="12" w:space="0" w:color="666666" w:themeColor="text1" w:themeTint="99"/>
            </w:tcBorders>
            <w:noWrap/>
            <w:hideMark/>
          </w:tcPr>
          <w:p w14:paraId="5B571CD3"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$50,945</w:t>
            </w:r>
          </w:p>
        </w:tc>
      </w:tr>
      <w:tr w:rsidR="00ED70C5" w:rsidRPr="000B7D80" w14:paraId="14C3D030" w14:textId="77777777" w:rsidTr="00F20984">
        <w:trPr>
          <w:trHeight w:val="288"/>
        </w:trPr>
        <w:tc>
          <w:tcPr>
            <w:cnfStyle w:val="001000000000" w:firstRow="0" w:lastRow="0" w:firstColumn="1" w:lastColumn="0" w:oddVBand="0" w:evenVBand="0" w:oddHBand="0" w:evenHBand="0" w:firstRowFirstColumn="0" w:firstRowLastColumn="0" w:lastRowFirstColumn="0" w:lastRowLastColumn="0"/>
            <w:tcW w:w="1507" w:type="dxa"/>
            <w:vMerge w:val="restart"/>
            <w:tcBorders>
              <w:top w:val="single" w:sz="12" w:space="0" w:color="666666" w:themeColor="text1" w:themeTint="99"/>
            </w:tcBorders>
            <w:noWrap/>
            <w:vAlign w:val="center"/>
            <w:hideMark/>
          </w:tcPr>
          <w:p w14:paraId="7E6A8FFA" w14:textId="77777777" w:rsidR="00ED70C5" w:rsidRPr="000B7D80" w:rsidRDefault="00ED70C5" w:rsidP="000B7D80">
            <w:pPr>
              <w:spacing w:before="20" w:after="20"/>
              <w:jc w:val="center"/>
              <w:rPr>
                <w:rFonts w:cs="Arial"/>
                <w:color w:val="000000"/>
                <w:sz w:val="20"/>
                <w:szCs w:val="20"/>
              </w:rPr>
            </w:pPr>
            <w:r w:rsidRPr="000B7D80">
              <w:rPr>
                <w:rFonts w:cs="Arial"/>
                <w:color w:val="000000"/>
                <w:sz w:val="20"/>
                <w:szCs w:val="20"/>
              </w:rPr>
              <w:t>Gloves</w:t>
            </w:r>
          </w:p>
        </w:tc>
        <w:tc>
          <w:tcPr>
            <w:tcW w:w="1508" w:type="dxa"/>
            <w:tcBorders>
              <w:top w:val="single" w:sz="12" w:space="0" w:color="666666" w:themeColor="text1" w:themeTint="99"/>
            </w:tcBorders>
            <w:noWrap/>
            <w:hideMark/>
          </w:tcPr>
          <w:p w14:paraId="59226D05"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508" w:type="dxa"/>
            <w:tcBorders>
              <w:top w:val="single" w:sz="12" w:space="0" w:color="666666" w:themeColor="text1" w:themeTint="99"/>
            </w:tcBorders>
            <w:noWrap/>
            <w:hideMark/>
          </w:tcPr>
          <w:p w14:paraId="18BD34C2"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21</w:t>
            </w:r>
          </w:p>
        </w:tc>
        <w:tc>
          <w:tcPr>
            <w:tcW w:w="1507" w:type="dxa"/>
            <w:tcBorders>
              <w:top w:val="single" w:sz="12" w:space="0" w:color="666666" w:themeColor="text1" w:themeTint="99"/>
            </w:tcBorders>
            <w:noWrap/>
          </w:tcPr>
          <w:p w14:paraId="2D9DA515"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$635</w:t>
            </w:r>
          </w:p>
        </w:tc>
        <w:tc>
          <w:tcPr>
            <w:tcW w:w="1508" w:type="dxa"/>
            <w:tcBorders>
              <w:top w:val="single" w:sz="12" w:space="0" w:color="666666" w:themeColor="text1" w:themeTint="99"/>
            </w:tcBorders>
            <w:noWrap/>
          </w:tcPr>
          <w:p w14:paraId="13D2EFB9"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0.92</w:t>
            </w:r>
          </w:p>
        </w:tc>
        <w:tc>
          <w:tcPr>
            <w:tcW w:w="1508" w:type="dxa"/>
            <w:tcBorders>
              <w:top w:val="single" w:sz="12" w:space="0" w:color="666666" w:themeColor="text1" w:themeTint="99"/>
            </w:tcBorders>
            <w:noWrap/>
            <w:hideMark/>
          </w:tcPr>
          <w:p w14:paraId="1E433E90"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$691</w:t>
            </w:r>
          </w:p>
        </w:tc>
      </w:tr>
      <w:tr w:rsidR="00ED70C5" w:rsidRPr="000B7D80" w14:paraId="1B770285" w14:textId="77777777" w:rsidTr="00F20984">
        <w:trPr>
          <w:trHeight w:val="288"/>
        </w:trPr>
        <w:tc>
          <w:tcPr>
            <w:cnfStyle w:val="001000000000" w:firstRow="0" w:lastRow="0" w:firstColumn="1" w:lastColumn="0" w:oddVBand="0" w:evenVBand="0" w:oddHBand="0" w:evenHBand="0" w:firstRowFirstColumn="0" w:firstRowLastColumn="0" w:lastRowFirstColumn="0" w:lastRowLastColumn="0"/>
            <w:tcW w:w="1507" w:type="dxa"/>
            <w:vMerge/>
            <w:noWrap/>
            <w:vAlign w:val="center"/>
          </w:tcPr>
          <w:p w14:paraId="37168BEB" w14:textId="77777777" w:rsidR="00ED70C5" w:rsidRPr="000B7D80" w:rsidRDefault="00ED70C5" w:rsidP="000B7D80">
            <w:pPr>
              <w:spacing w:before="20" w:after="20"/>
              <w:jc w:val="center"/>
              <w:rPr>
                <w:rFonts w:cs="Arial"/>
                <w:color w:val="000000"/>
                <w:sz w:val="20"/>
                <w:szCs w:val="20"/>
              </w:rPr>
            </w:pPr>
          </w:p>
        </w:tc>
        <w:tc>
          <w:tcPr>
            <w:tcW w:w="1508" w:type="dxa"/>
            <w:noWrap/>
            <w:hideMark/>
          </w:tcPr>
          <w:p w14:paraId="77027EF9"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508" w:type="dxa"/>
            <w:noWrap/>
            <w:hideMark/>
          </w:tcPr>
          <w:p w14:paraId="35CE1709"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71</w:t>
            </w:r>
          </w:p>
        </w:tc>
        <w:tc>
          <w:tcPr>
            <w:tcW w:w="1507" w:type="dxa"/>
            <w:noWrap/>
          </w:tcPr>
          <w:p w14:paraId="3E56826C"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$2,360</w:t>
            </w:r>
          </w:p>
        </w:tc>
        <w:tc>
          <w:tcPr>
            <w:tcW w:w="1508" w:type="dxa"/>
            <w:noWrap/>
          </w:tcPr>
          <w:p w14:paraId="17D62E05"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0.49</w:t>
            </w:r>
          </w:p>
        </w:tc>
        <w:tc>
          <w:tcPr>
            <w:tcW w:w="1508" w:type="dxa"/>
            <w:noWrap/>
            <w:hideMark/>
          </w:tcPr>
          <w:p w14:paraId="0EB045EB"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$4,792</w:t>
            </w:r>
          </w:p>
        </w:tc>
      </w:tr>
      <w:tr w:rsidR="00ED70C5" w:rsidRPr="000B7D80" w14:paraId="1860CB3C" w14:textId="77777777" w:rsidTr="00F20984">
        <w:trPr>
          <w:trHeight w:val="288"/>
        </w:trPr>
        <w:tc>
          <w:tcPr>
            <w:cnfStyle w:val="001000000000" w:firstRow="0" w:lastRow="0" w:firstColumn="1" w:lastColumn="0" w:oddVBand="0" w:evenVBand="0" w:oddHBand="0" w:evenHBand="0" w:firstRowFirstColumn="0" w:firstRowLastColumn="0" w:lastRowFirstColumn="0" w:lastRowLastColumn="0"/>
            <w:tcW w:w="1507" w:type="dxa"/>
            <w:vMerge/>
            <w:tcBorders>
              <w:bottom w:val="single" w:sz="12" w:space="0" w:color="666666" w:themeColor="text1" w:themeTint="99"/>
            </w:tcBorders>
            <w:noWrap/>
            <w:vAlign w:val="center"/>
          </w:tcPr>
          <w:p w14:paraId="3FA859FF" w14:textId="77777777" w:rsidR="00ED70C5" w:rsidRPr="000B7D80" w:rsidRDefault="00ED70C5" w:rsidP="000B7D80">
            <w:pPr>
              <w:spacing w:before="20" w:after="20"/>
              <w:jc w:val="center"/>
              <w:rPr>
                <w:rFonts w:cs="Arial"/>
                <w:color w:val="000000"/>
                <w:sz w:val="20"/>
                <w:szCs w:val="20"/>
              </w:rPr>
            </w:pPr>
          </w:p>
        </w:tc>
        <w:tc>
          <w:tcPr>
            <w:tcW w:w="1508" w:type="dxa"/>
            <w:tcBorders>
              <w:bottom w:val="single" w:sz="12" w:space="0" w:color="666666" w:themeColor="text1" w:themeTint="99"/>
            </w:tcBorders>
            <w:noWrap/>
            <w:hideMark/>
          </w:tcPr>
          <w:p w14:paraId="38914F86"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508" w:type="dxa"/>
            <w:tcBorders>
              <w:bottom w:val="single" w:sz="12" w:space="0" w:color="666666" w:themeColor="text1" w:themeTint="99"/>
            </w:tcBorders>
            <w:noWrap/>
            <w:hideMark/>
          </w:tcPr>
          <w:p w14:paraId="39A490E3"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117</w:t>
            </w:r>
          </w:p>
        </w:tc>
        <w:tc>
          <w:tcPr>
            <w:tcW w:w="1507" w:type="dxa"/>
            <w:tcBorders>
              <w:bottom w:val="single" w:sz="12" w:space="0" w:color="666666" w:themeColor="text1" w:themeTint="99"/>
            </w:tcBorders>
            <w:noWrap/>
          </w:tcPr>
          <w:p w14:paraId="795719B2"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$77,632</w:t>
            </w:r>
          </w:p>
        </w:tc>
        <w:tc>
          <w:tcPr>
            <w:tcW w:w="1508" w:type="dxa"/>
            <w:tcBorders>
              <w:bottom w:val="single" w:sz="12" w:space="0" w:color="666666" w:themeColor="text1" w:themeTint="99"/>
            </w:tcBorders>
            <w:noWrap/>
          </w:tcPr>
          <w:p w14:paraId="1D81BB93"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0.41</w:t>
            </w:r>
          </w:p>
        </w:tc>
        <w:tc>
          <w:tcPr>
            <w:tcW w:w="1508" w:type="dxa"/>
            <w:tcBorders>
              <w:bottom w:val="single" w:sz="12" w:space="0" w:color="666666" w:themeColor="text1" w:themeTint="99"/>
            </w:tcBorders>
            <w:noWrap/>
            <w:hideMark/>
          </w:tcPr>
          <w:p w14:paraId="1505BE43"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$190,928</w:t>
            </w:r>
          </w:p>
        </w:tc>
      </w:tr>
      <w:tr w:rsidR="00ED70C5" w:rsidRPr="000B7D80" w14:paraId="1EDDA771" w14:textId="77777777" w:rsidTr="00BE1C16">
        <w:trPr>
          <w:trHeight w:val="313"/>
        </w:trPr>
        <w:tc>
          <w:tcPr>
            <w:cnfStyle w:val="001000000000" w:firstRow="0" w:lastRow="0" w:firstColumn="1" w:lastColumn="0" w:oddVBand="0" w:evenVBand="0" w:oddHBand="0" w:evenHBand="0" w:firstRowFirstColumn="0" w:firstRowLastColumn="0" w:lastRowFirstColumn="0" w:lastRowLastColumn="0"/>
            <w:tcW w:w="1507" w:type="dxa"/>
            <w:vMerge w:val="restart"/>
            <w:tcBorders>
              <w:top w:val="single" w:sz="12" w:space="0" w:color="666666" w:themeColor="text1" w:themeTint="99"/>
            </w:tcBorders>
            <w:noWrap/>
            <w:vAlign w:val="center"/>
            <w:hideMark/>
          </w:tcPr>
          <w:p w14:paraId="54618DCB" w14:textId="77777777" w:rsidR="00ED70C5" w:rsidRPr="000B7D80" w:rsidRDefault="00ED70C5" w:rsidP="000B7D80">
            <w:pPr>
              <w:spacing w:before="20" w:after="20"/>
              <w:jc w:val="center"/>
              <w:rPr>
                <w:rFonts w:cs="Arial"/>
                <w:color w:val="000000"/>
                <w:sz w:val="20"/>
                <w:szCs w:val="20"/>
              </w:rPr>
            </w:pPr>
            <w:r w:rsidRPr="000B7D80">
              <w:rPr>
                <w:rFonts w:cs="Arial"/>
                <w:color w:val="000000"/>
                <w:sz w:val="20"/>
                <w:szCs w:val="20"/>
              </w:rPr>
              <w:t>Long-sleeved work shirts, trousers, hats</w:t>
            </w:r>
          </w:p>
        </w:tc>
        <w:tc>
          <w:tcPr>
            <w:tcW w:w="1508" w:type="dxa"/>
            <w:tcBorders>
              <w:top w:val="single" w:sz="12" w:space="0" w:color="666666" w:themeColor="text1" w:themeTint="99"/>
            </w:tcBorders>
            <w:noWrap/>
            <w:hideMark/>
          </w:tcPr>
          <w:p w14:paraId="3D898C26"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508" w:type="dxa"/>
            <w:tcBorders>
              <w:top w:val="single" w:sz="12" w:space="0" w:color="666666" w:themeColor="text1" w:themeTint="99"/>
            </w:tcBorders>
            <w:noWrap/>
            <w:hideMark/>
          </w:tcPr>
          <w:p w14:paraId="60D25AC1"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16</w:t>
            </w:r>
          </w:p>
        </w:tc>
        <w:tc>
          <w:tcPr>
            <w:tcW w:w="1507" w:type="dxa"/>
            <w:tcBorders>
              <w:top w:val="single" w:sz="12" w:space="0" w:color="666666" w:themeColor="text1" w:themeTint="99"/>
            </w:tcBorders>
            <w:noWrap/>
          </w:tcPr>
          <w:p w14:paraId="00F08CDD"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$4,434</w:t>
            </w:r>
          </w:p>
        </w:tc>
        <w:tc>
          <w:tcPr>
            <w:tcW w:w="1508" w:type="dxa"/>
            <w:tcBorders>
              <w:top w:val="single" w:sz="12" w:space="0" w:color="666666" w:themeColor="text1" w:themeTint="99"/>
            </w:tcBorders>
            <w:noWrap/>
          </w:tcPr>
          <w:p w14:paraId="2758993B"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2.34</w:t>
            </w:r>
          </w:p>
        </w:tc>
        <w:tc>
          <w:tcPr>
            <w:tcW w:w="1508" w:type="dxa"/>
            <w:tcBorders>
              <w:top w:val="single" w:sz="12" w:space="0" w:color="666666" w:themeColor="text1" w:themeTint="99"/>
            </w:tcBorders>
            <w:noWrap/>
            <w:hideMark/>
          </w:tcPr>
          <w:p w14:paraId="0CFB46F4"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$1,892</w:t>
            </w:r>
          </w:p>
        </w:tc>
      </w:tr>
      <w:tr w:rsidR="00ED70C5" w:rsidRPr="000B7D80" w14:paraId="243375C1" w14:textId="77777777" w:rsidTr="00BE1C16">
        <w:trPr>
          <w:trHeight w:val="313"/>
        </w:trPr>
        <w:tc>
          <w:tcPr>
            <w:cnfStyle w:val="001000000000" w:firstRow="0" w:lastRow="0" w:firstColumn="1" w:lastColumn="0" w:oddVBand="0" w:evenVBand="0" w:oddHBand="0" w:evenHBand="0" w:firstRowFirstColumn="0" w:firstRowLastColumn="0" w:lastRowFirstColumn="0" w:lastRowLastColumn="0"/>
            <w:tcW w:w="1507" w:type="dxa"/>
            <w:vMerge/>
            <w:noWrap/>
            <w:vAlign w:val="center"/>
          </w:tcPr>
          <w:p w14:paraId="386D5D00" w14:textId="77777777" w:rsidR="00ED70C5" w:rsidRPr="000B7D80" w:rsidRDefault="00ED70C5" w:rsidP="000B7D80">
            <w:pPr>
              <w:spacing w:before="20" w:after="20"/>
              <w:jc w:val="center"/>
              <w:rPr>
                <w:rFonts w:cs="Arial"/>
                <w:color w:val="000000"/>
                <w:sz w:val="20"/>
                <w:szCs w:val="20"/>
              </w:rPr>
            </w:pPr>
          </w:p>
        </w:tc>
        <w:tc>
          <w:tcPr>
            <w:tcW w:w="1508" w:type="dxa"/>
            <w:noWrap/>
            <w:hideMark/>
          </w:tcPr>
          <w:p w14:paraId="56959B02"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508" w:type="dxa"/>
            <w:noWrap/>
            <w:hideMark/>
          </w:tcPr>
          <w:p w14:paraId="44688154"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64</w:t>
            </w:r>
          </w:p>
        </w:tc>
        <w:tc>
          <w:tcPr>
            <w:tcW w:w="1507" w:type="dxa"/>
            <w:noWrap/>
          </w:tcPr>
          <w:p w14:paraId="7836590A"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$10,293</w:t>
            </w:r>
          </w:p>
        </w:tc>
        <w:tc>
          <w:tcPr>
            <w:tcW w:w="1508" w:type="dxa"/>
            <w:noWrap/>
          </w:tcPr>
          <w:p w14:paraId="5802D98E"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1.46</w:t>
            </w:r>
          </w:p>
        </w:tc>
        <w:tc>
          <w:tcPr>
            <w:tcW w:w="1508" w:type="dxa"/>
            <w:noWrap/>
            <w:hideMark/>
          </w:tcPr>
          <w:p w14:paraId="0060FF6C"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$7,043</w:t>
            </w:r>
          </w:p>
        </w:tc>
      </w:tr>
      <w:tr w:rsidR="00ED70C5" w:rsidRPr="000B7D80" w14:paraId="12149CC1" w14:textId="77777777" w:rsidTr="00BE1C16">
        <w:trPr>
          <w:trHeight w:val="314"/>
        </w:trPr>
        <w:tc>
          <w:tcPr>
            <w:cnfStyle w:val="001000000000" w:firstRow="0" w:lastRow="0" w:firstColumn="1" w:lastColumn="0" w:oddVBand="0" w:evenVBand="0" w:oddHBand="0" w:evenHBand="0" w:firstRowFirstColumn="0" w:firstRowLastColumn="0" w:lastRowFirstColumn="0" w:lastRowLastColumn="0"/>
            <w:tcW w:w="1507" w:type="dxa"/>
            <w:vMerge/>
            <w:tcBorders>
              <w:bottom w:val="single" w:sz="12" w:space="0" w:color="666666" w:themeColor="text1" w:themeTint="99"/>
            </w:tcBorders>
            <w:noWrap/>
            <w:vAlign w:val="center"/>
          </w:tcPr>
          <w:p w14:paraId="65392456" w14:textId="77777777" w:rsidR="00ED70C5" w:rsidRPr="000B7D80" w:rsidRDefault="00ED70C5" w:rsidP="000B7D80">
            <w:pPr>
              <w:spacing w:before="20" w:after="20"/>
              <w:jc w:val="center"/>
              <w:rPr>
                <w:rFonts w:cs="Arial"/>
                <w:color w:val="000000"/>
                <w:sz w:val="20"/>
                <w:szCs w:val="20"/>
              </w:rPr>
            </w:pPr>
          </w:p>
        </w:tc>
        <w:tc>
          <w:tcPr>
            <w:tcW w:w="1508" w:type="dxa"/>
            <w:tcBorders>
              <w:bottom w:val="single" w:sz="12" w:space="0" w:color="666666" w:themeColor="text1" w:themeTint="99"/>
            </w:tcBorders>
            <w:noWrap/>
            <w:hideMark/>
          </w:tcPr>
          <w:p w14:paraId="5C33DA72"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508" w:type="dxa"/>
            <w:tcBorders>
              <w:bottom w:val="single" w:sz="12" w:space="0" w:color="666666" w:themeColor="text1" w:themeTint="99"/>
            </w:tcBorders>
            <w:noWrap/>
            <w:hideMark/>
          </w:tcPr>
          <w:p w14:paraId="4C503422"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108</w:t>
            </w:r>
          </w:p>
        </w:tc>
        <w:tc>
          <w:tcPr>
            <w:tcW w:w="1507" w:type="dxa"/>
            <w:tcBorders>
              <w:bottom w:val="single" w:sz="12" w:space="0" w:color="666666" w:themeColor="text1" w:themeTint="99"/>
            </w:tcBorders>
            <w:noWrap/>
          </w:tcPr>
          <w:p w14:paraId="3BECEBB2"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$808,013</w:t>
            </w:r>
          </w:p>
        </w:tc>
        <w:tc>
          <w:tcPr>
            <w:tcW w:w="1508" w:type="dxa"/>
            <w:tcBorders>
              <w:bottom w:val="single" w:sz="12" w:space="0" w:color="666666" w:themeColor="text1" w:themeTint="99"/>
            </w:tcBorders>
            <w:noWrap/>
          </w:tcPr>
          <w:p w14:paraId="0B1AE25C"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1.42</w:t>
            </w:r>
          </w:p>
        </w:tc>
        <w:tc>
          <w:tcPr>
            <w:tcW w:w="1508" w:type="dxa"/>
            <w:tcBorders>
              <w:bottom w:val="single" w:sz="12" w:space="0" w:color="666666" w:themeColor="text1" w:themeTint="99"/>
            </w:tcBorders>
            <w:noWrap/>
            <w:hideMark/>
          </w:tcPr>
          <w:p w14:paraId="216A9CF8"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$568,602</w:t>
            </w:r>
          </w:p>
        </w:tc>
      </w:tr>
      <w:tr w:rsidR="00ED70C5" w:rsidRPr="000B7D80" w14:paraId="66C63070" w14:textId="77777777" w:rsidTr="00F20984">
        <w:trPr>
          <w:trHeight w:val="288"/>
        </w:trPr>
        <w:tc>
          <w:tcPr>
            <w:cnfStyle w:val="001000000000" w:firstRow="0" w:lastRow="0" w:firstColumn="1" w:lastColumn="0" w:oddVBand="0" w:evenVBand="0" w:oddHBand="0" w:evenHBand="0" w:firstRowFirstColumn="0" w:firstRowLastColumn="0" w:lastRowFirstColumn="0" w:lastRowLastColumn="0"/>
            <w:tcW w:w="1507" w:type="dxa"/>
            <w:vMerge w:val="restart"/>
            <w:tcBorders>
              <w:top w:val="single" w:sz="12" w:space="0" w:color="666666" w:themeColor="text1" w:themeTint="99"/>
            </w:tcBorders>
            <w:noWrap/>
            <w:vAlign w:val="center"/>
            <w:hideMark/>
          </w:tcPr>
          <w:p w14:paraId="3BCE569B" w14:textId="77777777" w:rsidR="00ED70C5" w:rsidRPr="000B7D80" w:rsidRDefault="00ED70C5" w:rsidP="000B7D80">
            <w:pPr>
              <w:spacing w:before="20" w:after="20"/>
              <w:jc w:val="center"/>
              <w:rPr>
                <w:rFonts w:cs="Arial"/>
                <w:color w:val="000000"/>
                <w:sz w:val="20"/>
                <w:szCs w:val="20"/>
              </w:rPr>
            </w:pPr>
            <w:r w:rsidRPr="000B7D80">
              <w:rPr>
                <w:rFonts w:cs="Arial"/>
                <w:color w:val="000000"/>
                <w:sz w:val="20"/>
                <w:szCs w:val="20"/>
              </w:rPr>
              <w:t>Other</w:t>
            </w:r>
          </w:p>
        </w:tc>
        <w:tc>
          <w:tcPr>
            <w:tcW w:w="1508" w:type="dxa"/>
            <w:tcBorders>
              <w:top w:val="single" w:sz="12" w:space="0" w:color="666666" w:themeColor="text1" w:themeTint="99"/>
            </w:tcBorders>
            <w:noWrap/>
            <w:hideMark/>
          </w:tcPr>
          <w:p w14:paraId="75DD3E83"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508" w:type="dxa"/>
            <w:tcBorders>
              <w:top w:val="single" w:sz="12" w:space="0" w:color="666666" w:themeColor="text1" w:themeTint="99"/>
            </w:tcBorders>
            <w:noWrap/>
            <w:hideMark/>
          </w:tcPr>
          <w:p w14:paraId="43B42F5C"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6</w:t>
            </w:r>
          </w:p>
        </w:tc>
        <w:tc>
          <w:tcPr>
            <w:tcW w:w="1507" w:type="dxa"/>
            <w:tcBorders>
              <w:top w:val="single" w:sz="12" w:space="0" w:color="666666" w:themeColor="text1" w:themeTint="99"/>
            </w:tcBorders>
            <w:noWrap/>
          </w:tcPr>
          <w:p w14:paraId="7289BB5A"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$380</w:t>
            </w:r>
          </w:p>
        </w:tc>
        <w:tc>
          <w:tcPr>
            <w:tcW w:w="1508" w:type="dxa"/>
            <w:tcBorders>
              <w:top w:val="single" w:sz="12" w:space="0" w:color="666666" w:themeColor="text1" w:themeTint="99"/>
            </w:tcBorders>
            <w:noWrap/>
          </w:tcPr>
          <w:p w14:paraId="28E57138"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2.20</w:t>
            </w:r>
          </w:p>
        </w:tc>
        <w:tc>
          <w:tcPr>
            <w:tcW w:w="1508" w:type="dxa"/>
            <w:tcBorders>
              <w:top w:val="single" w:sz="12" w:space="0" w:color="666666" w:themeColor="text1" w:themeTint="99"/>
            </w:tcBorders>
            <w:noWrap/>
            <w:hideMark/>
          </w:tcPr>
          <w:p w14:paraId="05353F33"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$173</w:t>
            </w:r>
          </w:p>
        </w:tc>
      </w:tr>
      <w:tr w:rsidR="00ED70C5" w:rsidRPr="000B7D80" w14:paraId="46461555" w14:textId="77777777" w:rsidTr="00F20984">
        <w:trPr>
          <w:trHeight w:val="288"/>
        </w:trPr>
        <w:tc>
          <w:tcPr>
            <w:cnfStyle w:val="001000000000" w:firstRow="0" w:lastRow="0" w:firstColumn="1" w:lastColumn="0" w:oddVBand="0" w:evenVBand="0" w:oddHBand="0" w:evenHBand="0" w:firstRowFirstColumn="0" w:firstRowLastColumn="0" w:lastRowFirstColumn="0" w:lastRowLastColumn="0"/>
            <w:tcW w:w="1507" w:type="dxa"/>
            <w:vMerge/>
            <w:noWrap/>
          </w:tcPr>
          <w:p w14:paraId="5C3D1945" w14:textId="77777777" w:rsidR="00ED70C5" w:rsidRPr="000B7D80" w:rsidRDefault="00ED70C5" w:rsidP="000B7D80">
            <w:pPr>
              <w:spacing w:before="20" w:after="20"/>
              <w:rPr>
                <w:rFonts w:cs="Arial"/>
                <w:color w:val="000000"/>
                <w:sz w:val="20"/>
                <w:szCs w:val="20"/>
              </w:rPr>
            </w:pPr>
          </w:p>
        </w:tc>
        <w:tc>
          <w:tcPr>
            <w:tcW w:w="1508" w:type="dxa"/>
            <w:noWrap/>
            <w:hideMark/>
          </w:tcPr>
          <w:p w14:paraId="2EFF4B14"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508" w:type="dxa"/>
            <w:noWrap/>
            <w:hideMark/>
          </w:tcPr>
          <w:p w14:paraId="12EFFE08"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8</w:t>
            </w:r>
          </w:p>
        </w:tc>
        <w:tc>
          <w:tcPr>
            <w:tcW w:w="1507" w:type="dxa"/>
            <w:noWrap/>
          </w:tcPr>
          <w:p w14:paraId="1BF1427D"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$650</w:t>
            </w:r>
          </w:p>
        </w:tc>
        <w:tc>
          <w:tcPr>
            <w:tcW w:w="1508" w:type="dxa"/>
            <w:noWrap/>
          </w:tcPr>
          <w:p w14:paraId="11907720"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0.80</w:t>
            </w:r>
          </w:p>
        </w:tc>
        <w:tc>
          <w:tcPr>
            <w:tcW w:w="1508" w:type="dxa"/>
            <w:noWrap/>
            <w:hideMark/>
          </w:tcPr>
          <w:p w14:paraId="6E36C590"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$813</w:t>
            </w:r>
          </w:p>
        </w:tc>
      </w:tr>
      <w:tr w:rsidR="00ED70C5" w:rsidRPr="000B7D80" w14:paraId="4F22B5DE" w14:textId="77777777" w:rsidTr="00F20984">
        <w:trPr>
          <w:trHeight w:val="288"/>
        </w:trPr>
        <w:tc>
          <w:tcPr>
            <w:cnfStyle w:val="001000000000" w:firstRow="0" w:lastRow="0" w:firstColumn="1" w:lastColumn="0" w:oddVBand="0" w:evenVBand="0" w:oddHBand="0" w:evenHBand="0" w:firstRowFirstColumn="0" w:firstRowLastColumn="0" w:lastRowFirstColumn="0" w:lastRowLastColumn="0"/>
            <w:tcW w:w="1507" w:type="dxa"/>
            <w:vMerge/>
            <w:tcBorders>
              <w:bottom w:val="single" w:sz="12" w:space="0" w:color="999999" w:themeColor="text1" w:themeTint="66"/>
            </w:tcBorders>
            <w:noWrap/>
          </w:tcPr>
          <w:p w14:paraId="09AD26A3" w14:textId="77777777" w:rsidR="00ED70C5" w:rsidRPr="000B7D80" w:rsidRDefault="00ED70C5" w:rsidP="000B7D80">
            <w:pPr>
              <w:spacing w:before="20" w:after="20"/>
              <w:rPr>
                <w:rFonts w:cs="Arial"/>
                <w:color w:val="000000"/>
                <w:sz w:val="20"/>
                <w:szCs w:val="20"/>
              </w:rPr>
            </w:pPr>
          </w:p>
        </w:tc>
        <w:tc>
          <w:tcPr>
            <w:tcW w:w="1508" w:type="dxa"/>
            <w:tcBorders>
              <w:bottom w:val="single" w:sz="12" w:space="0" w:color="999999" w:themeColor="text1" w:themeTint="66"/>
            </w:tcBorders>
            <w:hideMark/>
          </w:tcPr>
          <w:p w14:paraId="52AFFD00"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508" w:type="dxa"/>
            <w:tcBorders>
              <w:bottom w:val="single" w:sz="12" w:space="0" w:color="999999" w:themeColor="text1" w:themeTint="66"/>
            </w:tcBorders>
            <w:hideMark/>
          </w:tcPr>
          <w:p w14:paraId="4489D545"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30</w:t>
            </w:r>
          </w:p>
        </w:tc>
        <w:tc>
          <w:tcPr>
            <w:tcW w:w="1507" w:type="dxa"/>
            <w:tcBorders>
              <w:bottom w:val="single" w:sz="12" w:space="0" w:color="999999" w:themeColor="text1" w:themeTint="66"/>
            </w:tcBorders>
            <w:noWrap/>
          </w:tcPr>
          <w:p w14:paraId="76C7A3F6"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$229,214</w:t>
            </w:r>
          </w:p>
        </w:tc>
        <w:tc>
          <w:tcPr>
            <w:tcW w:w="1508" w:type="dxa"/>
            <w:tcBorders>
              <w:bottom w:val="single" w:sz="12" w:space="0" w:color="999999" w:themeColor="text1" w:themeTint="66"/>
            </w:tcBorders>
            <w:noWrap/>
          </w:tcPr>
          <w:p w14:paraId="63EA03C9"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1.75</w:t>
            </w:r>
          </w:p>
        </w:tc>
        <w:tc>
          <w:tcPr>
            <w:tcW w:w="1508" w:type="dxa"/>
            <w:tcBorders>
              <w:bottom w:val="single" w:sz="12" w:space="0" w:color="999999" w:themeColor="text1" w:themeTint="66"/>
            </w:tcBorders>
            <w:noWrap/>
            <w:hideMark/>
          </w:tcPr>
          <w:p w14:paraId="23A013C2"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$130,980</w:t>
            </w:r>
          </w:p>
        </w:tc>
      </w:tr>
    </w:tbl>
    <w:p w14:paraId="2285B571" w14:textId="77777777" w:rsidR="00ED70C5" w:rsidRPr="00293DC8" w:rsidRDefault="00ED70C5" w:rsidP="00ED70C5">
      <w:pPr>
        <w:pStyle w:val="Heading4"/>
      </w:pPr>
      <w:r w:rsidRPr="00293DC8">
        <w:t>Air monitoring</w:t>
      </w:r>
    </w:p>
    <w:p w14:paraId="7E8E847E" w14:textId="5D2F92F9" w:rsidR="00ED70C5" w:rsidRPr="00293DC8" w:rsidRDefault="00E42888" w:rsidP="00E663F8">
      <w:pPr>
        <w:pStyle w:val="ListParagraph"/>
        <w:numPr>
          <w:ilvl w:val="0"/>
          <w:numId w:val="79"/>
        </w:numPr>
        <w:ind w:left="0" w:hanging="567"/>
        <w:rPr>
          <w:lang w:eastAsia="en-US"/>
        </w:rPr>
      </w:pPr>
      <w:r>
        <w:rPr>
          <w:lang w:eastAsia="en-US"/>
        </w:rPr>
        <w:t>Under Section 50 to the WHS Regulations, duty holders must monitor workers exposure to hazardous chemicals if there is uncertainty whether or not the workplace exposure standard has been or may be exceeded, or when it is necessary to work out whether there is a risk to health.</w:t>
      </w:r>
      <w:r w:rsidR="00ED70C5" w:rsidRPr="00293DC8">
        <w:rPr>
          <w:lang w:eastAsia="en-US"/>
        </w:rPr>
        <w:t xml:space="preserve"> </w:t>
      </w:r>
    </w:p>
    <w:p w14:paraId="3C7DD650" w14:textId="0BFD96DF" w:rsidR="00ED70C5" w:rsidRPr="00293DC8" w:rsidRDefault="00E42888" w:rsidP="00E663F8">
      <w:pPr>
        <w:pStyle w:val="ListParagraph"/>
        <w:numPr>
          <w:ilvl w:val="0"/>
          <w:numId w:val="79"/>
        </w:numPr>
        <w:ind w:left="0" w:hanging="567"/>
        <w:rPr>
          <w:lang w:eastAsia="en-US"/>
        </w:rPr>
      </w:pPr>
      <w:r>
        <w:rPr>
          <w:lang w:eastAsia="en-US"/>
        </w:rPr>
        <w:t>T</w:t>
      </w:r>
      <w:r w:rsidR="00ED70C5" w:rsidRPr="00293DC8">
        <w:rPr>
          <w:lang w:eastAsia="en-US"/>
        </w:rPr>
        <w:t>o estimate the costs business</w:t>
      </w:r>
      <w:r>
        <w:rPr>
          <w:lang w:eastAsia="en-US"/>
        </w:rPr>
        <w:t>es</w:t>
      </w:r>
      <w:r w:rsidR="00ED70C5" w:rsidRPr="00293DC8">
        <w:rPr>
          <w:lang w:eastAsia="en-US"/>
        </w:rPr>
        <w:t xml:space="preserve"> incur each year as a result of air monitoring activities, </w:t>
      </w:r>
      <w:r>
        <w:rPr>
          <w:lang w:eastAsia="en-US"/>
        </w:rPr>
        <w:t xml:space="preserve">the </w:t>
      </w:r>
      <w:r w:rsidR="000E2B43">
        <w:rPr>
          <w:lang w:eastAsia="en-US"/>
        </w:rPr>
        <w:t>b</w:t>
      </w:r>
      <w:r>
        <w:rPr>
          <w:lang w:eastAsia="en-US"/>
        </w:rPr>
        <w:t xml:space="preserve">usiness survey sought </w:t>
      </w:r>
      <w:r w:rsidR="00ED70C5" w:rsidRPr="00293DC8">
        <w:rPr>
          <w:lang w:eastAsia="en-US"/>
        </w:rPr>
        <w:t>information on whether each survey respondent actually undertook air monitoring activities in the workplace, how frequently these activities occur (if applicable), and how much the business spends each year on these activities (if applicable</w:t>
      </w:r>
      <w:r>
        <w:rPr>
          <w:lang w:eastAsia="en-US"/>
        </w:rPr>
        <w:t>)</w:t>
      </w:r>
      <w:r w:rsidR="00ED70C5" w:rsidRPr="00293DC8">
        <w:rPr>
          <w:lang w:eastAsia="en-US"/>
        </w:rPr>
        <w:t>.</w:t>
      </w:r>
      <w:r>
        <w:rPr>
          <w:lang w:eastAsia="en-US"/>
        </w:rPr>
        <w:t xml:space="preserve"> </w:t>
      </w:r>
      <w:r w:rsidR="00E403CB">
        <w:rPr>
          <w:lang w:eastAsia="en-US"/>
        </w:rPr>
        <w:t>These average costs</w:t>
      </w:r>
      <w:r w:rsidRPr="00293DC8">
        <w:rPr>
          <w:lang w:eastAsia="en-US"/>
        </w:rPr>
        <w:t xml:space="preserve"> are summarised in </w:t>
      </w:r>
      <w:r w:rsidRPr="00293DC8">
        <w:rPr>
          <w:lang w:eastAsia="en-US"/>
        </w:rPr>
        <w:fldChar w:fldCharType="begin"/>
      </w:r>
      <w:r w:rsidRPr="00293DC8">
        <w:rPr>
          <w:lang w:eastAsia="en-US"/>
        </w:rPr>
        <w:instrText xml:space="preserve"> REF _Ref511145647 \h </w:instrText>
      </w:r>
      <w:r w:rsidRPr="00293DC8">
        <w:rPr>
          <w:lang w:eastAsia="en-US"/>
        </w:rPr>
      </w:r>
      <w:r w:rsidRPr="00293DC8">
        <w:rPr>
          <w:lang w:eastAsia="en-US"/>
        </w:rPr>
        <w:fldChar w:fldCharType="separate"/>
      </w:r>
      <w:r w:rsidR="0049264A" w:rsidRPr="00293DC8">
        <w:t xml:space="preserve">Table </w:t>
      </w:r>
      <w:r w:rsidR="0049264A">
        <w:rPr>
          <w:noProof/>
        </w:rPr>
        <w:t>7</w:t>
      </w:r>
      <w:r w:rsidRPr="00293DC8">
        <w:rPr>
          <w:lang w:eastAsia="en-US"/>
        </w:rPr>
        <w:fldChar w:fldCharType="end"/>
      </w:r>
      <w:r w:rsidR="00E403CB">
        <w:rPr>
          <w:lang w:eastAsia="en-US"/>
        </w:rPr>
        <w:t>.</w:t>
      </w:r>
    </w:p>
    <w:p w14:paraId="429398F3" w14:textId="0908206D" w:rsidR="00ED70C5" w:rsidRPr="00C630CB" w:rsidRDefault="00E403CB" w:rsidP="00E663F8">
      <w:pPr>
        <w:pStyle w:val="ListParagraph"/>
        <w:numPr>
          <w:ilvl w:val="0"/>
          <w:numId w:val="79"/>
        </w:numPr>
        <w:ind w:left="0" w:hanging="567"/>
        <w:rPr>
          <w:b/>
          <w:bCs/>
          <w:lang w:val="en-US" w:eastAsia="en-US"/>
        </w:rPr>
      </w:pPr>
      <w:r>
        <w:rPr>
          <w:lang w:eastAsia="en-US"/>
        </w:rPr>
        <w:t xml:space="preserve">Based on the </w:t>
      </w:r>
      <w:r w:rsidR="000E2B43">
        <w:rPr>
          <w:lang w:eastAsia="en-US"/>
        </w:rPr>
        <w:t>b</w:t>
      </w:r>
      <w:r w:rsidR="005223E2">
        <w:rPr>
          <w:lang w:eastAsia="en-US"/>
        </w:rPr>
        <w:t xml:space="preserve">usiness </w:t>
      </w:r>
      <w:r>
        <w:rPr>
          <w:lang w:eastAsia="en-US"/>
        </w:rPr>
        <w:t>survey results, l</w:t>
      </w:r>
      <w:r w:rsidR="00ED70C5" w:rsidRPr="00293DC8">
        <w:rPr>
          <w:lang w:eastAsia="en-US"/>
        </w:rPr>
        <w:t>arge business are the most likely to undertake air monitoring</w:t>
      </w:r>
      <w:r>
        <w:rPr>
          <w:lang w:eastAsia="en-US"/>
        </w:rPr>
        <w:t xml:space="preserve"> in the workplace. S</w:t>
      </w:r>
      <w:r w:rsidR="00ED70C5" w:rsidRPr="00293DC8">
        <w:rPr>
          <w:lang w:eastAsia="en-US"/>
        </w:rPr>
        <w:t xml:space="preserve">mall and medium size businesses </w:t>
      </w:r>
      <w:r w:rsidR="00EC6C5C">
        <w:rPr>
          <w:lang w:eastAsia="en-US"/>
        </w:rPr>
        <w:t xml:space="preserve">are </w:t>
      </w:r>
      <w:r w:rsidR="00ED70C5" w:rsidRPr="00293DC8">
        <w:rPr>
          <w:lang w:eastAsia="en-US"/>
        </w:rPr>
        <w:t>less likely to undertake air monitoring, and consequently spend less money per annum on this.</w:t>
      </w:r>
    </w:p>
    <w:p w14:paraId="335F6C9B" w14:textId="0F16BAE8" w:rsidR="00ED70C5" w:rsidRPr="00293DC8" w:rsidRDefault="00ED70C5" w:rsidP="00E663F8">
      <w:pPr>
        <w:pStyle w:val="ListParagraph"/>
        <w:numPr>
          <w:ilvl w:val="0"/>
          <w:numId w:val="79"/>
        </w:numPr>
        <w:ind w:left="0" w:hanging="567"/>
        <w:rPr>
          <w:lang w:eastAsia="en-US"/>
        </w:rPr>
      </w:pPr>
      <w:r w:rsidRPr="00293DC8">
        <w:rPr>
          <w:lang w:eastAsia="en-US"/>
        </w:rPr>
        <w:t xml:space="preserve">Many of the large businesses in the </w:t>
      </w:r>
      <w:r w:rsidR="000E2B43">
        <w:rPr>
          <w:lang w:eastAsia="en-US"/>
        </w:rPr>
        <w:t>b</w:t>
      </w:r>
      <w:r w:rsidR="005223E2">
        <w:rPr>
          <w:lang w:eastAsia="en-US"/>
        </w:rPr>
        <w:t xml:space="preserve">usiness </w:t>
      </w:r>
      <w:r w:rsidRPr="00293DC8">
        <w:rPr>
          <w:lang w:eastAsia="en-US"/>
        </w:rPr>
        <w:t xml:space="preserve">survey indicated that they operate in the mining industry. </w:t>
      </w:r>
      <w:r w:rsidR="005223E2">
        <w:rPr>
          <w:lang w:eastAsia="en-US"/>
        </w:rPr>
        <w:t>M</w:t>
      </w:r>
      <w:r w:rsidRPr="00293DC8">
        <w:rPr>
          <w:lang w:eastAsia="en-US"/>
        </w:rPr>
        <w:t xml:space="preserve">ining regulators </w:t>
      </w:r>
      <w:r w:rsidR="005223E2">
        <w:rPr>
          <w:lang w:eastAsia="en-US"/>
        </w:rPr>
        <w:t xml:space="preserve">can </w:t>
      </w:r>
      <w:r w:rsidRPr="00293DC8">
        <w:rPr>
          <w:lang w:eastAsia="en-US"/>
        </w:rPr>
        <w:t xml:space="preserve">require mining businesses to undertake a greater degree of air monitoring than what </w:t>
      </w:r>
      <w:proofErr w:type="gramStart"/>
      <w:r w:rsidRPr="00293DC8">
        <w:rPr>
          <w:lang w:eastAsia="en-US"/>
        </w:rPr>
        <w:t>is specified</w:t>
      </w:r>
      <w:proofErr w:type="gramEnd"/>
      <w:r w:rsidRPr="00293DC8">
        <w:rPr>
          <w:lang w:eastAsia="en-US"/>
        </w:rPr>
        <w:t xml:space="preserve"> by the WHS regulations. As such, the</w:t>
      </w:r>
      <w:r w:rsidR="005223E2">
        <w:rPr>
          <w:lang w:eastAsia="en-US"/>
        </w:rPr>
        <w:t xml:space="preserve"> </w:t>
      </w:r>
      <w:r w:rsidR="000E2B43">
        <w:rPr>
          <w:lang w:eastAsia="en-US"/>
        </w:rPr>
        <w:t>b</w:t>
      </w:r>
      <w:r w:rsidR="005223E2">
        <w:rPr>
          <w:lang w:eastAsia="en-US"/>
        </w:rPr>
        <w:t>usiness</w:t>
      </w:r>
      <w:r w:rsidRPr="00293DC8">
        <w:rPr>
          <w:lang w:eastAsia="en-US"/>
        </w:rPr>
        <w:t xml:space="preserve"> survey respondents </w:t>
      </w:r>
      <w:r w:rsidR="005223E2">
        <w:rPr>
          <w:lang w:eastAsia="en-US"/>
        </w:rPr>
        <w:t xml:space="preserve">that are from the </w:t>
      </w:r>
      <w:r w:rsidRPr="00293DC8">
        <w:rPr>
          <w:lang w:eastAsia="en-US"/>
        </w:rPr>
        <w:t xml:space="preserve">mining industry and </w:t>
      </w:r>
      <w:proofErr w:type="gramStart"/>
      <w:r w:rsidRPr="00293DC8">
        <w:rPr>
          <w:lang w:eastAsia="en-US"/>
        </w:rPr>
        <w:t>are</w:t>
      </w:r>
      <w:r w:rsidR="005223E2">
        <w:rPr>
          <w:lang w:eastAsia="en-US"/>
        </w:rPr>
        <w:t xml:space="preserve"> considered</w:t>
      </w:r>
      <w:proofErr w:type="gramEnd"/>
      <w:r w:rsidR="005223E2">
        <w:rPr>
          <w:lang w:eastAsia="en-US"/>
        </w:rPr>
        <w:t xml:space="preserve"> </w:t>
      </w:r>
      <w:r w:rsidRPr="00293DC8">
        <w:rPr>
          <w:lang w:eastAsia="en-US"/>
        </w:rPr>
        <w:t>large business may incur</w:t>
      </w:r>
      <w:r w:rsidR="00EC6C5C">
        <w:rPr>
          <w:lang w:eastAsia="en-US"/>
        </w:rPr>
        <w:t xml:space="preserve"> additional air monitoring costs.</w:t>
      </w:r>
    </w:p>
    <w:p w14:paraId="6ED65757" w14:textId="218D0BCF" w:rsidR="00ED70C5" w:rsidRPr="00293DC8" w:rsidRDefault="00ED70C5" w:rsidP="00DC13F2">
      <w:pPr>
        <w:pStyle w:val="SWATableheader"/>
      </w:pPr>
      <w:bookmarkStart w:id="189" w:name="_Ref511145647"/>
      <w:r w:rsidRPr="00293DC8">
        <w:t xml:space="preserve">Table </w:t>
      </w:r>
      <w:r w:rsidR="00AE0798">
        <w:rPr>
          <w:noProof/>
        </w:rPr>
        <w:fldChar w:fldCharType="begin"/>
      </w:r>
      <w:r w:rsidR="00AE0798">
        <w:rPr>
          <w:noProof/>
        </w:rPr>
        <w:instrText xml:space="preserve"> SEQ Table \* ARABIC </w:instrText>
      </w:r>
      <w:r w:rsidR="00AE0798">
        <w:rPr>
          <w:noProof/>
        </w:rPr>
        <w:fldChar w:fldCharType="separate"/>
      </w:r>
      <w:r w:rsidR="0049264A">
        <w:rPr>
          <w:noProof/>
        </w:rPr>
        <w:t>7</w:t>
      </w:r>
      <w:r w:rsidR="00AE0798">
        <w:rPr>
          <w:noProof/>
        </w:rPr>
        <w:fldChar w:fldCharType="end"/>
      </w:r>
      <w:bookmarkEnd w:id="189"/>
      <w:r w:rsidRPr="00293DC8">
        <w:t xml:space="preserve"> - Summary of cost information for air monitoring activity</w:t>
      </w:r>
    </w:p>
    <w:tbl>
      <w:tblPr>
        <w:tblStyle w:val="GridTable1Light1"/>
        <w:tblW w:w="8823" w:type="dxa"/>
        <w:tblLayout w:type="fixed"/>
        <w:tblLook w:val="04A0" w:firstRow="1" w:lastRow="0" w:firstColumn="1" w:lastColumn="0" w:noHBand="0" w:noVBand="1"/>
        <w:tblCaption w:val="Table 7 - Summary of cost information for air monitoring activity"/>
        <w:tblDescription w:val="The likelihood and frequency of undertaking air monitoring and annualised cost for each business size.  Includes the number of survey respondents undertaking air monitoring."/>
      </w:tblPr>
      <w:tblGrid>
        <w:gridCol w:w="1470"/>
        <w:gridCol w:w="1471"/>
        <w:gridCol w:w="1470"/>
        <w:gridCol w:w="1471"/>
        <w:gridCol w:w="1470"/>
        <w:gridCol w:w="1471"/>
      </w:tblGrid>
      <w:tr w:rsidR="00ED70C5" w:rsidRPr="000B7D80" w14:paraId="7DF8F1A7" w14:textId="77777777" w:rsidTr="005E41B3">
        <w:trPr>
          <w:cnfStyle w:val="100000000000" w:firstRow="1" w:lastRow="0" w:firstColumn="0" w:lastColumn="0" w:oddVBand="0" w:evenVBand="0" w:oddHBand="0" w:evenHBand="0" w:firstRowFirstColumn="0" w:firstRowLastColumn="0" w:lastRowFirstColumn="0" w:lastRowLastColumn="0"/>
          <w:trHeight w:val="1229"/>
          <w:tblHeader/>
        </w:trPr>
        <w:tc>
          <w:tcPr>
            <w:cnfStyle w:val="001000000000" w:firstRow="0" w:lastRow="0" w:firstColumn="1" w:lastColumn="0" w:oddVBand="0" w:evenVBand="0" w:oddHBand="0" w:evenHBand="0" w:firstRowFirstColumn="0" w:firstRowLastColumn="0" w:lastRowFirstColumn="0" w:lastRowLastColumn="0"/>
            <w:tcW w:w="1470" w:type="dxa"/>
            <w:shd w:val="clear" w:color="auto" w:fill="D9D9D9" w:themeFill="background1" w:themeFillShade="D9"/>
            <w:vAlign w:val="center"/>
          </w:tcPr>
          <w:p w14:paraId="2FE18710" w14:textId="77777777" w:rsidR="00ED70C5" w:rsidRPr="000B7D80" w:rsidRDefault="00ED70C5" w:rsidP="00BE1C16">
            <w:pPr>
              <w:keepNext/>
              <w:keepLines/>
              <w:spacing w:before="20" w:after="20"/>
              <w:rPr>
                <w:sz w:val="20"/>
                <w:szCs w:val="20"/>
                <w:lang w:eastAsia="en-US"/>
              </w:rPr>
            </w:pPr>
            <w:r w:rsidRPr="000B7D80">
              <w:rPr>
                <w:sz w:val="20"/>
                <w:szCs w:val="20"/>
                <w:lang w:eastAsia="en-US"/>
              </w:rPr>
              <w:t>Air monitoring activity</w:t>
            </w:r>
          </w:p>
        </w:tc>
        <w:tc>
          <w:tcPr>
            <w:tcW w:w="1471" w:type="dxa"/>
            <w:shd w:val="clear" w:color="auto" w:fill="D9D9D9" w:themeFill="background1" w:themeFillShade="D9"/>
            <w:vAlign w:val="center"/>
          </w:tcPr>
          <w:p w14:paraId="7A073E5C" w14:textId="77777777" w:rsidR="00ED70C5" w:rsidRPr="000B7D80" w:rsidRDefault="00ED70C5" w:rsidP="00BE1C16">
            <w:pPr>
              <w:keepNext/>
              <w:keepLines/>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Business size</w:t>
            </w:r>
          </w:p>
        </w:tc>
        <w:tc>
          <w:tcPr>
            <w:tcW w:w="1470" w:type="dxa"/>
            <w:shd w:val="clear" w:color="auto" w:fill="D9D9D9" w:themeFill="background1" w:themeFillShade="D9"/>
            <w:vAlign w:val="center"/>
          </w:tcPr>
          <w:p w14:paraId="02F04F8E" w14:textId="1A91B272" w:rsidR="00ED70C5" w:rsidRPr="000B7D80" w:rsidRDefault="00ED70C5" w:rsidP="00BE1C16">
            <w:pPr>
              <w:keepNext/>
              <w:keepLines/>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Count of survey respondents using</w:t>
            </w:r>
            <w:r w:rsidR="00337585">
              <w:rPr>
                <w:rFonts w:cs="Arial"/>
                <w:sz w:val="20"/>
                <w:szCs w:val="20"/>
              </w:rPr>
              <w:t xml:space="preserve"> management practice</w:t>
            </w:r>
          </w:p>
        </w:tc>
        <w:tc>
          <w:tcPr>
            <w:tcW w:w="1471" w:type="dxa"/>
            <w:shd w:val="clear" w:color="auto" w:fill="D9D9D9" w:themeFill="background1" w:themeFillShade="D9"/>
            <w:vAlign w:val="center"/>
          </w:tcPr>
          <w:p w14:paraId="58289F13" w14:textId="77777777" w:rsidR="00ED70C5" w:rsidRPr="000B7D80" w:rsidRDefault="00ED70C5" w:rsidP="00BE1C16">
            <w:pPr>
              <w:keepNext/>
              <w:keepLines/>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Likelihood of undertaking air monitoring</w:t>
            </w:r>
          </w:p>
        </w:tc>
        <w:tc>
          <w:tcPr>
            <w:tcW w:w="1470" w:type="dxa"/>
            <w:shd w:val="clear" w:color="auto" w:fill="D9D9D9" w:themeFill="background1" w:themeFillShade="D9"/>
            <w:vAlign w:val="center"/>
          </w:tcPr>
          <w:p w14:paraId="296B875B" w14:textId="77777777" w:rsidR="00ED70C5" w:rsidRPr="000B7D80" w:rsidRDefault="00ED70C5" w:rsidP="00BE1C16">
            <w:pPr>
              <w:keepNext/>
              <w:keepLines/>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Frequency air monitoring is conducted</w:t>
            </w:r>
          </w:p>
        </w:tc>
        <w:tc>
          <w:tcPr>
            <w:tcW w:w="1471" w:type="dxa"/>
            <w:shd w:val="clear" w:color="auto" w:fill="D9D9D9" w:themeFill="background1" w:themeFillShade="D9"/>
            <w:vAlign w:val="center"/>
          </w:tcPr>
          <w:p w14:paraId="1D34644F" w14:textId="77777777" w:rsidR="00ED70C5" w:rsidRPr="000B7D80" w:rsidRDefault="00ED70C5" w:rsidP="00BE1C16">
            <w:pPr>
              <w:keepNext/>
              <w:keepLines/>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Average annualised cost</w:t>
            </w:r>
          </w:p>
        </w:tc>
      </w:tr>
      <w:tr w:rsidR="00ED70C5" w:rsidRPr="000B7D80" w14:paraId="14226FEC" w14:textId="77777777" w:rsidTr="00BE1C16">
        <w:trPr>
          <w:trHeight w:val="279"/>
        </w:trPr>
        <w:tc>
          <w:tcPr>
            <w:cnfStyle w:val="001000000000" w:firstRow="0" w:lastRow="0" w:firstColumn="1" w:lastColumn="0" w:oddVBand="0" w:evenVBand="0" w:oddHBand="0" w:evenHBand="0" w:firstRowFirstColumn="0" w:firstRowLastColumn="0" w:lastRowFirstColumn="0" w:lastRowLastColumn="0"/>
            <w:tcW w:w="1470" w:type="dxa"/>
            <w:vMerge w:val="restart"/>
            <w:tcBorders>
              <w:top w:val="single" w:sz="12" w:space="0" w:color="666666" w:themeColor="text1" w:themeTint="99"/>
            </w:tcBorders>
            <w:noWrap/>
            <w:vAlign w:val="center"/>
            <w:hideMark/>
          </w:tcPr>
          <w:p w14:paraId="525B9465" w14:textId="77777777" w:rsidR="00ED70C5" w:rsidRPr="000B7D80" w:rsidRDefault="00ED70C5" w:rsidP="00655033">
            <w:pPr>
              <w:keepNext/>
              <w:keepLines/>
              <w:spacing w:before="20" w:after="20"/>
              <w:jc w:val="center"/>
              <w:rPr>
                <w:rFonts w:cs="Arial"/>
                <w:color w:val="000000"/>
                <w:sz w:val="20"/>
                <w:szCs w:val="20"/>
              </w:rPr>
            </w:pPr>
            <w:r w:rsidRPr="000B7D80">
              <w:rPr>
                <w:rFonts w:cs="Arial"/>
                <w:color w:val="000000"/>
                <w:sz w:val="20"/>
                <w:szCs w:val="20"/>
              </w:rPr>
              <w:t>Air monitoring activity</w:t>
            </w:r>
          </w:p>
        </w:tc>
        <w:tc>
          <w:tcPr>
            <w:tcW w:w="1471" w:type="dxa"/>
            <w:tcBorders>
              <w:top w:val="single" w:sz="12" w:space="0" w:color="666666" w:themeColor="text1" w:themeTint="99"/>
            </w:tcBorders>
            <w:shd w:val="clear" w:color="auto" w:fill="auto"/>
            <w:noWrap/>
            <w:vAlign w:val="center"/>
            <w:hideMark/>
          </w:tcPr>
          <w:p w14:paraId="1E58C2EE"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470" w:type="dxa"/>
            <w:tcBorders>
              <w:top w:val="single" w:sz="12" w:space="0" w:color="666666" w:themeColor="text1" w:themeTint="99"/>
            </w:tcBorders>
            <w:shd w:val="clear" w:color="auto" w:fill="auto"/>
            <w:noWrap/>
            <w:vAlign w:val="center"/>
            <w:hideMark/>
          </w:tcPr>
          <w:p w14:paraId="4E3AEEF0"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4</w:t>
            </w:r>
          </w:p>
        </w:tc>
        <w:tc>
          <w:tcPr>
            <w:tcW w:w="1471" w:type="dxa"/>
            <w:tcBorders>
              <w:top w:val="single" w:sz="12" w:space="0" w:color="666666" w:themeColor="text1" w:themeTint="99"/>
            </w:tcBorders>
            <w:shd w:val="clear" w:color="auto" w:fill="auto"/>
            <w:noWrap/>
            <w:vAlign w:val="center"/>
          </w:tcPr>
          <w:p w14:paraId="45ED5C28"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15%</w:t>
            </w:r>
          </w:p>
        </w:tc>
        <w:tc>
          <w:tcPr>
            <w:tcW w:w="1470" w:type="dxa"/>
            <w:tcBorders>
              <w:top w:val="single" w:sz="12" w:space="0" w:color="666666" w:themeColor="text1" w:themeTint="99"/>
            </w:tcBorders>
            <w:shd w:val="clear" w:color="auto" w:fill="auto"/>
            <w:noWrap/>
            <w:vAlign w:val="center"/>
          </w:tcPr>
          <w:p w14:paraId="3DF544BF"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Ad hoc</w:t>
            </w:r>
          </w:p>
        </w:tc>
        <w:tc>
          <w:tcPr>
            <w:tcW w:w="1471" w:type="dxa"/>
            <w:tcBorders>
              <w:top w:val="single" w:sz="12" w:space="0" w:color="666666" w:themeColor="text1" w:themeTint="99"/>
            </w:tcBorders>
            <w:shd w:val="clear" w:color="auto" w:fill="auto"/>
            <w:noWrap/>
            <w:vAlign w:val="center"/>
          </w:tcPr>
          <w:p w14:paraId="055B218A"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$1,000</w:t>
            </w:r>
          </w:p>
        </w:tc>
      </w:tr>
      <w:tr w:rsidR="00ED70C5" w:rsidRPr="000B7D80" w14:paraId="21191D71" w14:textId="77777777" w:rsidTr="00BE1C16">
        <w:trPr>
          <w:trHeight w:val="279"/>
        </w:trPr>
        <w:tc>
          <w:tcPr>
            <w:cnfStyle w:val="001000000000" w:firstRow="0" w:lastRow="0" w:firstColumn="1" w:lastColumn="0" w:oddVBand="0" w:evenVBand="0" w:oddHBand="0" w:evenHBand="0" w:firstRowFirstColumn="0" w:firstRowLastColumn="0" w:lastRowFirstColumn="0" w:lastRowLastColumn="0"/>
            <w:tcW w:w="1470" w:type="dxa"/>
            <w:vMerge/>
            <w:noWrap/>
            <w:vAlign w:val="center"/>
          </w:tcPr>
          <w:p w14:paraId="082C5A79" w14:textId="77777777" w:rsidR="00ED70C5" w:rsidRPr="000B7D80" w:rsidRDefault="00ED70C5" w:rsidP="00655033">
            <w:pPr>
              <w:keepNext/>
              <w:keepLines/>
              <w:spacing w:before="20" w:after="20"/>
              <w:jc w:val="center"/>
              <w:rPr>
                <w:rFonts w:cs="Arial"/>
                <w:b w:val="0"/>
                <w:color w:val="000000"/>
                <w:sz w:val="20"/>
                <w:szCs w:val="20"/>
              </w:rPr>
            </w:pPr>
          </w:p>
        </w:tc>
        <w:tc>
          <w:tcPr>
            <w:tcW w:w="1471" w:type="dxa"/>
            <w:shd w:val="clear" w:color="auto" w:fill="auto"/>
            <w:noWrap/>
            <w:vAlign w:val="center"/>
            <w:hideMark/>
          </w:tcPr>
          <w:p w14:paraId="28978E1A"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470" w:type="dxa"/>
            <w:shd w:val="clear" w:color="auto" w:fill="auto"/>
            <w:noWrap/>
            <w:vAlign w:val="center"/>
            <w:hideMark/>
          </w:tcPr>
          <w:p w14:paraId="5933537C"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23</w:t>
            </w:r>
          </w:p>
        </w:tc>
        <w:tc>
          <w:tcPr>
            <w:tcW w:w="1471" w:type="dxa"/>
            <w:shd w:val="clear" w:color="auto" w:fill="auto"/>
            <w:noWrap/>
            <w:vAlign w:val="center"/>
          </w:tcPr>
          <w:p w14:paraId="2116A64C"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29%</w:t>
            </w:r>
          </w:p>
        </w:tc>
        <w:tc>
          <w:tcPr>
            <w:tcW w:w="1470" w:type="dxa"/>
            <w:shd w:val="clear" w:color="auto" w:fill="auto"/>
            <w:noWrap/>
            <w:vAlign w:val="center"/>
          </w:tcPr>
          <w:p w14:paraId="7CF67AD0"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Annually</w:t>
            </w:r>
          </w:p>
        </w:tc>
        <w:tc>
          <w:tcPr>
            <w:tcW w:w="1471" w:type="dxa"/>
            <w:shd w:val="clear" w:color="auto" w:fill="auto"/>
            <w:noWrap/>
            <w:vAlign w:val="center"/>
          </w:tcPr>
          <w:p w14:paraId="16D2692A"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$4,482</w:t>
            </w:r>
          </w:p>
        </w:tc>
      </w:tr>
      <w:tr w:rsidR="00ED70C5" w:rsidRPr="000B7D80" w14:paraId="2BE2624A" w14:textId="77777777" w:rsidTr="00BE1C16">
        <w:trPr>
          <w:trHeight w:val="279"/>
        </w:trPr>
        <w:tc>
          <w:tcPr>
            <w:cnfStyle w:val="001000000000" w:firstRow="0" w:lastRow="0" w:firstColumn="1" w:lastColumn="0" w:oddVBand="0" w:evenVBand="0" w:oddHBand="0" w:evenHBand="0" w:firstRowFirstColumn="0" w:firstRowLastColumn="0" w:lastRowFirstColumn="0" w:lastRowLastColumn="0"/>
            <w:tcW w:w="1470" w:type="dxa"/>
            <w:vMerge/>
            <w:tcBorders>
              <w:bottom w:val="single" w:sz="12" w:space="0" w:color="999999" w:themeColor="text1" w:themeTint="66"/>
            </w:tcBorders>
            <w:noWrap/>
            <w:vAlign w:val="center"/>
          </w:tcPr>
          <w:p w14:paraId="5B8B3FD5" w14:textId="77777777" w:rsidR="00ED70C5" w:rsidRPr="000B7D80" w:rsidRDefault="00ED70C5" w:rsidP="00655033">
            <w:pPr>
              <w:keepNext/>
              <w:keepLines/>
              <w:spacing w:before="20" w:after="20"/>
              <w:jc w:val="center"/>
              <w:rPr>
                <w:rFonts w:cs="Arial"/>
                <w:b w:val="0"/>
                <w:color w:val="000000"/>
                <w:sz w:val="20"/>
                <w:szCs w:val="20"/>
              </w:rPr>
            </w:pPr>
          </w:p>
        </w:tc>
        <w:tc>
          <w:tcPr>
            <w:tcW w:w="1471" w:type="dxa"/>
            <w:tcBorders>
              <w:bottom w:val="single" w:sz="12" w:space="0" w:color="999999" w:themeColor="text1" w:themeTint="66"/>
            </w:tcBorders>
            <w:shd w:val="clear" w:color="auto" w:fill="auto"/>
            <w:noWrap/>
            <w:vAlign w:val="center"/>
            <w:hideMark/>
          </w:tcPr>
          <w:p w14:paraId="081CA8AC"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470" w:type="dxa"/>
            <w:tcBorders>
              <w:bottom w:val="single" w:sz="12" w:space="0" w:color="999999" w:themeColor="text1" w:themeTint="66"/>
            </w:tcBorders>
            <w:shd w:val="clear" w:color="auto" w:fill="auto"/>
            <w:noWrap/>
            <w:vAlign w:val="center"/>
            <w:hideMark/>
          </w:tcPr>
          <w:p w14:paraId="4E7F7D3D"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84</w:t>
            </w:r>
          </w:p>
        </w:tc>
        <w:tc>
          <w:tcPr>
            <w:tcW w:w="1471" w:type="dxa"/>
            <w:tcBorders>
              <w:bottom w:val="single" w:sz="12" w:space="0" w:color="999999" w:themeColor="text1" w:themeTint="66"/>
            </w:tcBorders>
            <w:shd w:val="clear" w:color="auto" w:fill="auto"/>
            <w:noWrap/>
            <w:vAlign w:val="center"/>
          </w:tcPr>
          <w:p w14:paraId="0BF47431"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62%</w:t>
            </w:r>
          </w:p>
        </w:tc>
        <w:tc>
          <w:tcPr>
            <w:tcW w:w="1470" w:type="dxa"/>
            <w:tcBorders>
              <w:bottom w:val="single" w:sz="12" w:space="0" w:color="999999" w:themeColor="text1" w:themeTint="66"/>
            </w:tcBorders>
            <w:shd w:val="clear" w:color="auto" w:fill="auto"/>
            <w:noWrap/>
            <w:vAlign w:val="center"/>
          </w:tcPr>
          <w:p w14:paraId="3C1A25E9"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Quarterly</w:t>
            </w:r>
          </w:p>
        </w:tc>
        <w:tc>
          <w:tcPr>
            <w:tcW w:w="1471" w:type="dxa"/>
            <w:tcBorders>
              <w:bottom w:val="single" w:sz="12" w:space="0" w:color="999999" w:themeColor="text1" w:themeTint="66"/>
            </w:tcBorders>
            <w:shd w:val="clear" w:color="auto" w:fill="auto"/>
            <w:noWrap/>
            <w:vAlign w:val="center"/>
          </w:tcPr>
          <w:p w14:paraId="522D38A1"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$224,077</w:t>
            </w:r>
          </w:p>
        </w:tc>
      </w:tr>
    </w:tbl>
    <w:p w14:paraId="32914F8A" w14:textId="77777777" w:rsidR="00ED70C5" w:rsidRPr="00293DC8" w:rsidRDefault="00ED70C5" w:rsidP="00ED70C5">
      <w:pPr>
        <w:pStyle w:val="Heading4"/>
      </w:pPr>
      <w:r w:rsidRPr="00293DC8">
        <w:t>Occupational hygienists</w:t>
      </w:r>
    </w:p>
    <w:p w14:paraId="0BA5326F" w14:textId="62777330" w:rsidR="00ED70C5" w:rsidRPr="00293DC8" w:rsidRDefault="00ED70C5" w:rsidP="00E663F8">
      <w:pPr>
        <w:pStyle w:val="ListParagraph"/>
        <w:numPr>
          <w:ilvl w:val="0"/>
          <w:numId w:val="79"/>
        </w:numPr>
        <w:ind w:left="0" w:hanging="567"/>
        <w:rPr>
          <w:lang w:eastAsia="en-US"/>
        </w:rPr>
      </w:pPr>
      <w:r w:rsidRPr="00293DC8">
        <w:rPr>
          <w:lang w:eastAsia="en-US"/>
        </w:rPr>
        <w:t xml:space="preserve">Occupational hygienists are industry professionals that </w:t>
      </w:r>
      <w:r w:rsidR="005223E2">
        <w:rPr>
          <w:lang w:eastAsia="en-US"/>
        </w:rPr>
        <w:t xml:space="preserve">can </w:t>
      </w:r>
      <w:proofErr w:type="gramStart"/>
      <w:r w:rsidR="005223E2">
        <w:rPr>
          <w:lang w:eastAsia="en-US"/>
        </w:rPr>
        <w:t>provide assistance to</w:t>
      </w:r>
      <w:proofErr w:type="gramEnd"/>
      <w:r w:rsidR="005223E2">
        <w:rPr>
          <w:lang w:eastAsia="en-US"/>
        </w:rPr>
        <w:t xml:space="preserve"> duty holders in preventing </w:t>
      </w:r>
      <w:r w:rsidR="00E127EC">
        <w:rPr>
          <w:lang w:eastAsia="en-US"/>
        </w:rPr>
        <w:t>workplace</w:t>
      </w:r>
      <w:r w:rsidR="005223E2">
        <w:rPr>
          <w:lang w:eastAsia="en-US"/>
        </w:rPr>
        <w:t xml:space="preserve"> illness and disease by assessing the work environment and monitoring exposure to hazardous chemicals.</w:t>
      </w:r>
      <w:r w:rsidR="00892E8C">
        <w:rPr>
          <w:lang w:eastAsia="en-US"/>
        </w:rPr>
        <w:t xml:space="preserve"> </w:t>
      </w:r>
      <w:r w:rsidRPr="00293DC8">
        <w:rPr>
          <w:lang w:eastAsia="en-US"/>
        </w:rPr>
        <w:t xml:space="preserve">Occupational hygienists can also help </w:t>
      </w:r>
      <w:r w:rsidR="00892E8C">
        <w:rPr>
          <w:lang w:eastAsia="en-US"/>
        </w:rPr>
        <w:t xml:space="preserve">duty holders </w:t>
      </w:r>
      <w:r w:rsidRPr="00293DC8">
        <w:rPr>
          <w:lang w:eastAsia="en-US"/>
        </w:rPr>
        <w:t>develop relevant policies to manage worker exposure and educate workers as to proper handling techniques for ha</w:t>
      </w:r>
      <w:r w:rsidR="00892E8C">
        <w:rPr>
          <w:lang w:eastAsia="en-US"/>
        </w:rPr>
        <w:t>zardous chemicals.</w:t>
      </w:r>
    </w:p>
    <w:p w14:paraId="5B8C82DF" w14:textId="672A7D60" w:rsidR="00ED70C5" w:rsidRPr="00293DC8" w:rsidRDefault="00ED70C5" w:rsidP="00E663F8">
      <w:pPr>
        <w:pStyle w:val="ListParagraph"/>
        <w:numPr>
          <w:ilvl w:val="0"/>
          <w:numId w:val="79"/>
        </w:numPr>
        <w:ind w:left="0" w:hanging="567"/>
        <w:rPr>
          <w:lang w:eastAsia="en-US"/>
        </w:rPr>
      </w:pPr>
      <w:r w:rsidRPr="00293DC8">
        <w:rPr>
          <w:lang w:eastAsia="en-US"/>
        </w:rPr>
        <w:t xml:space="preserve">To understand how much it costs </w:t>
      </w:r>
      <w:r w:rsidR="00892E8C">
        <w:rPr>
          <w:lang w:eastAsia="en-US"/>
        </w:rPr>
        <w:t xml:space="preserve">duty holders </w:t>
      </w:r>
      <w:r w:rsidRPr="00293DC8">
        <w:rPr>
          <w:lang w:eastAsia="en-US"/>
        </w:rPr>
        <w:t xml:space="preserve">to </w:t>
      </w:r>
      <w:r w:rsidR="00892E8C">
        <w:rPr>
          <w:lang w:eastAsia="en-US"/>
        </w:rPr>
        <w:t xml:space="preserve">engage an </w:t>
      </w:r>
      <w:r w:rsidRPr="00293DC8">
        <w:rPr>
          <w:lang w:eastAsia="en-US"/>
        </w:rPr>
        <w:t xml:space="preserve">occupational hygienist, </w:t>
      </w:r>
      <w:r w:rsidR="00892E8C">
        <w:rPr>
          <w:lang w:eastAsia="en-US"/>
        </w:rPr>
        <w:t xml:space="preserve">the </w:t>
      </w:r>
      <w:r w:rsidR="000E2B43">
        <w:rPr>
          <w:lang w:eastAsia="en-US"/>
        </w:rPr>
        <w:t>b</w:t>
      </w:r>
      <w:r w:rsidR="00892E8C">
        <w:rPr>
          <w:lang w:eastAsia="en-US"/>
        </w:rPr>
        <w:t xml:space="preserve">usiness survey sought </w:t>
      </w:r>
      <w:r w:rsidRPr="00293DC8">
        <w:rPr>
          <w:lang w:eastAsia="en-US"/>
        </w:rPr>
        <w:t xml:space="preserve">information on whether occupational hygienists are used in the </w:t>
      </w:r>
      <w:r w:rsidRPr="00293DC8">
        <w:rPr>
          <w:lang w:eastAsia="en-US"/>
        </w:rPr>
        <w:lastRenderedPageBreak/>
        <w:t>workplace, how frequently they are used (if applicable), and how much per year is spent on this service (if applicable).</w:t>
      </w:r>
    </w:p>
    <w:p w14:paraId="388587D8" w14:textId="06483BF5" w:rsidR="00ED70C5" w:rsidRPr="00293DC8" w:rsidRDefault="00892E8C" w:rsidP="00E663F8">
      <w:pPr>
        <w:pStyle w:val="ListParagraph"/>
        <w:numPr>
          <w:ilvl w:val="0"/>
          <w:numId w:val="79"/>
        </w:numPr>
        <w:ind w:left="0" w:hanging="567"/>
        <w:rPr>
          <w:lang w:eastAsia="en-US"/>
        </w:rPr>
      </w:pPr>
      <w:r>
        <w:rPr>
          <w:lang w:eastAsia="en-US"/>
        </w:rPr>
        <w:t>These r</w:t>
      </w:r>
      <w:r w:rsidR="00ED70C5" w:rsidRPr="00293DC8">
        <w:rPr>
          <w:lang w:eastAsia="en-US"/>
        </w:rPr>
        <w:t>esults are summarised in</w:t>
      </w:r>
      <w:r w:rsidR="00DE1378">
        <w:rPr>
          <w:lang w:eastAsia="en-US"/>
        </w:rPr>
        <w:t xml:space="preserve"> Table 8</w:t>
      </w:r>
      <w:r w:rsidR="00ED70C5" w:rsidRPr="00293DC8">
        <w:rPr>
          <w:lang w:eastAsia="en-US"/>
        </w:rPr>
        <w:t xml:space="preserve"> and indicate that as with air monitoring activities, large business are the most likely to use an occupational hygienist. </w:t>
      </w:r>
    </w:p>
    <w:p w14:paraId="75B93358" w14:textId="35ED33A6" w:rsidR="00ED70C5" w:rsidRPr="00293DC8" w:rsidRDefault="00ED70C5" w:rsidP="00DC13F2">
      <w:pPr>
        <w:pStyle w:val="SWATableheader"/>
      </w:pPr>
      <w:bookmarkStart w:id="190" w:name="_Ref511145661"/>
      <w:r w:rsidRPr="00293DC8">
        <w:t xml:space="preserve">Table </w:t>
      </w:r>
      <w:r w:rsidR="00AE0798">
        <w:rPr>
          <w:noProof/>
        </w:rPr>
        <w:fldChar w:fldCharType="begin"/>
      </w:r>
      <w:r w:rsidR="00AE0798">
        <w:rPr>
          <w:noProof/>
        </w:rPr>
        <w:instrText xml:space="preserve"> SEQ Table \* ARABIC </w:instrText>
      </w:r>
      <w:r w:rsidR="00AE0798">
        <w:rPr>
          <w:noProof/>
        </w:rPr>
        <w:fldChar w:fldCharType="separate"/>
      </w:r>
      <w:r w:rsidR="0049264A">
        <w:rPr>
          <w:noProof/>
        </w:rPr>
        <w:t>8</w:t>
      </w:r>
      <w:r w:rsidR="00AE0798">
        <w:rPr>
          <w:noProof/>
        </w:rPr>
        <w:fldChar w:fldCharType="end"/>
      </w:r>
      <w:bookmarkEnd w:id="190"/>
      <w:r w:rsidRPr="00293DC8">
        <w:t xml:space="preserve"> - Summary of cost information for use of occupational hygienists</w:t>
      </w:r>
    </w:p>
    <w:tbl>
      <w:tblPr>
        <w:tblStyle w:val="GridTable1Light1"/>
        <w:tblW w:w="8828" w:type="dxa"/>
        <w:tblLook w:val="04A0" w:firstRow="1" w:lastRow="0" w:firstColumn="1" w:lastColumn="0" w:noHBand="0" w:noVBand="1"/>
        <w:tblCaption w:val="Table 8 - Summary of cost information for use of occupational hygienists"/>
        <w:tblDescription w:val="The likelihood and frequency of using an occupational hygienist and annualised cost for each business size.  Includes the number of survey respondents using occupational hygienists."/>
      </w:tblPr>
      <w:tblGrid>
        <w:gridCol w:w="1483"/>
        <w:gridCol w:w="1445"/>
        <w:gridCol w:w="1583"/>
        <w:gridCol w:w="1450"/>
        <w:gridCol w:w="1460"/>
        <w:gridCol w:w="1445"/>
      </w:tblGrid>
      <w:tr w:rsidR="00ED70C5" w:rsidRPr="000B7D80" w14:paraId="50C3763F" w14:textId="77777777" w:rsidTr="005E41B3">
        <w:trPr>
          <w:cnfStyle w:val="100000000000" w:firstRow="1" w:lastRow="0" w:firstColumn="0" w:lastColumn="0" w:oddVBand="0" w:evenVBand="0" w:oddHBand="0" w:evenHBand="0" w:firstRowFirstColumn="0" w:firstRowLastColumn="0" w:lastRowFirstColumn="0" w:lastRowLastColumn="0"/>
          <w:trHeight w:val="1229"/>
          <w:tblHeader/>
        </w:trPr>
        <w:tc>
          <w:tcPr>
            <w:cnfStyle w:val="001000000000" w:firstRow="0" w:lastRow="0" w:firstColumn="1" w:lastColumn="0" w:oddVBand="0" w:evenVBand="0" w:oddHBand="0" w:evenHBand="0" w:firstRowFirstColumn="0" w:firstRowLastColumn="0" w:lastRowFirstColumn="0" w:lastRowLastColumn="0"/>
            <w:tcW w:w="1445" w:type="dxa"/>
            <w:shd w:val="clear" w:color="auto" w:fill="D9D9D9" w:themeFill="background1" w:themeFillShade="D9"/>
            <w:vAlign w:val="center"/>
          </w:tcPr>
          <w:p w14:paraId="5CF3BAEB" w14:textId="77777777" w:rsidR="00ED70C5" w:rsidRPr="000B7D80" w:rsidRDefault="00ED70C5" w:rsidP="00BE1C16">
            <w:pPr>
              <w:keepNext/>
              <w:keepLines/>
              <w:spacing w:before="20" w:after="20"/>
              <w:rPr>
                <w:sz w:val="20"/>
                <w:szCs w:val="20"/>
                <w:lang w:eastAsia="en-US"/>
              </w:rPr>
            </w:pPr>
            <w:r w:rsidRPr="000B7D80">
              <w:rPr>
                <w:sz w:val="20"/>
                <w:szCs w:val="20"/>
                <w:lang w:eastAsia="en-US"/>
              </w:rPr>
              <w:t>Use of occupational hygienists</w:t>
            </w:r>
          </w:p>
        </w:tc>
        <w:tc>
          <w:tcPr>
            <w:tcW w:w="1445" w:type="dxa"/>
            <w:shd w:val="clear" w:color="auto" w:fill="D9D9D9" w:themeFill="background1" w:themeFillShade="D9"/>
            <w:vAlign w:val="center"/>
          </w:tcPr>
          <w:p w14:paraId="0D569E45" w14:textId="77777777" w:rsidR="00ED70C5" w:rsidRPr="000B7D80" w:rsidRDefault="00ED70C5" w:rsidP="00BE1C16">
            <w:pPr>
              <w:keepNext/>
              <w:keepLines/>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Business size</w:t>
            </w:r>
          </w:p>
        </w:tc>
        <w:tc>
          <w:tcPr>
            <w:tcW w:w="1583" w:type="dxa"/>
            <w:shd w:val="clear" w:color="auto" w:fill="D9D9D9" w:themeFill="background1" w:themeFillShade="D9"/>
            <w:vAlign w:val="center"/>
          </w:tcPr>
          <w:p w14:paraId="4F0268D3" w14:textId="1B8AE5FC" w:rsidR="00ED70C5" w:rsidRPr="000B7D80" w:rsidRDefault="00ED70C5" w:rsidP="00BE1C16">
            <w:pPr>
              <w:keepNext/>
              <w:keepLines/>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 xml:space="preserve">Count of survey respondents using </w:t>
            </w:r>
            <w:r w:rsidR="00337585">
              <w:rPr>
                <w:rFonts w:cs="Arial"/>
                <w:sz w:val="20"/>
                <w:szCs w:val="20"/>
              </w:rPr>
              <w:t>management practice</w:t>
            </w:r>
          </w:p>
        </w:tc>
        <w:tc>
          <w:tcPr>
            <w:tcW w:w="1450" w:type="dxa"/>
            <w:shd w:val="clear" w:color="auto" w:fill="D9D9D9" w:themeFill="background1" w:themeFillShade="D9"/>
            <w:vAlign w:val="center"/>
          </w:tcPr>
          <w:p w14:paraId="2A7C437D" w14:textId="77777777" w:rsidR="00ED70C5" w:rsidRPr="000B7D80" w:rsidRDefault="00ED70C5" w:rsidP="00BE1C16">
            <w:pPr>
              <w:keepNext/>
              <w:keepLines/>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Likelihood of using an occupational hygienist</w:t>
            </w:r>
          </w:p>
        </w:tc>
        <w:tc>
          <w:tcPr>
            <w:tcW w:w="1460" w:type="dxa"/>
            <w:shd w:val="clear" w:color="auto" w:fill="D9D9D9" w:themeFill="background1" w:themeFillShade="D9"/>
            <w:vAlign w:val="center"/>
          </w:tcPr>
          <w:p w14:paraId="7C35EE45" w14:textId="77777777" w:rsidR="00ED70C5" w:rsidRPr="000B7D80" w:rsidRDefault="00ED70C5" w:rsidP="00BE1C16">
            <w:pPr>
              <w:keepNext/>
              <w:keepLines/>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Frequency of using an occupational hygienist</w:t>
            </w:r>
          </w:p>
        </w:tc>
        <w:tc>
          <w:tcPr>
            <w:tcW w:w="1445" w:type="dxa"/>
            <w:shd w:val="clear" w:color="auto" w:fill="D9D9D9" w:themeFill="background1" w:themeFillShade="D9"/>
            <w:vAlign w:val="center"/>
          </w:tcPr>
          <w:p w14:paraId="3C02C16E" w14:textId="77777777" w:rsidR="00ED70C5" w:rsidRPr="000B7D80" w:rsidRDefault="00ED70C5" w:rsidP="00BE1C16">
            <w:pPr>
              <w:keepNext/>
              <w:keepLines/>
              <w:spacing w:before="20" w:after="20"/>
              <w:cnfStyle w:val="100000000000" w:firstRow="1" w:lastRow="0" w:firstColumn="0" w:lastColumn="0" w:oddVBand="0" w:evenVBand="0" w:oddHBand="0" w:evenHBand="0" w:firstRowFirstColumn="0" w:firstRowLastColumn="0" w:lastRowFirstColumn="0" w:lastRowLastColumn="0"/>
              <w:rPr>
                <w:sz w:val="20"/>
                <w:szCs w:val="20"/>
                <w:lang w:eastAsia="en-US"/>
              </w:rPr>
            </w:pPr>
            <w:r w:rsidRPr="000B7D80">
              <w:rPr>
                <w:rFonts w:cs="Arial"/>
                <w:sz w:val="20"/>
                <w:szCs w:val="20"/>
              </w:rPr>
              <w:t>Average annualised cost</w:t>
            </w:r>
          </w:p>
        </w:tc>
      </w:tr>
      <w:tr w:rsidR="00ED70C5" w:rsidRPr="000B7D80" w14:paraId="65E498D5" w14:textId="77777777" w:rsidTr="00655033">
        <w:trPr>
          <w:trHeight w:val="279"/>
        </w:trPr>
        <w:tc>
          <w:tcPr>
            <w:cnfStyle w:val="001000000000" w:firstRow="0" w:lastRow="0" w:firstColumn="1" w:lastColumn="0" w:oddVBand="0" w:evenVBand="0" w:oddHBand="0" w:evenHBand="0" w:firstRowFirstColumn="0" w:firstRowLastColumn="0" w:lastRowFirstColumn="0" w:lastRowLastColumn="0"/>
            <w:tcW w:w="1445" w:type="dxa"/>
            <w:vMerge w:val="restart"/>
            <w:tcBorders>
              <w:top w:val="single" w:sz="12" w:space="0" w:color="666666" w:themeColor="text1" w:themeTint="99"/>
            </w:tcBorders>
            <w:noWrap/>
            <w:vAlign w:val="center"/>
            <w:hideMark/>
          </w:tcPr>
          <w:p w14:paraId="759C2E31" w14:textId="77777777" w:rsidR="00ED70C5" w:rsidRPr="000B7D80" w:rsidRDefault="00ED70C5" w:rsidP="00655033">
            <w:pPr>
              <w:keepNext/>
              <w:keepLines/>
              <w:spacing w:before="20" w:after="20"/>
              <w:jc w:val="center"/>
              <w:rPr>
                <w:rFonts w:cs="Arial"/>
                <w:color w:val="000000"/>
                <w:sz w:val="20"/>
                <w:szCs w:val="20"/>
              </w:rPr>
            </w:pPr>
            <w:r w:rsidRPr="000B7D80">
              <w:rPr>
                <w:rFonts w:cs="Arial"/>
                <w:color w:val="000000"/>
                <w:sz w:val="20"/>
                <w:szCs w:val="20"/>
              </w:rPr>
              <w:t>Occupational hygienist</w:t>
            </w:r>
          </w:p>
        </w:tc>
        <w:tc>
          <w:tcPr>
            <w:tcW w:w="1445" w:type="dxa"/>
            <w:tcBorders>
              <w:top w:val="single" w:sz="12" w:space="0" w:color="666666" w:themeColor="text1" w:themeTint="99"/>
            </w:tcBorders>
            <w:noWrap/>
            <w:vAlign w:val="center"/>
            <w:hideMark/>
          </w:tcPr>
          <w:p w14:paraId="03A50FCE"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1583" w:type="dxa"/>
            <w:tcBorders>
              <w:top w:val="single" w:sz="12" w:space="0" w:color="666666" w:themeColor="text1" w:themeTint="99"/>
            </w:tcBorders>
            <w:shd w:val="clear" w:color="000000" w:fill="FFFFFF"/>
            <w:noWrap/>
            <w:vAlign w:val="center"/>
            <w:hideMark/>
          </w:tcPr>
          <w:p w14:paraId="6E5C0B01"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9</w:t>
            </w:r>
          </w:p>
        </w:tc>
        <w:tc>
          <w:tcPr>
            <w:tcW w:w="1450" w:type="dxa"/>
            <w:tcBorders>
              <w:top w:val="single" w:sz="12" w:space="0" w:color="666666" w:themeColor="text1" w:themeTint="99"/>
            </w:tcBorders>
            <w:shd w:val="clear" w:color="000000" w:fill="FFFFFF"/>
            <w:noWrap/>
            <w:vAlign w:val="center"/>
          </w:tcPr>
          <w:p w14:paraId="5C1F15E7"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35%</w:t>
            </w:r>
          </w:p>
        </w:tc>
        <w:tc>
          <w:tcPr>
            <w:tcW w:w="1460" w:type="dxa"/>
            <w:tcBorders>
              <w:top w:val="single" w:sz="12" w:space="0" w:color="666666" w:themeColor="text1" w:themeTint="99"/>
            </w:tcBorders>
            <w:noWrap/>
            <w:vAlign w:val="center"/>
          </w:tcPr>
          <w:p w14:paraId="2F983887"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Annually</w:t>
            </w:r>
          </w:p>
        </w:tc>
        <w:tc>
          <w:tcPr>
            <w:tcW w:w="1445" w:type="dxa"/>
            <w:tcBorders>
              <w:top w:val="single" w:sz="12" w:space="0" w:color="666666" w:themeColor="text1" w:themeTint="99"/>
            </w:tcBorders>
            <w:noWrap/>
            <w:vAlign w:val="center"/>
          </w:tcPr>
          <w:p w14:paraId="7DBD6550"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$2,250</w:t>
            </w:r>
          </w:p>
        </w:tc>
      </w:tr>
      <w:tr w:rsidR="00ED70C5" w:rsidRPr="000B7D80" w14:paraId="6D0B0521" w14:textId="77777777" w:rsidTr="00655033">
        <w:trPr>
          <w:trHeight w:val="279"/>
        </w:trPr>
        <w:tc>
          <w:tcPr>
            <w:cnfStyle w:val="001000000000" w:firstRow="0" w:lastRow="0" w:firstColumn="1" w:lastColumn="0" w:oddVBand="0" w:evenVBand="0" w:oddHBand="0" w:evenHBand="0" w:firstRowFirstColumn="0" w:firstRowLastColumn="0" w:lastRowFirstColumn="0" w:lastRowLastColumn="0"/>
            <w:tcW w:w="1445" w:type="dxa"/>
            <w:vMerge/>
            <w:noWrap/>
            <w:vAlign w:val="center"/>
          </w:tcPr>
          <w:p w14:paraId="0DC81D71" w14:textId="77777777" w:rsidR="00ED70C5" w:rsidRPr="000B7D80" w:rsidRDefault="00ED70C5" w:rsidP="00655033">
            <w:pPr>
              <w:keepNext/>
              <w:keepLines/>
              <w:spacing w:before="20" w:after="20"/>
              <w:jc w:val="center"/>
              <w:rPr>
                <w:rFonts w:cs="Arial"/>
                <w:b w:val="0"/>
                <w:color w:val="000000"/>
                <w:sz w:val="20"/>
                <w:szCs w:val="20"/>
              </w:rPr>
            </w:pPr>
          </w:p>
        </w:tc>
        <w:tc>
          <w:tcPr>
            <w:tcW w:w="1445" w:type="dxa"/>
            <w:noWrap/>
            <w:vAlign w:val="center"/>
            <w:hideMark/>
          </w:tcPr>
          <w:p w14:paraId="511E2768"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1583" w:type="dxa"/>
            <w:shd w:val="clear" w:color="000000" w:fill="FFFFFF"/>
            <w:noWrap/>
            <w:vAlign w:val="center"/>
            <w:hideMark/>
          </w:tcPr>
          <w:p w14:paraId="0CDA92D5"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27</w:t>
            </w:r>
          </w:p>
        </w:tc>
        <w:tc>
          <w:tcPr>
            <w:tcW w:w="1450" w:type="dxa"/>
            <w:shd w:val="clear" w:color="000000" w:fill="FFFFFF"/>
            <w:noWrap/>
            <w:vAlign w:val="center"/>
          </w:tcPr>
          <w:p w14:paraId="383FA4E2"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34%</w:t>
            </w:r>
          </w:p>
        </w:tc>
        <w:tc>
          <w:tcPr>
            <w:tcW w:w="1460" w:type="dxa"/>
            <w:noWrap/>
            <w:vAlign w:val="center"/>
          </w:tcPr>
          <w:p w14:paraId="7CA55215"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Annually</w:t>
            </w:r>
          </w:p>
        </w:tc>
        <w:tc>
          <w:tcPr>
            <w:tcW w:w="1445" w:type="dxa"/>
            <w:noWrap/>
            <w:vAlign w:val="center"/>
          </w:tcPr>
          <w:p w14:paraId="6D4AE39E"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$11,705</w:t>
            </w:r>
          </w:p>
        </w:tc>
      </w:tr>
      <w:tr w:rsidR="00ED70C5" w:rsidRPr="000B7D80" w14:paraId="50E90365" w14:textId="77777777" w:rsidTr="00655033">
        <w:trPr>
          <w:trHeight w:val="279"/>
        </w:trPr>
        <w:tc>
          <w:tcPr>
            <w:cnfStyle w:val="001000000000" w:firstRow="0" w:lastRow="0" w:firstColumn="1" w:lastColumn="0" w:oddVBand="0" w:evenVBand="0" w:oddHBand="0" w:evenHBand="0" w:firstRowFirstColumn="0" w:firstRowLastColumn="0" w:lastRowFirstColumn="0" w:lastRowLastColumn="0"/>
            <w:tcW w:w="1445" w:type="dxa"/>
            <w:vMerge/>
            <w:tcBorders>
              <w:bottom w:val="single" w:sz="12" w:space="0" w:color="999999" w:themeColor="text1" w:themeTint="66"/>
            </w:tcBorders>
            <w:noWrap/>
            <w:vAlign w:val="center"/>
          </w:tcPr>
          <w:p w14:paraId="5AD0B002" w14:textId="77777777" w:rsidR="00ED70C5" w:rsidRPr="000B7D80" w:rsidRDefault="00ED70C5" w:rsidP="00655033">
            <w:pPr>
              <w:keepNext/>
              <w:keepLines/>
              <w:spacing w:before="20" w:after="20"/>
              <w:jc w:val="center"/>
              <w:rPr>
                <w:rFonts w:cs="Arial"/>
                <w:b w:val="0"/>
                <w:color w:val="000000"/>
                <w:sz w:val="20"/>
                <w:szCs w:val="20"/>
              </w:rPr>
            </w:pPr>
          </w:p>
        </w:tc>
        <w:tc>
          <w:tcPr>
            <w:tcW w:w="1445" w:type="dxa"/>
            <w:tcBorders>
              <w:bottom w:val="single" w:sz="12" w:space="0" w:color="999999" w:themeColor="text1" w:themeTint="66"/>
            </w:tcBorders>
            <w:noWrap/>
            <w:vAlign w:val="center"/>
            <w:hideMark/>
          </w:tcPr>
          <w:p w14:paraId="12FD21A8"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1583" w:type="dxa"/>
            <w:tcBorders>
              <w:bottom w:val="single" w:sz="12" w:space="0" w:color="999999" w:themeColor="text1" w:themeTint="66"/>
            </w:tcBorders>
            <w:shd w:val="clear" w:color="000000" w:fill="FFFFFF"/>
            <w:noWrap/>
            <w:vAlign w:val="center"/>
            <w:hideMark/>
          </w:tcPr>
          <w:p w14:paraId="1400F736"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98</w:t>
            </w:r>
          </w:p>
        </w:tc>
        <w:tc>
          <w:tcPr>
            <w:tcW w:w="1450" w:type="dxa"/>
            <w:tcBorders>
              <w:bottom w:val="single" w:sz="12" w:space="0" w:color="999999" w:themeColor="text1" w:themeTint="66"/>
            </w:tcBorders>
            <w:shd w:val="clear" w:color="000000" w:fill="FFFFFF"/>
            <w:noWrap/>
            <w:vAlign w:val="center"/>
          </w:tcPr>
          <w:p w14:paraId="0418898B"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73%</w:t>
            </w:r>
          </w:p>
        </w:tc>
        <w:tc>
          <w:tcPr>
            <w:tcW w:w="1460" w:type="dxa"/>
            <w:tcBorders>
              <w:bottom w:val="single" w:sz="12" w:space="0" w:color="999999" w:themeColor="text1" w:themeTint="66"/>
            </w:tcBorders>
            <w:noWrap/>
            <w:vAlign w:val="center"/>
          </w:tcPr>
          <w:p w14:paraId="3C615271"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Quarterly</w:t>
            </w:r>
          </w:p>
        </w:tc>
        <w:tc>
          <w:tcPr>
            <w:tcW w:w="1445" w:type="dxa"/>
            <w:tcBorders>
              <w:bottom w:val="single" w:sz="12" w:space="0" w:color="999999" w:themeColor="text1" w:themeTint="66"/>
            </w:tcBorders>
            <w:noWrap/>
            <w:vAlign w:val="center"/>
          </w:tcPr>
          <w:p w14:paraId="7CA494AF"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bCs/>
                <w:color w:val="000000"/>
                <w:sz w:val="20"/>
                <w:szCs w:val="20"/>
              </w:rPr>
              <w:t>$269,686</w:t>
            </w:r>
          </w:p>
        </w:tc>
      </w:tr>
    </w:tbl>
    <w:p w14:paraId="693F7EA9" w14:textId="77777777" w:rsidR="00ED70C5" w:rsidRPr="00592CA2" w:rsidRDefault="00ED70C5" w:rsidP="00A07582">
      <w:pPr>
        <w:pStyle w:val="Heading4"/>
      </w:pPr>
      <w:r w:rsidRPr="00592CA2">
        <w:t>Estimating the count of businesses in Australia that use controls</w:t>
      </w:r>
    </w:p>
    <w:p w14:paraId="43EAFB7A" w14:textId="2EFEE83F" w:rsidR="00ED70C5" w:rsidRPr="00293DC8" w:rsidRDefault="000B7E63" w:rsidP="00E663F8">
      <w:pPr>
        <w:pStyle w:val="ListParagraph"/>
        <w:numPr>
          <w:ilvl w:val="0"/>
          <w:numId w:val="79"/>
        </w:numPr>
        <w:ind w:left="11" w:hanging="578"/>
      </w:pPr>
      <w:r>
        <w:t xml:space="preserve">Table 9 </w:t>
      </w:r>
      <w:r w:rsidR="00ED70C5" w:rsidRPr="00293DC8">
        <w:t>summarises the list of sub-industries selecte</w:t>
      </w:r>
      <w:r w:rsidR="00DB77FC">
        <w:t xml:space="preserve">d in which businesses </w:t>
      </w:r>
      <w:proofErr w:type="gramStart"/>
      <w:r w:rsidR="00DB77FC">
        <w:t>are considered</w:t>
      </w:r>
      <w:proofErr w:type="gramEnd"/>
      <w:r w:rsidR="00ED70C5" w:rsidRPr="00293DC8">
        <w:t xml:space="preserve"> to have regular exposure to </w:t>
      </w:r>
      <w:r w:rsidR="007D1287">
        <w:t>hazardous chemicals that have</w:t>
      </w:r>
      <w:r w:rsidR="00ED70C5" w:rsidRPr="00293DC8">
        <w:t xml:space="preserve"> a</w:t>
      </w:r>
      <w:r w:rsidR="007D1287">
        <w:t xml:space="preserve"> workplace </w:t>
      </w:r>
      <w:r w:rsidR="00ED70C5" w:rsidRPr="00293DC8">
        <w:t>exposure standard. The corresponding industry and tier are also included in the table.</w:t>
      </w:r>
    </w:p>
    <w:p w14:paraId="1910E73F" w14:textId="55627495" w:rsidR="00153F62" w:rsidRPr="00293DC8" w:rsidRDefault="00153F62" w:rsidP="00153F62">
      <w:pPr>
        <w:pStyle w:val="SWATableheader"/>
      </w:pPr>
      <w:bookmarkStart w:id="191" w:name="_Ref511145666"/>
      <w:r>
        <w:t>Tab</w:t>
      </w:r>
      <w:r w:rsidR="00ED70C5" w:rsidRPr="00293DC8">
        <w:t xml:space="preserve">le </w:t>
      </w:r>
      <w:r w:rsidR="00AE0798">
        <w:rPr>
          <w:noProof/>
        </w:rPr>
        <w:fldChar w:fldCharType="begin"/>
      </w:r>
      <w:r w:rsidR="00AE0798">
        <w:rPr>
          <w:noProof/>
        </w:rPr>
        <w:instrText xml:space="preserve"> SEQ Table \* ARABIC </w:instrText>
      </w:r>
      <w:r w:rsidR="00AE0798">
        <w:rPr>
          <w:noProof/>
        </w:rPr>
        <w:fldChar w:fldCharType="separate"/>
      </w:r>
      <w:r w:rsidR="0049264A">
        <w:rPr>
          <w:noProof/>
        </w:rPr>
        <w:t>9</w:t>
      </w:r>
      <w:r w:rsidR="00AE0798">
        <w:rPr>
          <w:noProof/>
        </w:rPr>
        <w:fldChar w:fldCharType="end"/>
      </w:r>
      <w:bookmarkEnd w:id="191"/>
      <w:r w:rsidR="00ED70C5" w:rsidRPr="00293DC8">
        <w:t xml:space="preserve"> - Count of business by industry for each tier</w:t>
      </w:r>
    </w:p>
    <w:tbl>
      <w:tblPr>
        <w:tblStyle w:val="GridTable1Light1"/>
        <w:tblW w:w="9111" w:type="dxa"/>
        <w:tblLook w:val="04A0" w:firstRow="1" w:lastRow="0" w:firstColumn="1" w:lastColumn="0" w:noHBand="0" w:noVBand="1"/>
        <w:tblCaption w:val="Table 9 - Count of business by industry for each tier"/>
        <w:tblDescription w:val="Sub-industries in which businesses are considered to have regular exposure to hazardous chemicals that have workplace exposure standards."/>
      </w:tblPr>
      <w:tblGrid>
        <w:gridCol w:w="675"/>
        <w:gridCol w:w="5716"/>
        <w:gridCol w:w="1285"/>
        <w:gridCol w:w="1435"/>
      </w:tblGrid>
      <w:tr w:rsidR="00ED70C5" w:rsidRPr="000B7D80" w14:paraId="447EF9F7" w14:textId="77777777" w:rsidTr="005E41B3">
        <w:trPr>
          <w:cnfStyle w:val="100000000000" w:firstRow="1" w:lastRow="0" w:firstColumn="0" w:lastColumn="0" w:oddVBand="0" w:evenVBand="0" w:oddHBand="0" w:evenHBand="0" w:firstRowFirstColumn="0" w:firstRowLastColumn="0" w:lastRowFirstColumn="0" w:lastRowLastColumn="0"/>
          <w:trHeight w:val="266"/>
          <w:tblHeader/>
        </w:trPr>
        <w:tc>
          <w:tcPr>
            <w:cnfStyle w:val="001000000000" w:firstRow="0" w:lastRow="0" w:firstColumn="1" w:lastColumn="0" w:oddVBand="0" w:evenVBand="0" w:oddHBand="0" w:evenHBand="0" w:firstRowFirstColumn="0" w:firstRowLastColumn="0" w:lastRowFirstColumn="0" w:lastRowLastColumn="0"/>
            <w:tcW w:w="675" w:type="dxa"/>
            <w:shd w:val="clear" w:color="auto" w:fill="D9D9D9" w:themeFill="background1" w:themeFillShade="D9"/>
            <w:vAlign w:val="center"/>
          </w:tcPr>
          <w:p w14:paraId="26E652F5" w14:textId="77777777" w:rsidR="00ED70C5" w:rsidRPr="000B7D80" w:rsidRDefault="00ED70C5" w:rsidP="00BF0931">
            <w:pPr>
              <w:spacing w:before="20" w:after="20"/>
              <w:jc w:val="center"/>
              <w:rPr>
                <w:sz w:val="20"/>
                <w:szCs w:val="20"/>
              </w:rPr>
            </w:pPr>
            <w:r w:rsidRPr="000B7D80">
              <w:rPr>
                <w:sz w:val="20"/>
                <w:szCs w:val="20"/>
              </w:rPr>
              <w:t>Tier</w:t>
            </w:r>
          </w:p>
        </w:tc>
        <w:tc>
          <w:tcPr>
            <w:tcW w:w="5716" w:type="dxa"/>
            <w:shd w:val="clear" w:color="auto" w:fill="D9D9D9" w:themeFill="background1" w:themeFillShade="D9"/>
            <w:vAlign w:val="center"/>
          </w:tcPr>
          <w:p w14:paraId="6D095213" w14:textId="77777777" w:rsidR="00ED70C5" w:rsidRPr="000B7D80" w:rsidRDefault="00ED70C5" w:rsidP="00BF0931">
            <w:pPr>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sidRPr="000B7D80">
              <w:rPr>
                <w:sz w:val="20"/>
                <w:szCs w:val="20"/>
              </w:rPr>
              <w:t>Industry</w:t>
            </w:r>
          </w:p>
        </w:tc>
        <w:tc>
          <w:tcPr>
            <w:tcW w:w="1285" w:type="dxa"/>
            <w:shd w:val="clear" w:color="auto" w:fill="D9D9D9" w:themeFill="background1" w:themeFillShade="D9"/>
            <w:vAlign w:val="center"/>
          </w:tcPr>
          <w:p w14:paraId="199E9146" w14:textId="77777777" w:rsidR="00ED70C5" w:rsidRPr="000B7D80" w:rsidRDefault="00ED70C5" w:rsidP="00BF0931">
            <w:pPr>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sidRPr="000B7D80">
              <w:rPr>
                <w:sz w:val="20"/>
                <w:szCs w:val="20"/>
              </w:rPr>
              <w:t>Business size</w:t>
            </w:r>
          </w:p>
        </w:tc>
        <w:tc>
          <w:tcPr>
            <w:tcW w:w="1435" w:type="dxa"/>
            <w:shd w:val="clear" w:color="auto" w:fill="D9D9D9" w:themeFill="background1" w:themeFillShade="D9"/>
            <w:vAlign w:val="center"/>
          </w:tcPr>
          <w:p w14:paraId="7337F355" w14:textId="77777777" w:rsidR="00ED70C5" w:rsidRPr="000B7D80" w:rsidRDefault="00ED70C5" w:rsidP="00BF0931">
            <w:pPr>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sidRPr="000B7D80">
              <w:rPr>
                <w:sz w:val="20"/>
                <w:szCs w:val="20"/>
              </w:rPr>
              <w:t>Count of businesses</w:t>
            </w:r>
          </w:p>
        </w:tc>
      </w:tr>
      <w:tr w:rsidR="00ED70C5" w:rsidRPr="000B7D80" w14:paraId="7B4AE013" w14:textId="77777777" w:rsidTr="00655033">
        <w:trPr>
          <w:trHeight w:val="237"/>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tcPr>
          <w:p w14:paraId="56485CC2" w14:textId="77777777" w:rsidR="00ED70C5" w:rsidRPr="000B7D80" w:rsidRDefault="00ED70C5" w:rsidP="00BF0931">
            <w:pPr>
              <w:spacing w:before="20" w:after="20"/>
              <w:jc w:val="center"/>
              <w:rPr>
                <w:sz w:val="20"/>
                <w:szCs w:val="20"/>
              </w:rPr>
            </w:pPr>
            <w:r w:rsidRPr="000B7D80">
              <w:rPr>
                <w:sz w:val="20"/>
                <w:szCs w:val="20"/>
              </w:rPr>
              <w:t>1</w:t>
            </w:r>
          </w:p>
        </w:tc>
        <w:tc>
          <w:tcPr>
            <w:tcW w:w="5716" w:type="dxa"/>
            <w:vMerge w:val="restart"/>
            <w:tcBorders>
              <w:top w:val="single" w:sz="12" w:space="0" w:color="666666" w:themeColor="text1" w:themeTint="99"/>
            </w:tcBorders>
            <w:vAlign w:val="center"/>
          </w:tcPr>
          <w:p w14:paraId="311B6B20"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Agriculture, Forestry and Fishing</w:t>
            </w:r>
          </w:p>
        </w:tc>
        <w:tc>
          <w:tcPr>
            <w:tcW w:w="1285" w:type="dxa"/>
            <w:tcBorders>
              <w:top w:val="single" w:sz="12" w:space="0" w:color="666666" w:themeColor="text1" w:themeTint="99"/>
            </w:tcBorders>
            <w:vAlign w:val="center"/>
          </w:tcPr>
          <w:p w14:paraId="03E96CA4"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Small</w:t>
            </w:r>
          </w:p>
        </w:tc>
        <w:tc>
          <w:tcPr>
            <w:tcW w:w="1435" w:type="dxa"/>
            <w:tcBorders>
              <w:top w:val="single" w:sz="12" w:space="0" w:color="666666" w:themeColor="text1" w:themeTint="99"/>
            </w:tcBorders>
            <w:vAlign w:val="center"/>
          </w:tcPr>
          <w:p w14:paraId="2CF98408"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4,005</w:t>
            </w:r>
          </w:p>
        </w:tc>
      </w:tr>
      <w:tr w:rsidR="00ED70C5" w:rsidRPr="000B7D80" w14:paraId="530DEF31" w14:textId="77777777" w:rsidTr="00655033">
        <w:trPr>
          <w:trHeight w:val="237"/>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02832973" w14:textId="77777777" w:rsidR="00ED70C5" w:rsidRPr="000B7D80" w:rsidRDefault="00ED70C5" w:rsidP="00BF0931">
            <w:pPr>
              <w:spacing w:before="20" w:after="20"/>
              <w:jc w:val="center"/>
              <w:rPr>
                <w:sz w:val="20"/>
                <w:szCs w:val="20"/>
              </w:rPr>
            </w:pPr>
          </w:p>
        </w:tc>
        <w:tc>
          <w:tcPr>
            <w:tcW w:w="5716" w:type="dxa"/>
            <w:vMerge/>
            <w:vAlign w:val="center"/>
          </w:tcPr>
          <w:p w14:paraId="7CD9CDA8"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p>
        </w:tc>
        <w:tc>
          <w:tcPr>
            <w:tcW w:w="1285" w:type="dxa"/>
            <w:vAlign w:val="center"/>
          </w:tcPr>
          <w:p w14:paraId="4AB39EAB"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Medium</w:t>
            </w:r>
          </w:p>
        </w:tc>
        <w:tc>
          <w:tcPr>
            <w:tcW w:w="1435" w:type="dxa"/>
            <w:vAlign w:val="center"/>
          </w:tcPr>
          <w:p w14:paraId="67DAE19B"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338</w:t>
            </w:r>
          </w:p>
        </w:tc>
      </w:tr>
      <w:tr w:rsidR="00ED70C5" w:rsidRPr="000B7D80" w14:paraId="1CC14AAB" w14:textId="77777777" w:rsidTr="00655033">
        <w:trPr>
          <w:trHeight w:val="237"/>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589E1C9E" w14:textId="77777777" w:rsidR="00ED70C5" w:rsidRPr="000B7D80" w:rsidRDefault="00ED70C5" w:rsidP="00BF0931">
            <w:pPr>
              <w:spacing w:before="20" w:after="20"/>
              <w:jc w:val="center"/>
              <w:rPr>
                <w:sz w:val="20"/>
                <w:szCs w:val="20"/>
              </w:rPr>
            </w:pPr>
          </w:p>
        </w:tc>
        <w:tc>
          <w:tcPr>
            <w:tcW w:w="5716" w:type="dxa"/>
            <w:vMerge/>
            <w:tcBorders>
              <w:bottom w:val="single" w:sz="12" w:space="0" w:color="666666" w:themeColor="text1" w:themeTint="99"/>
            </w:tcBorders>
            <w:vAlign w:val="center"/>
          </w:tcPr>
          <w:p w14:paraId="44BCAFDE"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p>
        </w:tc>
        <w:tc>
          <w:tcPr>
            <w:tcW w:w="1285" w:type="dxa"/>
            <w:tcBorders>
              <w:bottom w:val="single" w:sz="12" w:space="0" w:color="666666" w:themeColor="text1" w:themeTint="99"/>
            </w:tcBorders>
            <w:vAlign w:val="center"/>
          </w:tcPr>
          <w:p w14:paraId="15B3A2A8"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Large</w:t>
            </w:r>
          </w:p>
        </w:tc>
        <w:tc>
          <w:tcPr>
            <w:tcW w:w="1435" w:type="dxa"/>
            <w:tcBorders>
              <w:bottom w:val="single" w:sz="12" w:space="0" w:color="666666" w:themeColor="text1" w:themeTint="99"/>
            </w:tcBorders>
            <w:vAlign w:val="center"/>
          </w:tcPr>
          <w:p w14:paraId="2773B3B1"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9</w:t>
            </w:r>
          </w:p>
        </w:tc>
      </w:tr>
      <w:tr w:rsidR="00ED70C5" w:rsidRPr="000B7D80" w14:paraId="4AD390E3" w14:textId="77777777" w:rsidTr="00655033">
        <w:trPr>
          <w:trHeight w:val="237"/>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3E5A52E5" w14:textId="77777777" w:rsidR="00ED70C5" w:rsidRPr="000B7D80" w:rsidRDefault="00ED70C5" w:rsidP="00BF0931">
            <w:pPr>
              <w:spacing w:before="20" w:after="20"/>
              <w:jc w:val="center"/>
              <w:rPr>
                <w:sz w:val="20"/>
                <w:szCs w:val="20"/>
              </w:rPr>
            </w:pPr>
          </w:p>
        </w:tc>
        <w:tc>
          <w:tcPr>
            <w:tcW w:w="5716" w:type="dxa"/>
            <w:vMerge w:val="restart"/>
            <w:tcBorders>
              <w:top w:val="single" w:sz="12" w:space="0" w:color="666666" w:themeColor="text1" w:themeTint="99"/>
            </w:tcBorders>
            <w:vAlign w:val="center"/>
          </w:tcPr>
          <w:p w14:paraId="2A2AEDB0"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Mining</w:t>
            </w:r>
          </w:p>
        </w:tc>
        <w:tc>
          <w:tcPr>
            <w:tcW w:w="1285" w:type="dxa"/>
            <w:tcBorders>
              <w:top w:val="single" w:sz="12" w:space="0" w:color="666666" w:themeColor="text1" w:themeTint="99"/>
            </w:tcBorders>
            <w:vAlign w:val="center"/>
          </w:tcPr>
          <w:p w14:paraId="4BED5240"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Small</w:t>
            </w:r>
          </w:p>
        </w:tc>
        <w:tc>
          <w:tcPr>
            <w:tcW w:w="1435" w:type="dxa"/>
            <w:tcBorders>
              <w:top w:val="single" w:sz="12" w:space="0" w:color="666666" w:themeColor="text1" w:themeTint="99"/>
            </w:tcBorders>
            <w:vAlign w:val="center"/>
          </w:tcPr>
          <w:p w14:paraId="6A794EDE"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2,819</w:t>
            </w:r>
          </w:p>
        </w:tc>
      </w:tr>
      <w:tr w:rsidR="00ED70C5" w:rsidRPr="000B7D80" w14:paraId="0605A646" w14:textId="77777777" w:rsidTr="00655033">
        <w:trPr>
          <w:trHeight w:val="237"/>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316A2012" w14:textId="77777777" w:rsidR="00ED70C5" w:rsidRPr="000B7D80" w:rsidRDefault="00ED70C5" w:rsidP="00BF0931">
            <w:pPr>
              <w:spacing w:before="20" w:after="20"/>
              <w:jc w:val="center"/>
              <w:rPr>
                <w:sz w:val="20"/>
                <w:szCs w:val="20"/>
              </w:rPr>
            </w:pPr>
          </w:p>
        </w:tc>
        <w:tc>
          <w:tcPr>
            <w:tcW w:w="5716" w:type="dxa"/>
            <w:vMerge/>
            <w:vAlign w:val="center"/>
          </w:tcPr>
          <w:p w14:paraId="4F5D1094"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p>
        </w:tc>
        <w:tc>
          <w:tcPr>
            <w:tcW w:w="1285" w:type="dxa"/>
            <w:vAlign w:val="center"/>
          </w:tcPr>
          <w:p w14:paraId="4051E6E4"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Medium</w:t>
            </w:r>
          </w:p>
        </w:tc>
        <w:tc>
          <w:tcPr>
            <w:tcW w:w="1435" w:type="dxa"/>
            <w:vAlign w:val="center"/>
          </w:tcPr>
          <w:p w14:paraId="21138C9A"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380</w:t>
            </w:r>
          </w:p>
        </w:tc>
      </w:tr>
      <w:tr w:rsidR="00ED70C5" w:rsidRPr="000B7D80" w14:paraId="532D7E6F" w14:textId="77777777" w:rsidTr="00655033">
        <w:trPr>
          <w:trHeight w:val="237"/>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21C872FE" w14:textId="77777777" w:rsidR="00ED70C5" w:rsidRPr="000B7D80" w:rsidRDefault="00ED70C5" w:rsidP="00BF0931">
            <w:pPr>
              <w:spacing w:before="20" w:after="20"/>
              <w:jc w:val="center"/>
              <w:rPr>
                <w:sz w:val="20"/>
                <w:szCs w:val="20"/>
              </w:rPr>
            </w:pPr>
          </w:p>
        </w:tc>
        <w:tc>
          <w:tcPr>
            <w:tcW w:w="5716" w:type="dxa"/>
            <w:vMerge/>
            <w:tcBorders>
              <w:bottom w:val="single" w:sz="12" w:space="0" w:color="666666" w:themeColor="text1" w:themeTint="99"/>
            </w:tcBorders>
            <w:vAlign w:val="center"/>
          </w:tcPr>
          <w:p w14:paraId="21F05085"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p>
        </w:tc>
        <w:tc>
          <w:tcPr>
            <w:tcW w:w="1285" w:type="dxa"/>
            <w:tcBorders>
              <w:bottom w:val="single" w:sz="12" w:space="0" w:color="666666" w:themeColor="text1" w:themeTint="99"/>
            </w:tcBorders>
            <w:vAlign w:val="center"/>
          </w:tcPr>
          <w:p w14:paraId="1B4DB46B"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Large</w:t>
            </w:r>
          </w:p>
        </w:tc>
        <w:tc>
          <w:tcPr>
            <w:tcW w:w="1435" w:type="dxa"/>
            <w:tcBorders>
              <w:bottom w:val="single" w:sz="12" w:space="0" w:color="666666" w:themeColor="text1" w:themeTint="99"/>
            </w:tcBorders>
            <w:vAlign w:val="center"/>
          </w:tcPr>
          <w:p w14:paraId="0F0F25E5"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152</w:t>
            </w:r>
          </w:p>
        </w:tc>
      </w:tr>
      <w:tr w:rsidR="00ED70C5" w:rsidRPr="000B7D80" w14:paraId="3CD20C5E" w14:textId="77777777" w:rsidTr="00655033">
        <w:trPr>
          <w:trHeight w:val="237"/>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135843AA" w14:textId="77777777" w:rsidR="00ED70C5" w:rsidRPr="000B7D80" w:rsidRDefault="00ED70C5" w:rsidP="00BF0931">
            <w:pPr>
              <w:spacing w:before="20" w:after="20"/>
              <w:jc w:val="center"/>
              <w:rPr>
                <w:sz w:val="20"/>
                <w:szCs w:val="20"/>
              </w:rPr>
            </w:pPr>
          </w:p>
        </w:tc>
        <w:tc>
          <w:tcPr>
            <w:tcW w:w="5716" w:type="dxa"/>
            <w:vMerge w:val="restart"/>
            <w:tcBorders>
              <w:top w:val="single" w:sz="12" w:space="0" w:color="666666" w:themeColor="text1" w:themeTint="99"/>
            </w:tcBorders>
            <w:vAlign w:val="center"/>
          </w:tcPr>
          <w:p w14:paraId="3C289458"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Manufacturing</w:t>
            </w:r>
          </w:p>
        </w:tc>
        <w:tc>
          <w:tcPr>
            <w:tcW w:w="1285" w:type="dxa"/>
            <w:tcBorders>
              <w:top w:val="single" w:sz="12" w:space="0" w:color="666666" w:themeColor="text1" w:themeTint="99"/>
            </w:tcBorders>
            <w:vAlign w:val="center"/>
          </w:tcPr>
          <w:p w14:paraId="7BCFC7A9"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Small</w:t>
            </w:r>
          </w:p>
        </w:tc>
        <w:tc>
          <w:tcPr>
            <w:tcW w:w="1435" w:type="dxa"/>
            <w:tcBorders>
              <w:top w:val="single" w:sz="12" w:space="0" w:color="666666" w:themeColor="text1" w:themeTint="99"/>
            </w:tcBorders>
            <w:vAlign w:val="center"/>
          </w:tcPr>
          <w:p w14:paraId="6D2B9A79"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31,484</w:t>
            </w:r>
          </w:p>
        </w:tc>
      </w:tr>
      <w:tr w:rsidR="00ED70C5" w:rsidRPr="000B7D80" w14:paraId="2C9A6410" w14:textId="77777777" w:rsidTr="00655033">
        <w:trPr>
          <w:trHeight w:val="237"/>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61314817" w14:textId="77777777" w:rsidR="00ED70C5" w:rsidRPr="000B7D80" w:rsidRDefault="00ED70C5" w:rsidP="00BF0931">
            <w:pPr>
              <w:spacing w:before="20" w:after="20"/>
              <w:jc w:val="center"/>
              <w:rPr>
                <w:sz w:val="20"/>
                <w:szCs w:val="20"/>
              </w:rPr>
            </w:pPr>
          </w:p>
        </w:tc>
        <w:tc>
          <w:tcPr>
            <w:tcW w:w="5716" w:type="dxa"/>
            <w:vMerge/>
            <w:vAlign w:val="center"/>
          </w:tcPr>
          <w:p w14:paraId="3AA7814F"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p>
        </w:tc>
        <w:tc>
          <w:tcPr>
            <w:tcW w:w="1285" w:type="dxa"/>
            <w:vAlign w:val="center"/>
          </w:tcPr>
          <w:p w14:paraId="47187D34"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Medium</w:t>
            </w:r>
          </w:p>
        </w:tc>
        <w:tc>
          <w:tcPr>
            <w:tcW w:w="1435" w:type="dxa"/>
            <w:vAlign w:val="center"/>
          </w:tcPr>
          <w:p w14:paraId="11881500"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3,924</w:t>
            </w:r>
          </w:p>
        </w:tc>
      </w:tr>
      <w:tr w:rsidR="00ED70C5" w:rsidRPr="000B7D80" w14:paraId="36481E7E" w14:textId="77777777" w:rsidTr="00655033">
        <w:trPr>
          <w:trHeight w:val="237"/>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39FD8318" w14:textId="77777777" w:rsidR="00ED70C5" w:rsidRPr="000B7D80" w:rsidRDefault="00ED70C5" w:rsidP="00BF0931">
            <w:pPr>
              <w:spacing w:before="20" w:after="20"/>
              <w:jc w:val="center"/>
              <w:rPr>
                <w:sz w:val="20"/>
                <w:szCs w:val="20"/>
              </w:rPr>
            </w:pPr>
          </w:p>
        </w:tc>
        <w:tc>
          <w:tcPr>
            <w:tcW w:w="5716" w:type="dxa"/>
            <w:vMerge/>
            <w:tcBorders>
              <w:bottom w:val="single" w:sz="12" w:space="0" w:color="666666" w:themeColor="text1" w:themeTint="99"/>
            </w:tcBorders>
            <w:vAlign w:val="center"/>
          </w:tcPr>
          <w:p w14:paraId="4D9AFBEC"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p>
        </w:tc>
        <w:tc>
          <w:tcPr>
            <w:tcW w:w="1285" w:type="dxa"/>
            <w:tcBorders>
              <w:bottom w:val="single" w:sz="12" w:space="0" w:color="666666" w:themeColor="text1" w:themeTint="99"/>
            </w:tcBorders>
            <w:vAlign w:val="center"/>
          </w:tcPr>
          <w:p w14:paraId="4DBF5C28"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Large</w:t>
            </w:r>
          </w:p>
        </w:tc>
        <w:tc>
          <w:tcPr>
            <w:tcW w:w="1435" w:type="dxa"/>
            <w:tcBorders>
              <w:bottom w:val="single" w:sz="12" w:space="0" w:color="666666" w:themeColor="text1" w:themeTint="99"/>
            </w:tcBorders>
            <w:vAlign w:val="center"/>
          </w:tcPr>
          <w:p w14:paraId="413F590D"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301</w:t>
            </w:r>
          </w:p>
        </w:tc>
      </w:tr>
      <w:tr w:rsidR="00ED70C5" w:rsidRPr="000B7D80" w14:paraId="5E481027" w14:textId="77777777" w:rsidTr="00655033">
        <w:trPr>
          <w:trHeight w:val="237"/>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07C6884A" w14:textId="77777777" w:rsidR="00ED70C5" w:rsidRPr="000B7D80" w:rsidRDefault="00ED70C5" w:rsidP="00BF0931">
            <w:pPr>
              <w:spacing w:before="20" w:after="20"/>
              <w:jc w:val="center"/>
              <w:rPr>
                <w:sz w:val="20"/>
                <w:szCs w:val="20"/>
              </w:rPr>
            </w:pPr>
          </w:p>
        </w:tc>
        <w:tc>
          <w:tcPr>
            <w:tcW w:w="5716" w:type="dxa"/>
            <w:vMerge w:val="restart"/>
            <w:tcBorders>
              <w:top w:val="single" w:sz="12" w:space="0" w:color="666666" w:themeColor="text1" w:themeTint="99"/>
            </w:tcBorders>
            <w:vAlign w:val="center"/>
          </w:tcPr>
          <w:p w14:paraId="6667416B"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Electricity, Gas, Water and Waste Services</w:t>
            </w:r>
          </w:p>
        </w:tc>
        <w:tc>
          <w:tcPr>
            <w:tcW w:w="1285" w:type="dxa"/>
            <w:tcBorders>
              <w:top w:val="single" w:sz="12" w:space="0" w:color="666666" w:themeColor="text1" w:themeTint="99"/>
            </w:tcBorders>
            <w:vAlign w:val="center"/>
          </w:tcPr>
          <w:p w14:paraId="22458B1A"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Small</w:t>
            </w:r>
          </w:p>
        </w:tc>
        <w:tc>
          <w:tcPr>
            <w:tcW w:w="1435" w:type="dxa"/>
            <w:tcBorders>
              <w:top w:val="single" w:sz="12" w:space="0" w:color="666666" w:themeColor="text1" w:themeTint="99"/>
            </w:tcBorders>
            <w:vAlign w:val="center"/>
          </w:tcPr>
          <w:p w14:paraId="60F62721"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2,158</w:t>
            </w:r>
          </w:p>
        </w:tc>
      </w:tr>
      <w:tr w:rsidR="00ED70C5" w:rsidRPr="000B7D80" w14:paraId="2E5B7DA6" w14:textId="77777777" w:rsidTr="00655033">
        <w:trPr>
          <w:trHeight w:val="237"/>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0DA088FB" w14:textId="77777777" w:rsidR="00ED70C5" w:rsidRPr="000B7D80" w:rsidRDefault="00ED70C5" w:rsidP="00BF0931">
            <w:pPr>
              <w:spacing w:before="20" w:after="20"/>
              <w:jc w:val="center"/>
              <w:rPr>
                <w:sz w:val="20"/>
                <w:szCs w:val="20"/>
              </w:rPr>
            </w:pPr>
          </w:p>
        </w:tc>
        <w:tc>
          <w:tcPr>
            <w:tcW w:w="5716" w:type="dxa"/>
            <w:vMerge/>
            <w:vAlign w:val="center"/>
          </w:tcPr>
          <w:p w14:paraId="62B3AC5F"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p>
        </w:tc>
        <w:tc>
          <w:tcPr>
            <w:tcW w:w="1285" w:type="dxa"/>
            <w:vAlign w:val="center"/>
          </w:tcPr>
          <w:p w14:paraId="21E89247"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Medium</w:t>
            </w:r>
          </w:p>
        </w:tc>
        <w:tc>
          <w:tcPr>
            <w:tcW w:w="1435" w:type="dxa"/>
            <w:vAlign w:val="center"/>
          </w:tcPr>
          <w:p w14:paraId="7240787E"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205</w:t>
            </w:r>
          </w:p>
        </w:tc>
      </w:tr>
      <w:tr w:rsidR="00ED70C5" w:rsidRPr="000B7D80" w14:paraId="331E47DE" w14:textId="77777777" w:rsidTr="00655033">
        <w:trPr>
          <w:trHeight w:val="237"/>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06F01729" w14:textId="77777777" w:rsidR="00ED70C5" w:rsidRPr="000B7D80" w:rsidRDefault="00ED70C5" w:rsidP="00BF0931">
            <w:pPr>
              <w:spacing w:before="20" w:after="20"/>
              <w:jc w:val="center"/>
              <w:rPr>
                <w:sz w:val="20"/>
                <w:szCs w:val="20"/>
              </w:rPr>
            </w:pPr>
          </w:p>
        </w:tc>
        <w:tc>
          <w:tcPr>
            <w:tcW w:w="5716" w:type="dxa"/>
            <w:vMerge/>
            <w:tcBorders>
              <w:bottom w:val="single" w:sz="12" w:space="0" w:color="666666" w:themeColor="text1" w:themeTint="99"/>
            </w:tcBorders>
            <w:vAlign w:val="center"/>
          </w:tcPr>
          <w:p w14:paraId="43B528CE"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p>
        </w:tc>
        <w:tc>
          <w:tcPr>
            <w:tcW w:w="1285" w:type="dxa"/>
            <w:tcBorders>
              <w:bottom w:val="single" w:sz="12" w:space="0" w:color="666666" w:themeColor="text1" w:themeTint="99"/>
            </w:tcBorders>
            <w:vAlign w:val="center"/>
          </w:tcPr>
          <w:p w14:paraId="17EB476C"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Large</w:t>
            </w:r>
          </w:p>
        </w:tc>
        <w:tc>
          <w:tcPr>
            <w:tcW w:w="1435" w:type="dxa"/>
            <w:tcBorders>
              <w:bottom w:val="single" w:sz="12" w:space="0" w:color="666666" w:themeColor="text1" w:themeTint="99"/>
            </w:tcBorders>
            <w:vAlign w:val="center"/>
          </w:tcPr>
          <w:p w14:paraId="381FB2E2"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25</w:t>
            </w:r>
          </w:p>
        </w:tc>
      </w:tr>
      <w:tr w:rsidR="00ED70C5" w:rsidRPr="000B7D80" w14:paraId="5834A9AD" w14:textId="77777777" w:rsidTr="00655033">
        <w:trPr>
          <w:trHeight w:val="237"/>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2BB7D93B" w14:textId="77777777" w:rsidR="00ED70C5" w:rsidRPr="000B7D80" w:rsidRDefault="00ED70C5" w:rsidP="00BF0931">
            <w:pPr>
              <w:spacing w:before="20" w:after="20"/>
              <w:jc w:val="center"/>
              <w:rPr>
                <w:sz w:val="20"/>
                <w:szCs w:val="20"/>
              </w:rPr>
            </w:pPr>
          </w:p>
        </w:tc>
        <w:tc>
          <w:tcPr>
            <w:tcW w:w="5716" w:type="dxa"/>
            <w:vMerge w:val="restart"/>
            <w:tcBorders>
              <w:top w:val="single" w:sz="12" w:space="0" w:color="666666" w:themeColor="text1" w:themeTint="99"/>
            </w:tcBorders>
            <w:vAlign w:val="center"/>
          </w:tcPr>
          <w:p w14:paraId="47156E25"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Construction</w:t>
            </w:r>
          </w:p>
        </w:tc>
        <w:tc>
          <w:tcPr>
            <w:tcW w:w="1285" w:type="dxa"/>
            <w:tcBorders>
              <w:top w:val="single" w:sz="12" w:space="0" w:color="666666" w:themeColor="text1" w:themeTint="99"/>
            </w:tcBorders>
            <w:vAlign w:val="center"/>
          </w:tcPr>
          <w:p w14:paraId="1C2F66BF"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Small</w:t>
            </w:r>
          </w:p>
        </w:tc>
        <w:tc>
          <w:tcPr>
            <w:tcW w:w="1435" w:type="dxa"/>
            <w:tcBorders>
              <w:top w:val="single" w:sz="12" w:space="0" w:color="666666" w:themeColor="text1" w:themeTint="99"/>
            </w:tcBorders>
            <w:vAlign w:val="center"/>
          </w:tcPr>
          <w:p w14:paraId="6185770A"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142,466</w:t>
            </w:r>
          </w:p>
        </w:tc>
      </w:tr>
      <w:tr w:rsidR="00ED70C5" w:rsidRPr="000B7D80" w14:paraId="4F5F1B6B" w14:textId="77777777" w:rsidTr="00655033">
        <w:trPr>
          <w:trHeight w:val="237"/>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775E3307" w14:textId="77777777" w:rsidR="00ED70C5" w:rsidRPr="000B7D80" w:rsidRDefault="00ED70C5" w:rsidP="00BF0931">
            <w:pPr>
              <w:spacing w:before="20" w:after="20"/>
              <w:jc w:val="center"/>
              <w:rPr>
                <w:sz w:val="20"/>
                <w:szCs w:val="20"/>
              </w:rPr>
            </w:pPr>
          </w:p>
        </w:tc>
        <w:tc>
          <w:tcPr>
            <w:tcW w:w="5716" w:type="dxa"/>
            <w:vMerge/>
            <w:vAlign w:val="center"/>
          </w:tcPr>
          <w:p w14:paraId="73D883EF"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p>
        </w:tc>
        <w:tc>
          <w:tcPr>
            <w:tcW w:w="1285" w:type="dxa"/>
            <w:vAlign w:val="center"/>
          </w:tcPr>
          <w:p w14:paraId="544A5358"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Medium</w:t>
            </w:r>
          </w:p>
        </w:tc>
        <w:tc>
          <w:tcPr>
            <w:tcW w:w="1435" w:type="dxa"/>
            <w:vAlign w:val="center"/>
          </w:tcPr>
          <w:p w14:paraId="426C49FC"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4,218</w:t>
            </w:r>
          </w:p>
        </w:tc>
      </w:tr>
      <w:tr w:rsidR="00ED70C5" w:rsidRPr="000B7D80" w14:paraId="6AD6104D" w14:textId="77777777" w:rsidTr="00655033">
        <w:trPr>
          <w:trHeight w:val="237"/>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0EABADAB" w14:textId="77777777" w:rsidR="00ED70C5" w:rsidRPr="000B7D80" w:rsidRDefault="00ED70C5" w:rsidP="00BF0931">
            <w:pPr>
              <w:spacing w:before="20" w:after="20"/>
              <w:jc w:val="center"/>
              <w:rPr>
                <w:sz w:val="20"/>
                <w:szCs w:val="20"/>
              </w:rPr>
            </w:pPr>
          </w:p>
        </w:tc>
        <w:tc>
          <w:tcPr>
            <w:tcW w:w="5716" w:type="dxa"/>
            <w:vMerge/>
            <w:tcBorders>
              <w:bottom w:val="single" w:sz="12" w:space="0" w:color="666666" w:themeColor="text1" w:themeTint="99"/>
            </w:tcBorders>
            <w:vAlign w:val="center"/>
          </w:tcPr>
          <w:p w14:paraId="6B322BC5"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p>
        </w:tc>
        <w:tc>
          <w:tcPr>
            <w:tcW w:w="1285" w:type="dxa"/>
            <w:tcBorders>
              <w:bottom w:val="single" w:sz="12" w:space="0" w:color="666666" w:themeColor="text1" w:themeTint="99"/>
            </w:tcBorders>
            <w:vAlign w:val="center"/>
          </w:tcPr>
          <w:p w14:paraId="7EC61CAC"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Large</w:t>
            </w:r>
          </w:p>
        </w:tc>
        <w:tc>
          <w:tcPr>
            <w:tcW w:w="1435" w:type="dxa"/>
            <w:tcBorders>
              <w:bottom w:val="single" w:sz="12" w:space="0" w:color="666666" w:themeColor="text1" w:themeTint="99"/>
            </w:tcBorders>
            <w:vAlign w:val="center"/>
          </w:tcPr>
          <w:p w14:paraId="1146F949"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163</w:t>
            </w:r>
          </w:p>
        </w:tc>
      </w:tr>
      <w:tr w:rsidR="00ED70C5" w:rsidRPr="000B7D80" w14:paraId="74866C13" w14:textId="77777777" w:rsidTr="00BE1C16">
        <w:trPr>
          <w:trHeight w:val="543"/>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tcPr>
          <w:p w14:paraId="313C4F50" w14:textId="77777777" w:rsidR="00ED70C5" w:rsidRPr="000B7D80" w:rsidRDefault="00ED70C5" w:rsidP="00BF0931">
            <w:pPr>
              <w:spacing w:before="20" w:after="20"/>
              <w:jc w:val="center"/>
              <w:rPr>
                <w:sz w:val="20"/>
                <w:szCs w:val="20"/>
              </w:rPr>
            </w:pPr>
            <w:r w:rsidRPr="000B7D80">
              <w:rPr>
                <w:sz w:val="20"/>
                <w:szCs w:val="20"/>
              </w:rPr>
              <w:t>2</w:t>
            </w:r>
          </w:p>
        </w:tc>
        <w:tc>
          <w:tcPr>
            <w:tcW w:w="5716" w:type="dxa"/>
            <w:vMerge w:val="restart"/>
            <w:tcBorders>
              <w:top w:val="single" w:sz="12" w:space="0" w:color="666666" w:themeColor="text1" w:themeTint="99"/>
            </w:tcBorders>
            <w:vAlign w:val="center"/>
          </w:tcPr>
          <w:p w14:paraId="71BB74EB" w14:textId="77777777" w:rsidR="00ED70C5" w:rsidRPr="000B7D80" w:rsidRDefault="00ED70C5" w:rsidP="00BF0931">
            <w:pPr>
              <w:spacing w:before="20" w:after="20"/>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Wholesale trade, Retail trade, Accommodation and Food Services, Transport, Postal and Warehousing, Information Media and Telecommunications, Financial and Insurance Services, Professional, Scientific and Technical Services, Administrative and Support Services, Public Administration and Safety, Education and Training, Health care and Social Assistance, Arts and Recreational Services, Other Services</w:t>
            </w:r>
          </w:p>
        </w:tc>
        <w:tc>
          <w:tcPr>
            <w:tcW w:w="1285" w:type="dxa"/>
            <w:tcBorders>
              <w:top w:val="single" w:sz="12" w:space="0" w:color="666666" w:themeColor="text1" w:themeTint="99"/>
            </w:tcBorders>
            <w:vAlign w:val="center"/>
          </w:tcPr>
          <w:p w14:paraId="3F8158CD"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Small</w:t>
            </w:r>
          </w:p>
        </w:tc>
        <w:tc>
          <w:tcPr>
            <w:tcW w:w="1435" w:type="dxa"/>
            <w:tcBorders>
              <w:top w:val="single" w:sz="12" w:space="0" w:color="666666" w:themeColor="text1" w:themeTint="99"/>
            </w:tcBorders>
            <w:vAlign w:val="center"/>
          </w:tcPr>
          <w:p w14:paraId="60388D02"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29,082</w:t>
            </w:r>
          </w:p>
        </w:tc>
      </w:tr>
      <w:tr w:rsidR="00ED70C5" w:rsidRPr="000B7D80" w14:paraId="6F80DFD2" w14:textId="77777777" w:rsidTr="00BE1C16">
        <w:trPr>
          <w:trHeight w:val="543"/>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63ED19C0" w14:textId="77777777" w:rsidR="00ED70C5" w:rsidRPr="000B7D80" w:rsidRDefault="00ED70C5" w:rsidP="00BF0931">
            <w:pPr>
              <w:spacing w:before="20" w:after="20"/>
              <w:jc w:val="center"/>
              <w:rPr>
                <w:sz w:val="20"/>
                <w:szCs w:val="20"/>
              </w:rPr>
            </w:pPr>
          </w:p>
        </w:tc>
        <w:tc>
          <w:tcPr>
            <w:tcW w:w="5716" w:type="dxa"/>
            <w:vMerge/>
            <w:vAlign w:val="center"/>
          </w:tcPr>
          <w:p w14:paraId="1A01B68A"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85" w:type="dxa"/>
            <w:vAlign w:val="center"/>
          </w:tcPr>
          <w:p w14:paraId="4EC4932A"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Medium</w:t>
            </w:r>
          </w:p>
        </w:tc>
        <w:tc>
          <w:tcPr>
            <w:tcW w:w="1435" w:type="dxa"/>
            <w:vAlign w:val="center"/>
          </w:tcPr>
          <w:p w14:paraId="664E9396"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1,546</w:t>
            </w:r>
          </w:p>
        </w:tc>
      </w:tr>
      <w:tr w:rsidR="00ED70C5" w:rsidRPr="000B7D80" w14:paraId="47B76656" w14:textId="77777777" w:rsidTr="00BE1C16">
        <w:trPr>
          <w:trHeight w:val="544"/>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3E175E92" w14:textId="77777777" w:rsidR="00ED70C5" w:rsidRPr="000B7D80" w:rsidRDefault="00ED70C5" w:rsidP="00BF0931">
            <w:pPr>
              <w:spacing w:before="20" w:after="20"/>
              <w:jc w:val="center"/>
              <w:rPr>
                <w:sz w:val="20"/>
                <w:szCs w:val="20"/>
              </w:rPr>
            </w:pPr>
          </w:p>
        </w:tc>
        <w:tc>
          <w:tcPr>
            <w:tcW w:w="5716" w:type="dxa"/>
            <w:vMerge/>
            <w:tcBorders>
              <w:bottom w:val="single" w:sz="12" w:space="0" w:color="999999" w:themeColor="text1" w:themeTint="66"/>
            </w:tcBorders>
            <w:vAlign w:val="center"/>
          </w:tcPr>
          <w:p w14:paraId="2193D471"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85" w:type="dxa"/>
            <w:tcBorders>
              <w:bottom w:val="single" w:sz="12" w:space="0" w:color="999999" w:themeColor="text1" w:themeTint="66"/>
            </w:tcBorders>
            <w:vAlign w:val="center"/>
          </w:tcPr>
          <w:p w14:paraId="3F49BEE1"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Large</w:t>
            </w:r>
          </w:p>
        </w:tc>
        <w:tc>
          <w:tcPr>
            <w:tcW w:w="1435" w:type="dxa"/>
            <w:tcBorders>
              <w:bottom w:val="single" w:sz="12" w:space="0" w:color="999999" w:themeColor="text1" w:themeTint="66"/>
            </w:tcBorders>
            <w:vAlign w:val="center"/>
          </w:tcPr>
          <w:p w14:paraId="0B2C90B0"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0B7D80">
              <w:rPr>
                <w:sz w:val="20"/>
                <w:szCs w:val="20"/>
              </w:rPr>
              <w:t>136</w:t>
            </w:r>
          </w:p>
        </w:tc>
      </w:tr>
    </w:tbl>
    <w:p w14:paraId="1406FED7" w14:textId="3EA9F89C" w:rsidR="00ED70C5" w:rsidRPr="00293DC8" w:rsidRDefault="00ED70C5" w:rsidP="00E663F8">
      <w:pPr>
        <w:pStyle w:val="ListParagraph"/>
        <w:numPr>
          <w:ilvl w:val="0"/>
          <w:numId w:val="79"/>
        </w:numPr>
        <w:ind w:left="0" w:hanging="567"/>
      </w:pPr>
      <w:r w:rsidRPr="00293DC8">
        <w:t>Based on these selected industries</w:t>
      </w:r>
      <w:r w:rsidR="007D1287">
        <w:t xml:space="preserve">, </w:t>
      </w:r>
      <w:r w:rsidRPr="00293DC8">
        <w:t xml:space="preserve">223,412 businesses </w:t>
      </w:r>
      <w:proofErr w:type="gramStart"/>
      <w:r w:rsidRPr="00293DC8">
        <w:t>are assumed</w:t>
      </w:r>
      <w:proofErr w:type="gramEnd"/>
      <w:r w:rsidRPr="00293DC8">
        <w:t xml:space="preserve"> to have regular exposure to </w:t>
      </w:r>
      <w:r w:rsidR="007D1287">
        <w:t>hazardous chemicals.</w:t>
      </w:r>
      <w:r w:rsidRPr="00293DC8">
        <w:t xml:space="preserve"> Of these, 212,014 are small business, 10,611 are medium business and 786 are large business.</w:t>
      </w:r>
    </w:p>
    <w:p w14:paraId="6B6B3493" w14:textId="7EA847BD" w:rsidR="00ED70C5" w:rsidRPr="00293DC8" w:rsidRDefault="00ED70C5" w:rsidP="00E663F8">
      <w:pPr>
        <w:pStyle w:val="ListParagraph"/>
        <w:numPr>
          <w:ilvl w:val="0"/>
          <w:numId w:val="79"/>
        </w:numPr>
        <w:ind w:left="0" w:hanging="567"/>
      </w:pPr>
      <w:r w:rsidRPr="00293DC8">
        <w:t xml:space="preserve">Not all of these 223,412 businesses are </w:t>
      </w:r>
      <w:r w:rsidR="007D1287">
        <w:t xml:space="preserve">considered </w:t>
      </w:r>
      <w:proofErr w:type="gramStart"/>
      <w:r w:rsidR="00DB77FC">
        <w:t xml:space="preserve">to be </w:t>
      </w:r>
      <w:r w:rsidRPr="00293DC8">
        <w:t>aware</w:t>
      </w:r>
      <w:proofErr w:type="gramEnd"/>
      <w:r w:rsidRPr="00293DC8">
        <w:t xml:space="preserve"> of the </w:t>
      </w:r>
      <w:r w:rsidR="007D1287">
        <w:t>w</w:t>
      </w:r>
      <w:r w:rsidRPr="00293DC8">
        <w:t xml:space="preserve">orkplace </w:t>
      </w:r>
      <w:r w:rsidR="007D1287">
        <w:t>e</w:t>
      </w:r>
      <w:r w:rsidRPr="00293DC8">
        <w:t xml:space="preserve">xposure </w:t>
      </w:r>
      <w:r w:rsidR="007D1287">
        <w:t>s</w:t>
      </w:r>
      <w:r w:rsidRPr="00293DC8">
        <w:t xml:space="preserve">tandards. Based on the </w:t>
      </w:r>
      <w:r w:rsidR="000E2B43">
        <w:t>b</w:t>
      </w:r>
      <w:r w:rsidR="007D1287">
        <w:t xml:space="preserve">usiness survey </w:t>
      </w:r>
      <w:r w:rsidRPr="00293DC8">
        <w:t>responses</w:t>
      </w:r>
      <w:r w:rsidR="007D1287">
        <w:t>,</w:t>
      </w:r>
      <w:r w:rsidRPr="00293DC8">
        <w:t xml:space="preserve"> approximately 22 per cent of small businesses, 14 per cent of medium businesses and 7 per cent of large businesses </w:t>
      </w:r>
      <w:r w:rsidRPr="00293DC8">
        <w:lastRenderedPageBreak/>
        <w:t xml:space="preserve">were not aware of the </w:t>
      </w:r>
      <w:r w:rsidR="007D1287">
        <w:t>w</w:t>
      </w:r>
      <w:r w:rsidRPr="00293DC8">
        <w:t xml:space="preserve">orkplace </w:t>
      </w:r>
      <w:r w:rsidR="007D1287">
        <w:t>e</w:t>
      </w:r>
      <w:r w:rsidRPr="00293DC8">
        <w:t xml:space="preserve">xposure </w:t>
      </w:r>
      <w:r w:rsidR="007D1287">
        <w:t>s</w:t>
      </w:r>
      <w:r w:rsidRPr="00293DC8">
        <w:t xml:space="preserve">tandards. This may be due to the </w:t>
      </w:r>
      <w:r w:rsidR="000E2B43">
        <w:t>b</w:t>
      </w:r>
      <w:r w:rsidR="00DB77FC">
        <w:t xml:space="preserve">usiness </w:t>
      </w:r>
      <w:r w:rsidRPr="00293DC8">
        <w:t xml:space="preserve">survey respondents operating in businesses where </w:t>
      </w:r>
      <w:r w:rsidR="00D340B4">
        <w:t xml:space="preserve">workplace </w:t>
      </w:r>
      <w:r w:rsidRPr="00293DC8">
        <w:t>exposure standards are not required, or due to a genuine unawareness of the</w:t>
      </w:r>
      <w:r w:rsidR="00D340B4">
        <w:t xml:space="preserve"> workplace exposure</w:t>
      </w:r>
      <w:r w:rsidRPr="00293DC8">
        <w:t xml:space="preserve"> standards. Given the </w:t>
      </w:r>
      <w:proofErr w:type="gramStart"/>
      <w:r w:rsidR="000E2B43">
        <w:t>b</w:t>
      </w:r>
      <w:r w:rsidR="00DB77FC">
        <w:t>usiness</w:t>
      </w:r>
      <w:proofErr w:type="gramEnd"/>
      <w:r w:rsidR="00DB77FC">
        <w:t xml:space="preserve"> </w:t>
      </w:r>
      <w:r w:rsidRPr="00293DC8">
        <w:t>survey was circulat</w:t>
      </w:r>
      <w:r w:rsidR="00D340B4">
        <w:t>ed</w:t>
      </w:r>
      <w:r w:rsidRPr="00293DC8">
        <w:t xml:space="preserve"> specifically to businesses that were registered on </w:t>
      </w:r>
      <w:r w:rsidR="00D340B4">
        <w:t xml:space="preserve">relevant hazardous chemical subscriber </w:t>
      </w:r>
      <w:r w:rsidRPr="00293DC8">
        <w:t>mailing list</w:t>
      </w:r>
      <w:r w:rsidR="00D340B4">
        <w:t>s;</w:t>
      </w:r>
      <w:r w:rsidRPr="00293DC8">
        <w:t xml:space="preserve"> it is assumed that the latter is more likely. As such, of the above total businesses assumed to have regular exposure to </w:t>
      </w:r>
      <w:r w:rsidR="00D340B4">
        <w:t>hazardous chemicals,</w:t>
      </w:r>
      <w:r w:rsidRPr="00293DC8">
        <w:t xml:space="preserve"> 78 per cent of small business, 86 per cent of medium business and 93 per cent of large businesses </w:t>
      </w:r>
      <w:proofErr w:type="gramStart"/>
      <w:r w:rsidRPr="00293DC8">
        <w:t>are assumed</w:t>
      </w:r>
      <w:proofErr w:type="gramEnd"/>
      <w:r w:rsidRPr="00293DC8">
        <w:t xml:space="preserve"> to use the </w:t>
      </w:r>
      <w:r w:rsidR="00D340B4">
        <w:t>w</w:t>
      </w:r>
      <w:r w:rsidRPr="00293DC8">
        <w:t xml:space="preserve">orkplace </w:t>
      </w:r>
      <w:r w:rsidR="00D340B4">
        <w:t>e</w:t>
      </w:r>
      <w:r w:rsidRPr="00293DC8">
        <w:t xml:space="preserve">xposure </w:t>
      </w:r>
      <w:r w:rsidR="00D340B4">
        <w:t>s</w:t>
      </w:r>
      <w:r w:rsidRPr="00293DC8">
        <w:t>tandards regularly.</w:t>
      </w:r>
    </w:p>
    <w:p w14:paraId="0ACCEDA2" w14:textId="18D52C7A" w:rsidR="00ED70C5" w:rsidRPr="00293DC8" w:rsidRDefault="00ED70C5" w:rsidP="00E663F8">
      <w:pPr>
        <w:pStyle w:val="ListParagraph"/>
        <w:numPr>
          <w:ilvl w:val="0"/>
          <w:numId w:val="79"/>
        </w:numPr>
        <w:ind w:left="0" w:hanging="567"/>
      </w:pPr>
      <w:r w:rsidRPr="00293DC8">
        <w:t xml:space="preserve">Based on these awareness assumptions, </w:t>
      </w:r>
      <w:r w:rsidR="00D340B4">
        <w:t xml:space="preserve">it </w:t>
      </w:r>
      <w:proofErr w:type="gramStart"/>
      <w:r w:rsidR="00D340B4">
        <w:t>is estimated</w:t>
      </w:r>
      <w:proofErr w:type="gramEnd"/>
      <w:r w:rsidR="00D340B4">
        <w:t xml:space="preserve"> that </w:t>
      </w:r>
      <w:r w:rsidRPr="00293DC8">
        <w:t>165,636 small businesses, 9,157 medium business</w:t>
      </w:r>
      <w:r w:rsidR="00D340B4">
        <w:t>es</w:t>
      </w:r>
      <w:r w:rsidRPr="00293DC8">
        <w:t xml:space="preserve"> and 734 large businesses are using controls to comply with the current workplace exposure standards.</w:t>
      </w:r>
    </w:p>
    <w:p w14:paraId="72C507A3" w14:textId="4517FFE3" w:rsidR="00ED70C5" w:rsidRPr="00293DC8" w:rsidRDefault="00ED70C5" w:rsidP="00E663F8">
      <w:pPr>
        <w:pStyle w:val="ListParagraph"/>
        <w:numPr>
          <w:ilvl w:val="0"/>
          <w:numId w:val="79"/>
        </w:numPr>
        <w:ind w:left="0" w:hanging="567"/>
      </w:pPr>
      <w:r w:rsidRPr="00293DC8">
        <w:t xml:space="preserve">The total number of businesses in Australia using each control is assumed </w:t>
      </w:r>
      <w:proofErr w:type="gramStart"/>
      <w:r w:rsidRPr="00293DC8">
        <w:t>to be directly</w:t>
      </w:r>
      <w:proofErr w:type="gramEnd"/>
      <w:r w:rsidRPr="00293DC8">
        <w:t xml:space="preserve"> proportional to the total count of businesses that noted their use of a control in the </w:t>
      </w:r>
      <w:r w:rsidR="000E2B43">
        <w:t>b</w:t>
      </w:r>
      <w:r w:rsidR="00D340B4">
        <w:t xml:space="preserve">usiness </w:t>
      </w:r>
      <w:r w:rsidRPr="00293DC8">
        <w:t xml:space="preserve">survey. This </w:t>
      </w:r>
      <w:proofErr w:type="gramStart"/>
      <w:r w:rsidRPr="00293DC8">
        <w:t>is segmented</w:t>
      </w:r>
      <w:proofErr w:type="gramEnd"/>
      <w:r w:rsidRPr="00293DC8">
        <w:t xml:space="preserve"> by business size, such that if </w:t>
      </w:r>
      <w:r w:rsidR="00D340B4">
        <w:t>six</w:t>
      </w:r>
      <w:r w:rsidRPr="00293DC8">
        <w:t xml:space="preserve"> of the 32 small businesses that completed the </w:t>
      </w:r>
      <w:r w:rsidR="00D340B4">
        <w:t xml:space="preserve">Business </w:t>
      </w:r>
      <w:r w:rsidRPr="00293DC8">
        <w:t>survey use enclosed systems in the workplace, then this proportion is applied directly to the total count of small businesses in Australia.</w:t>
      </w:r>
    </w:p>
    <w:p w14:paraId="0BC2E35E" w14:textId="44C090D0" w:rsidR="00ED70C5" w:rsidRPr="00293DC8" w:rsidRDefault="00ED70C5" w:rsidP="00E663F8">
      <w:pPr>
        <w:pStyle w:val="ListParagraph"/>
        <w:numPr>
          <w:ilvl w:val="0"/>
          <w:numId w:val="79"/>
        </w:numPr>
        <w:ind w:left="0" w:hanging="567"/>
      </w:pPr>
      <w:r w:rsidRPr="00293DC8">
        <w:t xml:space="preserve">The use of certain controls is more prevalent in certain industries, and therefore only affect certain businesses. For example, </w:t>
      </w:r>
      <w:r w:rsidR="00D340B4">
        <w:t xml:space="preserve">based on the </w:t>
      </w:r>
      <w:r w:rsidR="000E2B43">
        <w:t>b</w:t>
      </w:r>
      <w:r w:rsidR="00D340B4">
        <w:t xml:space="preserve">usiness survey results, </w:t>
      </w:r>
      <w:r w:rsidRPr="00293DC8">
        <w:t>the use of robotics is particularly prevalent in the mining industry</w:t>
      </w:r>
      <w:r w:rsidR="00D340B4">
        <w:t>.</w:t>
      </w:r>
      <w:r w:rsidRPr="00293DC8">
        <w:t xml:space="preserve"> The relatively large estimated average annual cost of using robotics may therefore not be representative of all businesses in Australia. As such, if at least 40 per cent of </w:t>
      </w:r>
      <w:r w:rsidR="000E2B43">
        <w:t>b</w:t>
      </w:r>
      <w:r w:rsidR="00D340B4">
        <w:t xml:space="preserve">usiness </w:t>
      </w:r>
      <w:r w:rsidRPr="00293DC8">
        <w:t xml:space="preserve">survey respondents that use a control come from the same industry, the total count of businesses in Australia that are estimated to use that control is directly proportional to the total count of businesses in that industry. </w:t>
      </w:r>
    </w:p>
    <w:p w14:paraId="5D163384" w14:textId="0361DADE" w:rsidR="003F1DE8" w:rsidRDefault="00B329AC" w:rsidP="00E663F8">
      <w:pPr>
        <w:pStyle w:val="ListParagraph"/>
        <w:numPr>
          <w:ilvl w:val="0"/>
          <w:numId w:val="79"/>
        </w:numPr>
        <w:ind w:left="0" w:hanging="567"/>
      </w:pPr>
      <w:r>
        <w:t>T</w:t>
      </w:r>
      <w:r w:rsidR="00ED70C5" w:rsidRPr="00293DC8">
        <w:t>he total count of businesses in Australia</w:t>
      </w:r>
      <w:r w:rsidR="003F1DE8">
        <w:t xml:space="preserve"> using controls and the control types in use are</w:t>
      </w:r>
      <w:r>
        <w:t xml:space="preserve"> summarised in Table 1</w:t>
      </w:r>
      <w:r w:rsidR="00FF2BA3">
        <w:t>0</w:t>
      </w:r>
      <w:r>
        <w:t xml:space="preserve"> through to Table 1</w:t>
      </w:r>
      <w:r w:rsidR="00FF2BA3">
        <w:t>3</w:t>
      </w:r>
      <w:r>
        <w:t>.</w:t>
      </w:r>
    </w:p>
    <w:p w14:paraId="4E993708" w14:textId="5C163450" w:rsidR="00ED70C5" w:rsidRPr="00293DC8" w:rsidRDefault="003F1DE8" w:rsidP="00E663F8">
      <w:pPr>
        <w:pStyle w:val="ListParagraph"/>
        <w:numPr>
          <w:ilvl w:val="0"/>
          <w:numId w:val="79"/>
        </w:numPr>
        <w:ind w:left="11" w:hanging="578"/>
      </w:pPr>
      <w:r>
        <w:t>T</w:t>
      </w:r>
      <w:r w:rsidR="00ED70C5" w:rsidRPr="00293DC8">
        <w:t>he average count of businesses using each control type in Australia</w:t>
      </w:r>
      <w:r>
        <w:t xml:space="preserve"> is summarised in Table 1</w:t>
      </w:r>
      <w:r w:rsidR="00FF2BA3">
        <w:t>4</w:t>
      </w:r>
      <w:r w:rsidR="00ED70C5" w:rsidRPr="00293DC8">
        <w:t>.</w:t>
      </w:r>
    </w:p>
    <w:p w14:paraId="66E11C59" w14:textId="519E5F23" w:rsidR="00ED70C5" w:rsidRPr="00293DC8" w:rsidRDefault="00ED70C5" w:rsidP="003B5235">
      <w:pPr>
        <w:pStyle w:val="SWATableheader"/>
      </w:pPr>
      <w:bookmarkStart w:id="192" w:name="_Ref511145682"/>
      <w:r w:rsidRPr="00293DC8">
        <w:t xml:space="preserve">Table </w:t>
      </w:r>
      <w:r w:rsidR="00AE0798">
        <w:rPr>
          <w:noProof/>
        </w:rPr>
        <w:fldChar w:fldCharType="begin"/>
      </w:r>
      <w:r w:rsidR="00AE0798">
        <w:rPr>
          <w:noProof/>
        </w:rPr>
        <w:instrText xml:space="preserve"> SEQ Table \* ARABIC </w:instrText>
      </w:r>
      <w:r w:rsidR="00AE0798">
        <w:rPr>
          <w:noProof/>
        </w:rPr>
        <w:fldChar w:fldCharType="separate"/>
      </w:r>
      <w:r w:rsidR="0049264A">
        <w:rPr>
          <w:noProof/>
        </w:rPr>
        <w:t>10</w:t>
      </w:r>
      <w:r w:rsidR="00AE0798">
        <w:rPr>
          <w:noProof/>
        </w:rPr>
        <w:fldChar w:fldCharType="end"/>
      </w:r>
      <w:bookmarkEnd w:id="192"/>
      <w:r w:rsidRPr="00293DC8">
        <w:t xml:space="preserve"> - Estimated </w:t>
      </w:r>
      <w:r w:rsidRPr="003B5235">
        <w:t>count</w:t>
      </w:r>
      <w:r w:rsidRPr="00293DC8">
        <w:t xml:space="preserve"> of businesses using isolation controls in Australia</w:t>
      </w:r>
    </w:p>
    <w:tbl>
      <w:tblPr>
        <w:tblStyle w:val="GridTable1Light1"/>
        <w:tblW w:w="0" w:type="auto"/>
        <w:tblLook w:val="04A0" w:firstRow="1" w:lastRow="0" w:firstColumn="1" w:lastColumn="0" w:noHBand="0" w:noVBand="1"/>
        <w:tblCaption w:val="Table 10 - Estimated count of businesses using isolation controls in Australia"/>
        <w:tblDescription w:val="The number of small, medium and large business using isolation controls in Australia."/>
      </w:tblPr>
      <w:tblGrid>
        <w:gridCol w:w="2592"/>
        <w:gridCol w:w="2856"/>
        <w:gridCol w:w="3372"/>
      </w:tblGrid>
      <w:tr w:rsidR="00ED70C5" w:rsidRPr="000B7D80" w14:paraId="0650D51C" w14:textId="77777777" w:rsidTr="005E41B3">
        <w:trPr>
          <w:cnfStyle w:val="100000000000" w:firstRow="1" w:lastRow="0" w:firstColumn="0" w:lastColumn="0" w:oddVBand="0" w:evenVBand="0" w:oddHBand="0" w:evenHBand="0" w:firstRowFirstColumn="0" w:firstRowLastColumn="0" w:lastRowFirstColumn="0" w:lastRowLastColumn="0"/>
          <w:trHeight w:val="629"/>
          <w:tblHeader/>
        </w:trPr>
        <w:tc>
          <w:tcPr>
            <w:cnfStyle w:val="001000000000" w:firstRow="0" w:lastRow="0" w:firstColumn="1" w:lastColumn="0" w:oddVBand="0" w:evenVBand="0" w:oddHBand="0" w:evenHBand="0" w:firstRowFirstColumn="0" w:firstRowLastColumn="0" w:lastRowFirstColumn="0" w:lastRowLastColumn="0"/>
            <w:tcW w:w="2629" w:type="dxa"/>
            <w:shd w:val="clear" w:color="auto" w:fill="D9D9D9" w:themeFill="background1" w:themeFillShade="D9"/>
            <w:vAlign w:val="center"/>
          </w:tcPr>
          <w:p w14:paraId="6509787E" w14:textId="77777777" w:rsidR="00ED70C5" w:rsidRPr="000B7D80" w:rsidRDefault="00ED70C5" w:rsidP="00BF0931">
            <w:pPr>
              <w:spacing w:before="20" w:after="20"/>
              <w:jc w:val="center"/>
              <w:rPr>
                <w:rFonts w:cs="Arial"/>
                <w:sz w:val="20"/>
                <w:szCs w:val="20"/>
              </w:rPr>
            </w:pPr>
            <w:r w:rsidRPr="000B7D80">
              <w:rPr>
                <w:rFonts w:cs="Arial"/>
                <w:sz w:val="20"/>
                <w:szCs w:val="20"/>
              </w:rPr>
              <w:t>Control</w:t>
            </w:r>
          </w:p>
        </w:tc>
        <w:tc>
          <w:tcPr>
            <w:tcW w:w="2902" w:type="dxa"/>
            <w:shd w:val="clear" w:color="auto" w:fill="D9D9D9" w:themeFill="background1" w:themeFillShade="D9"/>
            <w:vAlign w:val="center"/>
          </w:tcPr>
          <w:p w14:paraId="376064C6" w14:textId="77777777" w:rsidR="00ED70C5" w:rsidRPr="000B7D80" w:rsidRDefault="00ED70C5" w:rsidP="00BF0931">
            <w:pPr>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Business size</w:t>
            </w:r>
          </w:p>
        </w:tc>
        <w:tc>
          <w:tcPr>
            <w:tcW w:w="3427" w:type="dxa"/>
            <w:shd w:val="clear" w:color="auto" w:fill="D9D9D9" w:themeFill="background1" w:themeFillShade="D9"/>
            <w:vAlign w:val="center"/>
          </w:tcPr>
          <w:p w14:paraId="0806C218" w14:textId="091B41B2" w:rsidR="00ED70C5" w:rsidRPr="000B7D80" w:rsidRDefault="007B75F6" w:rsidP="00BF0931">
            <w:pPr>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Estimated c</w:t>
            </w:r>
            <w:r w:rsidR="00ED70C5" w:rsidRPr="000B7D80">
              <w:rPr>
                <w:rFonts w:cs="Arial"/>
                <w:sz w:val="20"/>
                <w:szCs w:val="20"/>
              </w:rPr>
              <w:t>ount of businesses using control in Australia</w:t>
            </w:r>
          </w:p>
        </w:tc>
      </w:tr>
      <w:tr w:rsidR="00ED70C5" w:rsidRPr="000B7D80" w14:paraId="7E4BA605" w14:textId="77777777" w:rsidTr="00655033">
        <w:trPr>
          <w:trHeight w:val="324"/>
        </w:trPr>
        <w:tc>
          <w:tcPr>
            <w:cnfStyle w:val="001000000000" w:firstRow="0" w:lastRow="0" w:firstColumn="1" w:lastColumn="0" w:oddVBand="0" w:evenVBand="0" w:oddHBand="0" w:evenHBand="0" w:firstRowFirstColumn="0" w:firstRowLastColumn="0" w:lastRowFirstColumn="0" w:lastRowLastColumn="0"/>
            <w:tcW w:w="2629" w:type="dxa"/>
            <w:vMerge w:val="restart"/>
            <w:tcBorders>
              <w:top w:val="single" w:sz="12" w:space="0" w:color="666666" w:themeColor="text1" w:themeTint="99"/>
            </w:tcBorders>
            <w:vAlign w:val="center"/>
          </w:tcPr>
          <w:p w14:paraId="660C4419" w14:textId="77777777" w:rsidR="00ED70C5" w:rsidRPr="000B7D80" w:rsidRDefault="00ED70C5" w:rsidP="00BF0931">
            <w:pPr>
              <w:spacing w:before="20" w:after="20"/>
              <w:jc w:val="center"/>
              <w:rPr>
                <w:rFonts w:cs="Arial"/>
                <w:sz w:val="20"/>
                <w:szCs w:val="20"/>
              </w:rPr>
            </w:pPr>
            <w:r w:rsidRPr="000B7D80">
              <w:rPr>
                <w:rFonts w:cs="Arial"/>
                <w:color w:val="000000"/>
                <w:sz w:val="20"/>
                <w:szCs w:val="20"/>
              </w:rPr>
              <w:t>Enclosed systems</w:t>
            </w:r>
          </w:p>
        </w:tc>
        <w:tc>
          <w:tcPr>
            <w:tcW w:w="2902" w:type="dxa"/>
            <w:tcBorders>
              <w:top w:val="single" w:sz="12" w:space="0" w:color="666666" w:themeColor="text1" w:themeTint="99"/>
            </w:tcBorders>
            <w:vAlign w:val="center"/>
          </w:tcPr>
          <w:p w14:paraId="7F9D645F"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Small</w:t>
            </w:r>
          </w:p>
        </w:tc>
        <w:tc>
          <w:tcPr>
            <w:tcW w:w="3427" w:type="dxa"/>
            <w:tcBorders>
              <w:top w:val="single" w:sz="12" w:space="0" w:color="666666" w:themeColor="text1" w:themeTint="99"/>
            </w:tcBorders>
            <w:vAlign w:val="center"/>
          </w:tcPr>
          <w:p w14:paraId="542082ED"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31,057</w:t>
            </w:r>
          </w:p>
        </w:tc>
      </w:tr>
      <w:tr w:rsidR="00ED70C5" w:rsidRPr="000B7D80" w14:paraId="56D7E6C9" w14:textId="77777777" w:rsidTr="00655033">
        <w:trPr>
          <w:trHeight w:val="331"/>
        </w:trPr>
        <w:tc>
          <w:tcPr>
            <w:cnfStyle w:val="001000000000" w:firstRow="0" w:lastRow="0" w:firstColumn="1" w:lastColumn="0" w:oddVBand="0" w:evenVBand="0" w:oddHBand="0" w:evenHBand="0" w:firstRowFirstColumn="0" w:firstRowLastColumn="0" w:lastRowFirstColumn="0" w:lastRowLastColumn="0"/>
            <w:tcW w:w="2629" w:type="dxa"/>
            <w:vMerge/>
            <w:vAlign w:val="center"/>
          </w:tcPr>
          <w:p w14:paraId="372D0B8C" w14:textId="77777777" w:rsidR="00ED70C5" w:rsidRPr="000B7D80" w:rsidRDefault="00ED70C5" w:rsidP="00BF0931">
            <w:pPr>
              <w:spacing w:before="20" w:after="20"/>
              <w:jc w:val="center"/>
              <w:rPr>
                <w:rFonts w:cs="Arial"/>
                <w:sz w:val="20"/>
                <w:szCs w:val="20"/>
              </w:rPr>
            </w:pPr>
          </w:p>
        </w:tc>
        <w:tc>
          <w:tcPr>
            <w:tcW w:w="2902" w:type="dxa"/>
            <w:vAlign w:val="center"/>
          </w:tcPr>
          <w:p w14:paraId="5620CBE8"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Medium</w:t>
            </w:r>
          </w:p>
        </w:tc>
        <w:tc>
          <w:tcPr>
            <w:tcW w:w="3427" w:type="dxa"/>
            <w:vAlign w:val="center"/>
          </w:tcPr>
          <w:p w14:paraId="433B5926"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2,662</w:t>
            </w:r>
          </w:p>
        </w:tc>
      </w:tr>
      <w:tr w:rsidR="00ED70C5" w:rsidRPr="000B7D80" w14:paraId="609A14A9" w14:textId="77777777" w:rsidTr="00655033">
        <w:trPr>
          <w:trHeight w:val="331"/>
        </w:trPr>
        <w:tc>
          <w:tcPr>
            <w:cnfStyle w:val="001000000000" w:firstRow="0" w:lastRow="0" w:firstColumn="1" w:lastColumn="0" w:oddVBand="0" w:evenVBand="0" w:oddHBand="0" w:evenHBand="0" w:firstRowFirstColumn="0" w:firstRowLastColumn="0" w:lastRowFirstColumn="0" w:lastRowLastColumn="0"/>
            <w:tcW w:w="2629" w:type="dxa"/>
            <w:vMerge/>
            <w:tcBorders>
              <w:bottom w:val="single" w:sz="12" w:space="0" w:color="666666" w:themeColor="text1" w:themeTint="99"/>
            </w:tcBorders>
            <w:vAlign w:val="center"/>
          </w:tcPr>
          <w:p w14:paraId="33BDA102" w14:textId="77777777" w:rsidR="00ED70C5" w:rsidRPr="000B7D80" w:rsidRDefault="00ED70C5" w:rsidP="00BF0931">
            <w:pPr>
              <w:spacing w:before="20" w:after="20"/>
              <w:jc w:val="center"/>
              <w:rPr>
                <w:rFonts w:cs="Arial"/>
                <w:sz w:val="20"/>
                <w:szCs w:val="20"/>
              </w:rPr>
            </w:pPr>
          </w:p>
        </w:tc>
        <w:tc>
          <w:tcPr>
            <w:tcW w:w="2902" w:type="dxa"/>
            <w:tcBorders>
              <w:bottom w:val="single" w:sz="12" w:space="0" w:color="666666" w:themeColor="text1" w:themeTint="99"/>
            </w:tcBorders>
            <w:vAlign w:val="center"/>
          </w:tcPr>
          <w:p w14:paraId="0CD6AA76"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Large</w:t>
            </w:r>
          </w:p>
        </w:tc>
        <w:tc>
          <w:tcPr>
            <w:tcW w:w="3427" w:type="dxa"/>
            <w:tcBorders>
              <w:bottom w:val="single" w:sz="12" w:space="0" w:color="666666" w:themeColor="text1" w:themeTint="99"/>
            </w:tcBorders>
            <w:vAlign w:val="center"/>
          </w:tcPr>
          <w:p w14:paraId="22563774"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106</w:t>
            </w:r>
          </w:p>
        </w:tc>
      </w:tr>
      <w:tr w:rsidR="00ED70C5" w:rsidRPr="000B7D80" w14:paraId="1378DF9E" w14:textId="77777777" w:rsidTr="00655033">
        <w:trPr>
          <w:trHeight w:val="324"/>
        </w:trPr>
        <w:tc>
          <w:tcPr>
            <w:cnfStyle w:val="001000000000" w:firstRow="0" w:lastRow="0" w:firstColumn="1" w:lastColumn="0" w:oddVBand="0" w:evenVBand="0" w:oddHBand="0" w:evenHBand="0" w:firstRowFirstColumn="0" w:firstRowLastColumn="0" w:lastRowFirstColumn="0" w:lastRowLastColumn="0"/>
            <w:tcW w:w="2629" w:type="dxa"/>
            <w:vMerge w:val="restart"/>
            <w:tcBorders>
              <w:top w:val="single" w:sz="12" w:space="0" w:color="666666" w:themeColor="text1" w:themeTint="99"/>
            </w:tcBorders>
            <w:vAlign w:val="center"/>
          </w:tcPr>
          <w:p w14:paraId="12178817" w14:textId="77777777" w:rsidR="00ED70C5" w:rsidRPr="000B7D80" w:rsidRDefault="00ED70C5" w:rsidP="00BF0931">
            <w:pPr>
              <w:spacing w:before="20" w:after="20"/>
              <w:jc w:val="center"/>
              <w:rPr>
                <w:rFonts w:cs="Arial"/>
                <w:sz w:val="20"/>
                <w:szCs w:val="20"/>
              </w:rPr>
            </w:pPr>
            <w:r w:rsidRPr="000B7D80">
              <w:rPr>
                <w:rFonts w:cs="Arial"/>
                <w:color w:val="000000"/>
                <w:sz w:val="20"/>
                <w:szCs w:val="20"/>
              </w:rPr>
              <w:t>Exhaust extraction</w:t>
            </w:r>
          </w:p>
        </w:tc>
        <w:tc>
          <w:tcPr>
            <w:tcW w:w="2902" w:type="dxa"/>
            <w:tcBorders>
              <w:top w:val="single" w:sz="12" w:space="0" w:color="666666" w:themeColor="text1" w:themeTint="99"/>
            </w:tcBorders>
            <w:vAlign w:val="center"/>
          </w:tcPr>
          <w:p w14:paraId="2BCC9507"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Small</w:t>
            </w:r>
          </w:p>
        </w:tc>
        <w:tc>
          <w:tcPr>
            <w:tcW w:w="3427" w:type="dxa"/>
            <w:tcBorders>
              <w:top w:val="single" w:sz="12" w:space="0" w:color="666666" w:themeColor="text1" w:themeTint="99"/>
            </w:tcBorders>
            <w:vAlign w:val="center"/>
          </w:tcPr>
          <w:p w14:paraId="627DE9A2"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36,233</w:t>
            </w:r>
          </w:p>
        </w:tc>
      </w:tr>
      <w:tr w:rsidR="00ED70C5" w:rsidRPr="000B7D80" w14:paraId="397B00E0" w14:textId="77777777" w:rsidTr="00655033">
        <w:trPr>
          <w:trHeight w:val="331"/>
        </w:trPr>
        <w:tc>
          <w:tcPr>
            <w:cnfStyle w:val="001000000000" w:firstRow="0" w:lastRow="0" w:firstColumn="1" w:lastColumn="0" w:oddVBand="0" w:evenVBand="0" w:oddHBand="0" w:evenHBand="0" w:firstRowFirstColumn="0" w:firstRowLastColumn="0" w:lastRowFirstColumn="0" w:lastRowLastColumn="0"/>
            <w:tcW w:w="2629" w:type="dxa"/>
            <w:vMerge/>
            <w:vAlign w:val="center"/>
          </w:tcPr>
          <w:p w14:paraId="1F277C3A" w14:textId="77777777" w:rsidR="00ED70C5" w:rsidRPr="000B7D80" w:rsidRDefault="00ED70C5" w:rsidP="00BF0931">
            <w:pPr>
              <w:spacing w:before="20" w:after="20"/>
              <w:jc w:val="center"/>
              <w:rPr>
                <w:rFonts w:cs="Arial"/>
                <w:sz w:val="20"/>
                <w:szCs w:val="20"/>
              </w:rPr>
            </w:pPr>
          </w:p>
        </w:tc>
        <w:tc>
          <w:tcPr>
            <w:tcW w:w="2902" w:type="dxa"/>
            <w:vAlign w:val="center"/>
          </w:tcPr>
          <w:p w14:paraId="48D59004"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Medium</w:t>
            </w:r>
          </w:p>
        </w:tc>
        <w:tc>
          <w:tcPr>
            <w:tcW w:w="3427" w:type="dxa"/>
            <w:vAlign w:val="center"/>
          </w:tcPr>
          <w:p w14:paraId="4402C637"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2,662</w:t>
            </w:r>
          </w:p>
        </w:tc>
      </w:tr>
      <w:tr w:rsidR="00ED70C5" w:rsidRPr="000B7D80" w14:paraId="2AE406CB" w14:textId="77777777" w:rsidTr="00655033">
        <w:trPr>
          <w:trHeight w:val="337"/>
        </w:trPr>
        <w:tc>
          <w:tcPr>
            <w:cnfStyle w:val="001000000000" w:firstRow="0" w:lastRow="0" w:firstColumn="1" w:lastColumn="0" w:oddVBand="0" w:evenVBand="0" w:oddHBand="0" w:evenHBand="0" w:firstRowFirstColumn="0" w:firstRowLastColumn="0" w:lastRowFirstColumn="0" w:lastRowLastColumn="0"/>
            <w:tcW w:w="2629" w:type="dxa"/>
            <w:vMerge/>
            <w:tcBorders>
              <w:bottom w:val="single" w:sz="12" w:space="0" w:color="666666" w:themeColor="text1" w:themeTint="99"/>
            </w:tcBorders>
            <w:vAlign w:val="center"/>
          </w:tcPr>
          <w:p w14:paraId="3EDD637F" w14:textId="77777777" w:rsidR="00ED70C5" w:rsidRPr="000B7D80" w:rsidRDefault="00ED70C5" w:rsidP="00BF0931">
            <w:pPr>
              <w:spacing w:before="20" w:after="20"/>
              <w:jc w:val="center"/>
              <w:rPr>
                <w:rFonts w:cs="Arial"/>
                <w:sz w:val="20"/>
                <w:szCs w:val="20"/>
              </w:rPr>
            </w:pPr>
          </w:p>
        </w:tc>
        <w:tc>
          <w:tcPr>
            <w:tcW w:w="2902" w:type="dxa"/>
            <w:tcBorders>
              <w:bottom w:val="single" w:sz="12" w:space="0" w:color="666666" w:themeColor="text1" w:themeTint="99"/>
            </w:tcBorders>
            <w:vAlign w:val="center"/>
          </w:tcPr>
          <w:p w14:paraId="4E3EDBF9"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Large</w:t>
            </w:r>
          </w:p>
        </w:tc>
        <w:tc>
          <w:tcPr>
            <w:tcW w:w="3427" w:type="dxa"/>
            <w:tcBorders>
              <w:bottom w:val="single" w:sz="12" w:space="0" w:color="666666" w:themeColor="text1" w:themeTint="99"/>
            </w:tcBorders>
            <w:vAlign w:val="center"/>
          </w:tcPr>
          <w:p w14:paraId="5C89BB51"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332</w:t>
            </w:r>
          </w:p>
        </w:tc>
      </w:tr>
      <w:tr w:rsidR="00ED70C5" w:rsidRPr="000B7D80" w14:paraId="0D615ED7" w14:textId="77777777" w:rsidTr="00655033">
        <w:trPr>
          <w:trHeight w:val="324"/>
        </w:trPr>
        <w:tc>
          <w:tcPr>
            <w:cnfStyle w:val="001000000000" w:firstRow="0" w:lastRow="0" w:firstColumn="1" w:lastColumn="0" w:oddVBand="0" w:evenVBand="0" w:oddHBand="0" w:evenHBand="0" w:firstRowFirstColumn="0" w:firstRowLastColumn="0" w:lastRowFirstColumn="0" w:lastRowLastColumn="0"/>
            <w:tcW w:w="2629" w:type="dxa"/>
            <w:vMerge w:val="restart"/>
            <w:tcBorders>
              <w:top w:val="single" w:sz="12" w:space="0" w:color="666666" w:themeColor="text1" w:themeTint="99"/>
            </w:tcBorders>
            <w:vAlign w:val="center"/>
          </w:tcPr>
          <w:p w14:paraId="08E55099" w14:textId="77777777" w:rsidR="00ED70C5" w:rsidRPr="000B7D80" w:rsidRDefault="00ED70C5" w:rsidP="00BF0931">
            <w:pPr>
              <w:spacing w:before="20" w:after="20"/>
              <w:jc w:val="center"/>
              <w:rPr>
                <w:rFonts w:cs="Arial"/>
                <w:sz w:val="20"/>
                <w:szCs w:val="20"/>
              </w:rPr>
            </w:pPr>
            <w:r w:rsidRPr="000B7D80">
              <w:rPr>
                <w:rFonts w:cs="Arial"/>
                <w:color w:val="000000"/>
                <w:sz w:val="20"/>
                <w:szCs w:val="20"/>
              </w:rPr>
              <w:t>Isolating processes</w:t>
            </w:r>
          </w:p>
        </w:tc>
        <w:tc>
          <w:tcPr>
            <w:tcW w:w="2902" w:type="dxa"/>
            <w:tcBorders>
              <w:top w:val="single" w:sz="12" w:space="0" w:color="666666" w:themeColor="text1" w:themeTint="99"/>
            </w:tcBorders>
            <w:vAlign w:val="center"/>
          </w:tcPr>
          <w:p w14:paraId="6051AF8F"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Small</w:t>
            </w:r>
          </w:p>
        </w:tc>
        <w:tc>
          <w:tcPr>
            <w:tcW w:w="3427" w:type="dxa"/>
            <w:tcBorders>
              <w:top w:val="single" w:sz="12" w:space="0" w:color="666666" w:themeColor="text1" w:themeTint="99"/>
            </w:tcBorders>
            <w:vAlign w:val="center"/>
          </w:tcPr>
          <w:p w14:paraId="38C8E0B5"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19,466</w:t>
            </w:r>
          </w:p>
        </w:tc>
      </w:tr>
      <w:tr w:rsidR="00ED70C5" w:rsidRPr="000B7D80" w14:paraId="46D85F7E" w14:textId="77777777" w:rsidTr="00655033">
        <w:trPr>
          <w:trHeight w:val="331"/>
        </w:trPr>
        <w:tc>
          <w:tcPr>
            <w:cnfStyle w:val="001000000000" w:firstRow="0" w:lastRow="0" w:firstColumn="1" w:lastColumn="0" w:oddVBand="0" w:evenVBand="0" w:oddHBand="0" w:evenHBand="0" w:firstRowFirstColumn="0" w:firstRowLastColumn="0" w:lastRowFirstColumn="0" w:lastRowLastColumn="0"/>
            <w:tcW w:w="2629" w:type="dxa"/>
            <w:vMerge/>
            <w:vAlign w:val="center"/>
          </w:tcPr>
          <w:p w14:paraId="6B8024D6" w14:textId="77777777" w:rsidR="00ED70C5" w:rsidRPr="000B7D80" w:rsidRDefault="00ED70C5" w:rsidP="00BF0931">
            <w:pPr>
              <w:spacing w:before="20" w:after="20"/>
              <w:jc w:val="center"/>
              <w:rPr>
                <w:rFonts w:cs="Arial"/>
                <w:sz w:val="20"/>
                <w:szCs w:val="20"/>
              </w:rPr>
            </w:pPr>
          </w:p>
        </w:tc>
        <w:tc>
          <w:tcPr>
            <w:tcW w:w="2902" w:type="dxa"/>
            <w:vAlign w:val="center"/>
          </w:tcPr>
          <w:p w14:paraId="2E121191"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Medium</w:t>
            </w:r>
          </w:p>
        </w:tc>
        <w:tc>
          <w:tcPr>
            <w:tcW w:w="3427" w:type="dxa"/>
            <w:vAlign w:val="center"/>
          </w:tcPr>
          <w:p w14:paraId="0638A9D7"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3,512</w:t>
            </w:r>
          </w:p>
        </w:tc>
      </w:tr>
      <w:tr w:rsidR="00ED70C5" w:rsidRPr="000B7D80" w14:paraId="7B8175C5" w14:textId="77777777" w:rsidTr="00655033">
        <w:trPr>
          <w:trHeight w:val="331"/>
        </w:trPr>
        <w:tc>
          <w:tcPr>
            <w:cnfStyle w:val="001000000000" w:firstRow="0" w:lastRow="0" w:firstColumn="1" w:lastColumn="0" w:oddVBand="0" w:evenVBand="0" w:oddHBand="0" w:evenHBand="0" w:firstRowFirstColumn="0" w:firstRowLastColumn="0" w:lastRowFirstColumn="0" w:lastRowLastColumn="0"/>
            <w:tcW w:w="2629" w:type="dxa"/>
            <w:vMerge/>
            <w:tcBorders>
              <w:bottom w:val="single" w:sz="12" w:space="0" w:color="666666" w:themeColor="text1" w:themeTint="99"/>
            </w:tcBorders>
            <w:vAlign w:val="center"/>
          </w:tcPr>
          <w:p w14:paraId="75D43C10" w14:textId="77777777" w:rsidR="00ED70C5" w:rsidRPr="000B7D80" w:rsidRDefault="00ED70C5" w:rsidP="00BF0931">
            <w:pPr>
              <w:spacing w:before="20" w:after="20"/>
              <w:jc w:val="center"/>
              <w:rPr>
                <w:rFonts w:cs="Arial"/>
                <w:sz w:val="20"/>
                <w:szCs w:val="20"/>
              </w:rPr>
            </w:pPr>
          </w:p>
        </w:tc>
        <w:tc>
          <w:tcPr>
            <w:tcW w:w="2902" w:type="dxa"/>
            <w:tcBorders>
              <w:bottom w:val="single" w:sz="12" w:space="0" w:color="666666" w:themeColor="text1" w:themeTint="99"/>
            </w:tcBorders>
            <w:vAlign w:val="center"/>
          </w:tcPr>
          <w:p w14:paraId="6A11231A"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Large</w:t>
            </w:r>
          </w:p>
        </w:tc>
        <w:tc>
          <w:tcPr>
            <w:tcW w:w="3427" w:type="dxa"/>
            <w:tcBorders>
              <w:bottom w:val="single" w:sz="12" w:space="0" w:color="666666" w:themeColor="text1" w:themeTint="99"/>
            </w:tcBorders>
            <w:vAlign w:val="center"/>
          </w:tcPr>
          <w:p w14:paraId="2E7C8EDD"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332</w:t>
            </w:r>
          </w:p>
        </w:tc>
      </w:tr>
      <w:tr w:rsidR="00ED70C5" w:rsidRPr="000B7D80" w14:paraId="6D5D35CA" w14:textId="77777777" w:rsidTr="00655033">
        <w:trPr>
          <w:trHeight w:val="191"/>
        </w:trPr>
        <w:tc>
          <w:tcPr>
            <w:cnfStyle w:val="001000000000" w:firstRow="0" w:lastRow="0" w:firstColumn="1" w:lastColumn="0" w:oddVBand="0" w:evenVBand="0" w:oddHBand="0" w:evenHBand="0" w:firstRowFirstColumn="0" w:firstRowLastColumn="0" w:lastRowFirstColumn="0" w:lastRowLastColumn="0"/>
            <w:tcW w:w="2629" w:type="dxa"/>
            <w:vMerge w:val="restart"/>
            <w:tcBorders>
              <w:top w:val="single" w:sz="12" w:space="0" w:color="666666" w:themeColor="text1" w:themeTint="99"/>
            </w:tcBorders>
            <w:vAlign w:val="center"/>
          </w:tcPr>
          <w:p w14:paraId="308FFD54" w14:textId="77777777" w:rsidR="00ED70C5" w:rsidRPr="000B7D80" w:rsidRDefault="00ED70C5" w:rsidP="00BF0931">
            <w:pPr>
              <w:spacing w:before="20" w:after="20"/>
              <w:jc w:val="center"/>
              <w:rPr>
                <w:rFonts w:cs="Arial"/>
                <w:sz w:val="20"/>
                <w:szCs w:val="20"/>
              </w:rPr>
            </w:pPr>
            <w:r w:rsidRPr="000B7D80">
              <w:rPr>
                <w:rFonts w:cs="Arial"/>
                <w:color w:val="000000"/>
                <w:sz w:val="20"/>
                <w:szCs w:val="20"/>
              </w:rPr>
              <w:t>Other</w:t>
            </w:r>
          </w:p>
        </w:tc>
        <w:tc>
          <w:tcPr>
            <w:tcW w:w="2902" w:type="dxa"/>
            <w:tcBorders>
              <w:top w:val="single" w:sz="12" w:space="0" w:color="666666" w:themeColor="text1" w:themeTint="99"/>
            </w:tcBorders>
            <w:vAlign w:val="center"/>
          </w:tcPr>
          <w:p w14:paraId="1EF6559C"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Small</w:t>
            </w:r>
          </w:p>
        </w:tc>
        <w:tc>
          <w:tcPr>
            <w:tcW w:w="3427" w:type="dxa"/>
            <w:tcBorders>
              <w:top w:val="single" w:sz="12" w:space="0" w:color="666666" w:themeColor="text1" w:themeTint="99"/>
            </w:tcBorders>
            <w:vAlign w:val="center"/>
          </w:tcPr>
          <w:p w14:paraId="6B3F1032"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20,705</w:t>
            </w:r>
          </w:p>
        </w:tc>
      </w:tr>
      <w:tr w:rsidR="00ED70C5" w:rsidRPr="000B7D80" w14:paraId="3247E481" w14:textId="77777777" w:rsidTr="00655033">
        <w:trPr>
          <w:trHeight w:val="191"/>
        </w:trPr>
        <w:tc>
          <w:tcPr>
            <w:cnfStyle w:val="001000000000" w:firstRow="0" w:lastRow="0" w:firstColumn="1" w:lastColumn="0" w:oddVBand="0" w:evenVBand="0" w:oddHBand="0" w:evenHBand="0" w:firstRowFirstColumn="0" w:firstRowLastColumn="0" w:lastRowFirstColumn="0" w:lastRowLastColumn="0"/>
            <w:tcW w:w="2629" w:type="dxa"/>
            <w:vMerge/>
            <w:vAlign w:val="center"/>
          </w:tcPr>
          <w:p w14:paraId="2BE56851" w14:textId="77777777" w:rsidR="00ED70C5" w:rsidRPr="000B7D80" w:rsidRDefault="00ED70C5" w:rsidP="00BF0931">
            <w:pPr>
              <w:spacing w:before="20" w:after="20"/>
              <w:jc w:val="center"/>
              <w:rPr>
                <w:rFonts w:cs="Arial"/>
                <w:sz w:val="20"/>
                <w:szCs w:val="20"/>
              </w:rPr>
            </w:pPr>
          </w:p>
        </w:tc>
        <w:tc>
          <w:tcPr>
            <w:tcW w:w="2902" w:type="dxa"/>
            <w:vAlign w:val="center"/>
          </w:tcPr>
          <w:p w14:paraId="1ADFAE7D"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Medium</w:t>
            </w:r>
          </w:p>
        </w:tc>
        <w:tc>
          <w:tcPr>
            <w:tcW w:w="3427" w:type="dxa"/>
            <w:vAlign w:val="center"/>
          </w:tcPr>
          <w:p w14:paraId="1235BAB1"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2,856</w:t>
            </w:r>
          </w:p>
        </w:tc>
      </w:tr>
      <w:tr w:rsidR="00ED70C5" w:rsidRPr="000B7D80" w14:paraId="1FA45CEF" w14:textId="77777777" w:rsidTr="00655033">
        <w:trPr>
          <w:trHeight w:val="191"/>
        </w:trPr>
        <w:tc>
          <w:tcPr>
            <w:cnfStyle w:val="001000000000" w:firstRow="0" w:lastRow="0" w:firstColumn="1" w:lastColumn="0" w:oddVBand="0" w:evenVBand="0" w:oddHBand="0" w:evenHBand="0" w:firstRowFirstColumn="0" w:firstRowLastColumn="0" w:lastRowFirstColumn="0" w:lastRowLastColumn="0"/>
            <w:tcW w:w="2629" w:type="dxa"/>
            <w:vMerge/>
            <w:tcBorders>
              <w:bottom w:val="single" w:sz="12" w:space="0" w:color="999999" w:themeColor="text1" w:themeTint="66"/>
            </w:tcBorders>
            <w:vAlign w:val="center"/>
          </w:tcPr>
          <w:p w14:paraId="0B15F84A" w14:textId="77777777" w:rsidR="00ED70C5" w:rsidRPr="000B7D80" w:rsidRDefault="00ED70C5" w:rsidP="00BF0931">
            <w:pPr>
              <w:spacing w:before="20" w:after="20"/>
              <w:jc w:val="center"/>
              <w:rPr>
                <w:rFonts w:cs="Arial"/>
                <w:color w:val="000000"/>
                <w:sz w:val="20"/>
                <w:szCs w:val="20"/>
              </w:rPr>
            </w:pPr>
          </w:p>
        </w:tc>
        <w:tc>
          <w:tcPr>
            <w:tcW w:w="2902" w:type="dxa"/>
            <w:tcBorders>
              <w:bottom w:val="single" w:sz="12" w:space="0" w:color="999999" w:themeColor="text1" w:themeTint="66"/>
            </w:tcBorders>
            <w:vAlign w:val="center"/>
          </w:tcPr>
          <w:p w14:paraId="64E2F709"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Large</w:t>
            </w:r>
          </w:p>
        </w:tc>
        <w:tc>
          <w:tcPr>
            <w:tcW w:w="3427" w:type="dxa"/>
            <w:tcBorders>
              <w:bottom w:val="single" w:sz="12" w:space="0" w:color="999999" w:themeColor="text1" w:themeTint="66"/>
            </w:tcBorders>
            <w:vAlign w:val="center"/>
          </w:tcPr>
          <w:p w14:paraId="722C1166" w14:textId="77777777" w:rsidR="00ED70C5" w:rsidRPr="000B7D80" w:rsidRDefault="00ED70C5" w:rsidP="00BF0931">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106</w:t>
            </w:r>
          </w:p>
        </w:tc>
      </w:tr>
    </w:tbl>
    <w:p w14:paraId="058D3186" w14:textId="540E8EF4" w:rsidR="00ED70C5" w:rsidRPr="00293DC8" w:rsidRDefault="00ED70C5" w:rsidP="00BF0931">
      <w:pPr>
        <w:pStyle w:val="SWATableheader"/>
        <w:keepNext/>
      </w:pPr>
      <w:r w:rsidRPr="00293DC8">
        <w:lastRenderedPageBreak/>
        <w:t xml:space="preserve">Table </w:t>
      </w:r>
      <w:r w:rsidR="00AE0798">
        <w:rPr>
          <w:noProof/>
        </w:rPr>
        <w:fldChar w:fldCharType="begin"/>
      </w:r>
      <w:r w:rsidR="00AE0798">
        <w:rPr>
          <w:noProof/>
        </w:rPr>
        <w:instrText xml:space="preserve"> SEQ Table \* ARABIC </w:instrText>
      </w:r>
      <w:r w:rsidR="00AE0798">
        <w:rPr>
          <w:noProof/>
        </w:rPr>
        <w:fldChar w:fldCharType="separate"/>
      </w:r>
      <w:r w:rsidR="0049264A">
        <w:rPr>
          <w:noProof/>
        </w:rPr>
        <w:t>11</w:t>
      </w:r>
      <w:r w:rsidR="00AE0798">
        <w:rPr>
          <w:noProof/>
        </w:rPr>
        <w:fldChar w:fldCharType="end"/>
      </w:r>
      <w:r w:rsidRPr="00293DC8">
        <w:t xml:space="preserve"> - Estimated count of businesses using engineering controls in Australia</w:t>
      </w:r>
    </w:p>
    <w:tbl>
      <w:tblPr>
        <w:tblStyle w:val="GridTable1Light1"/>
        <w:tblW w:w="0" w:type="auto"/>
        <w:tblLook w:val="04A0" w:firstRow="1" w:lastRow="0" w:firstColumn="1" w:lastColumn="0" w:noHBand="0" w:noVBand="1"/>
        <w:tblCaption w:val="Table 11 - Estimated count of businesses using engineering controls in Australia"/>
        <w:tblDescription w:val="The number of small, medium and large business using engineering controls in Australia."/>
      </w:tblPr>
      <w:tblGrid>
        <w:gridCol w:w="2593"/>
        <w:gridCol w:w="2855"/>
        <w:gridCol w:w="3372"/>
      </w:tblGrid>
      <w:tr w:rsidR="00ED70C5" w:rsidRPr="000B7D80" w14:paraId="3242C378" w14:textId="77777777" w:rsidTr="005E41B3">
        <w:trPr>
          <w:cnfStyle w:val="100000000000" w:firstRow="1" w:lastRow="0" w:firstColumn="0" w:lastColumn="0" w:oddVBand="0" w:evenVBand="0" w:oddHBand="0" w:evenHBand="0" w:firstRowFirstColumn="0" w:firstRowLastColumn="0" w:lastRowFirstColumn="0" w:lastRowLastColumn="0"/>
          <w:trHeight w:val="629"/>
          <w:tblHeader/>
        </w:trPr>
        <w:tc>
          <w:tcPr>
            <w:cnfStyle w:val="001000000000" w:firstRow="0" w:lastRow="0" w:firstColumn="1" w:lastColumn="0" w:oddVBand="0" w:evenVBand="0" w:oddHBand="0" w:evenHBand="0" w:firstRowFirstColumn="0" w:firstRowLastColumn="0" w:lastRowFirstColumn="0" w:lastRowLastColumn="0"/>
            <w:tcW w:w="2629" w:type="dxa"/>
            <w:shd w:val="clear" w:color="auto" w:fill="D9D9D9" w:themeFill="background1" w:themeFillShade="D9"/>
            <w:vAlign w:val="center"/>
          </w:tcPr>
          <w:p w14:paraId="14B1A03F" w14:textId="77777777" w:rsidR="00ED70C5" w:rsidRPr="000B7D80" w:rsidRDefault="00ED70C5" w:rsidP="007B75F6">
            <w:pPr>
              <w:keepNext/>
              <w:spacing w:line="276" w:lineRule="auto"/>
              <w:jc w:val="center"/>
              <w:rPr>
                <w:rFonts w:cs="Arial"/>
                <w:sz w:val="20"/>
                <w:szCs w:val="20"/>
              </w:rPr>
            </w:pPr>
            <w:r w:rsidRPr="000B7D80">
              <w:rPr>
                <w:rFonts w:cs="Arial"/>
                <w:sz w:val="20"/>
                <w:szCs w:val="20"/>
              </w:rPr>
              <w:t>Control</w:t>
            </w:r>
          </w:p>
        </w:tc>
        <w:tc>
          <w:tcPr>
            <w:tcW w:w="2902" w:type="dxa"/>
            <w:shd w:val="clear" w:color="auto" w:fill="D9D9D9" w:themeFill="background1" w:themeFillShade="D9"/>
            <w:vAlign w:val="center"/>
          </w:tcPr>
          <w:p w14:paraId="7D5D5E0F" w14:textId="77777777" w:rsidR="00ED70C5" w:rsidRPr="000B7D80" w:rsidRDefault="00ED70C5" w:rsidP="007B75F6">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Business size</w:t>
            </w:r>
          </w:p>
        </w:tc>
        <w:tc>
          <w:tcPr>
            <w:tcW w:w="3427" w:type="dxa"/>
            <w:shd w:val="clear" w:color="auto" w:fill="D9D9D9" w:themeFill="background1" w:themeFillShade="D9"/>
            <w:vAlign w:val="center"/>
          </w:tcPr>
          <w:p w14:paraId="01EE691A" w14:textId="729BBA40" w:rsidR="00ED70C5" w:rsidRPr="000B7D80" w:rsidRDefault="007B75F6" w:rsidP="007B75F6">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Estimated c</w:t>
            </w:r>
            <w:r w:rsidR="00ED70C5" w:rsidRPr="000B7D80">
              <w:rPr>
                <w:rFonts w:cs="Arial"/>
                <w:sz w:val="20"/>
                <w:szCs w:val="20"/>
              </w:rPr>
              <w:t>ount of businesses using control in Australia</w:t>
            </w:r>
          </w:p>
        </w:tc>
      </w:tr>
      <w:tr w:rsidR="00ED70C5" w:rsidRPr="000B7D80" w14:paraId="7FAA8E1B" w14:textId="77777777" w:rsidTr="00655033">
        <w:trPr>
          <w:trHeight w:val="324"/>
        </w:trPr>
        <w:tc>
          <w:tcPr>
            <w:cnfStyle w:val="001000000000" w:firstRow="0" w:lastRow="0" w:firstColumn="1" w:lastColumn="0" w:oddVBand="0" w:evenVBand="0" w:oddHBand="0" w:evenHBand="0" w:firstRowFirstColumn="0" w:firstRowLastColumn="0" w:lastRowFirstColumn="0" w:lastRowLastColumn="0"/>
            <w:tcW w:w="2629" w:type="dxa"/>
            <w:vMerge w:val="restart"/>
            <w:tcBorders>
              <w:top w:val="single" w:sz="12" w:space="0" w:color="666666" w:themeColor="text1" w:themeTint="99"/>
            </w:tcBorders>
            <w:vAlign w:val="center"/>
          </w:tcPr>
          <w:p w14:paraId="46518ED7" w14:textId="77777777" w:rsidR="00ED70C5" w:rsidRPr="000B7D80" w:rsidRDefault="00ED70C5" w:rsidP="003B5235">
            <w:pPr>
              <w:spacing w:before="20" w:after="20"/>
              <w:jc w:val="center"/>
              <w:rPr>
                <w:rFonts w:cs="Arial"/>
                <w:sz w:val="20"/>
                <w:szCs w:val="20"/>
              </w:rPr>
            </w:pPr>
            <w:r w:rsidRPr="000B7D80">
              <w:rPr>
                <w:rFonts w:cs="Arial"/>
                <w:color w:val="000000"/>
                <w:sz w:val="20"/>
                <w:szCs w:val="20"/>
              </w:rPr>
              <w:t>Fully-enclosed ventilation booth</w:t>
            </w:r>
          </w:p>
        </w:tc>
        <w:tc>
          <w:tcPr>
            <w:tcW w:w="2902" w:type="dxa"/>
            <w:tcBorders>
              <w:top w:val="single" w:sz="12" w:space="0" w:color="666666" w:themeColor="text1" w:themeTint="99"/>
            </w:tcBorders>
            <w:vAlign w:val="center"/>
          </w:tcPr>
          <w:p w14:paraId="41E19A15"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Small</w:t>
            </w:r>
          </w:p>
        </w:tc>
        <w:tc>
          <w:tcPr>
            <w:tcW w:w="3427" w:type="dxa"/>
            <w:tcBorders>
              <w:top w:val="single" w:sz="12" w:space="0" w:color="666666" w:themeColor="text1" w:themeTint="99"/>
            </w:tcBorders>
            <w:vAlign w:val="center"/>
          </w:tcPr>
          <w:p w14:paraId="06E0F884"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25,881</w:t>
            </w:r>
          </w:p>
        </w:tc>
      </w:tr>
      <w:tr w:rsidR="00ED70C5" w:rsidRPr="000B7D80" w14:paraId="08529C33" w14:textId="77777777" w:rsidTr="00655033">
        <w:trPr>
          <w:trHeight w:val="331"/>
        </w:trPr>
        <w:tc>
          <w:tcPr>
            <w:cnfStyle w:val="001000000000" w:firstRow="0" w:lastRow="0" w:firstColumn="1" w:lastColumn="0" w:oddVBand="0" w:evenVBand="0" w:oddHBand="0" w:evenHBand="0" w:firstRowFirstColumn="0" w:firstRowLastColumn="0" w:lastRowFirstColumn="0" w:lastRowLastColumn="0"/>
            <w:tcW w:w="2629" w:type="dxa"/>
            <w:vMerge/>
            <w:vAlign w:val="center"/>
          </w:tcPr>
          <w:p w14:paraId="4D1A9DD0" w14:textId="77777777" w:rsidR="00ED70C5" w:rsidRPr="000B7D80" w:rsidRDefault="00ED70C5" w:rsidP="003B5235">
            <w:pPr>
              <w:spacing w:before="20" w:after="20"/>
              <w:jc w:val="center"/>
              <w:rPr>
                <w:rFonts w:cs="Arial"/>
                <w:sz w:val="20"/>
                <w:szCs w:val="20"/>
              </w:rPr>
            </w:pPr>
          </w:p>
        </w:tc>
        <w:tc>
          <w:tcPr>
            <w:tcW w:w="2902" w:type="dxa"/>
            <w:vAlign w:val="center"/>
          </w:tcPr>
          <w:p w14:paraId="11252615"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Medium</w:t>
            </w:r>
          </w:p>
        </w:tc>
        <w:tc>
          <w:tcPr>
            <w:tcW w:w="3427" w:type="dxa"/>
            <w:vAlign w:val="center"/>
          </w:tcPr>
          <w:p w14:paraId="5932AE39"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1,129</w:t>
            </w:r>
          </w:p>
        </w:tc>
      </w:tr>
      <w:tr w:rsidR="00ED70C5" w:rsidRPr="000B7D80" w14:paraId="7145511C" w14:textId="77777777" w:rsidTr="00655033">
        <w:trPr>
          <w:trHeight w:val="331"/>
        </w:trPr>
        <w:tc>
          <w:tcPr>
            <w:cnfStyle w:val="001000000000" w:firstRow="0" w:lastRow="0" w:firstColumn="1" w:lastColumn="0" w:oddVBand="0" w:evenVBand="0" w:oddHBand="0" w:evenHBand="0" w:firstRowFirstColumn="0" w:firstRowLastColumn="0" w:lastRowFirstColumn="0" w:lastRowLastColumn="0"/>
            <w:tcW w:w="2629" w:type="dxa"/>
            <w:vMerge/>
            <w:tcBorders>
              <w:bottom w:val="single" w:sz="12" w:space="0" w:color="666666" w:themeColor="text1" w:themeTint="99"/>
            </w:tcBorders>
            <w:vAlign w:val="center"/>
          </w:tcPr>
          <w:p w14:paraId="643EFBAF" w14:textId="77777777" w:rsidR="00ED70C5" w:rsidRPr="000B7D80" w:rsidRDefault="00ED70C5" w:rsidP="003B5235">
            <w:pPr>
              <w:spacing w:before="20" w:after="20"/>
              <w:jc w:val="center"/>
              <w:rPr>
                <w:rFonts w:cs="Arial"/>
                <w:sz w:val="20"/>
                <w:szCs w:val="20"/>
              </w:rPr>
            </w:pPr>
          </w:p>
        </w:tc>
        <w:tc>
          <w:tcPr>
            <w:tcW w:w="2902" w:type="dxa"/>
            <w:tcBorders>
              <w:bottom w:val="single" w:sz="12" w:space="0" w:color="666666" w:themeColor="text1" w:themeTint="99"/>
            </w:tcBorders>
            <w:vAlign w:val="center"/>
          </w:tcPr>
          <w:p w14:paraId="5F4A5A64"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Large</w:t>
            </w:r>
          </w:p>
        </w:tc>
        <w:tc>
          <w:tcPr>
            <w:tcW w:w="3427" w:type="dxa"/>
            <w:tcBorders>
              <w:bottom w:val="single" w:sz="12" w:space="0" w:color="666666" w:themeColor="text1" w:themeTint="99"/>
            </w:tcBorders>
            <w:vAlign w:val="center"/>
          </w:tcPr>
          <w:p w14:paraId="427A84CC"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185</w:t>
            </w:r>
          </w:p>
        </w:tc>
      </w:tr>
      <w:tr w:rsidR="00ED70C5" w:rsidRPr="000B7D80" w14:paraId="230BD607" w14:textId="77777777" w:rsidTr="00655033">
        <w:trPr>
          <w:trHeight w:val="324"/>
        </w:trPr>
        <w:tc>
          <w:tcPr>
            <w:cnfStyle w:val="001000000000" w:firstRow="0" w:lastRow="0" w:firstColumn="1" w:lastColumn="0" w:oddVBand="0" w:evenVBand="0" w:oddHBand="0" w:evenHBand="0" w:firstRowFirstColumn="0" w:firstRowLastColumn="0" w:lastRowFirstColumn="0" w:lastRowLastColumn="0"/>
            <w:tcW w:w="2629" w:type="dxa"/>
            <w:vMerge w:val="restart"/>
            <w:tcBorders>
              <w:top w:val="single" w:sz="12" w:space="0" w:color="666666" w:themeColor="text1" w:themeTint="99"/>
            </w:tcBorders>
            <w:vAlign w:val="center"/>
          </w:tcPr>
          <w:p w14:paraId="0B45988F" w14:textId="77777777" w:rsidR="00ED70C5" w:rsidRPr="000B7D80" w:rsidRDefault="00ED70C5" w:rsidP="003B5235">
            <w:pPr>
              <w:spacing w:before="20" w:after="20"/>
              <w:jc w:val="center"/>
              <w:rPr>
                <w:rFonts w:cs="Arial"/>
                <w:sz w:val="20"/>
                <w:szCs w:val="20"/>
              </w:rPr>
            </w:pPr>
            <w:r w:rsidRPr="000B7D80">
              <w:rPr>
                <w:rFonts w:cs="Arial"/>
                <w:color w:val="000000"/>
                <w:sz w:val="20"/>
                <w:szCs w:val="20"/>
              </w:rPr>
              <w:t>Partially-enclosed fume cupboard</w:t>
            </w:r>
          </w:p>
        </w:tc>
        <w:tc>
          <w:tcPr>
            <w:tcW w:w="2902" w:type="dxa"/>
            <w:tcBorders>
              <w:top w:val="single" w:sz="12" w:space="0" w:color="666666" w:themeColor="text1" w:themeTint="99"/>
            </w:tcBorders>
            <w:vAlign w:val="center"/>
          </w:tcPr>
          <w:p w14:paraId="07FA6352"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Small</w:t>
            </w:r>
          </w:p>
        </w:tc>
        <w:tc>
          <w:tcPr>
            <w:tcW w:w="3427" w:type="dxa"/>
            <w:tcBorders>
              <w:top w:val="single" w:sz="12" w:space="0" w:color="666666" w:themeColor="text1" w:themeTint="99"/>
            </w:tcBorders>
            <w:vAlign w:val="center"/>
          </w:tcPr>
          <w:p w14:paraId="2BC0EB33"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31,057</w:t>
            </w:r>
          </w:p>
        </w:tc>
      </w:tr>
      <w:tr w:rsidR="00ED70C5" w:rsidRPr="000B7D80" w14:paraId="24426848" w14:textId="77777777" w:rsidTr="00655033">
        <w:trPr>
          <w:trHeight w:val="331"/>
        </w:trPr>
        <w:tc>
          <w:tcPr>
            <w:cnfStyle w:val="001000000000" w:firstRow="0" w:lastRow="0" w:firstColumn="1" w:lastColumn="0" w:oddVBand="0" w:evenVBand="0" w:oddHBand="0" w:evenHBand="0" w:firstRowFirstColumn="0" w:firstRowLastColumn="0" w:lastRowFirstColumn="0" w:lastRowLastColumn="0"/>
            <w:tcW w:w="2629" w:type="dxa"/>
            <w:vMerge/>
            <w:vAlign w:val="center"/>
          </w:tcPr>
          <w:p w14:paraId="181E7D7F" w14:textId="77777777" w:rsidR="00ED70C5" w:rsidRPr="000B7D80" w:rsidRDefault="00ED70C5" w:rsidP="003B5235">
            <w:pPr>
              <w:spacing w:before="20" w:after="20"/>
              <w:jc w:val="center"/>
              <w:rPr>
                <w:rFonts w:cs="Arial"/>
                <w:sz w:val="20"/>
                <w:szCs w:val="20"/>
              </w:rPr>
            </w:pPr>
          </w:p>
        </w:tc>
        <w:tc>
          <w:tcPr>
            <w:tcW w:w="2902" w:type="dxa"/>
            <w:vAlign w:val="center"/>
          </w:tcPr>
          <w:p w14:paraId="64C13864"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Medium</w:t>
            </w:r>
          </w:p>
        </w:tc>
        <w:tc>
          <w:tcPr>
            <w:tcW w:w="3427" w:type="dxa"/>
            <w:vAlign w:val="center"/>
          </w:tcPr>
          <w:p w14:paraId="639D4A90"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2,133</w:t>
            </w:r>
          </w:p>
        </w:tc>
      </w:tr>
      <w:tr w:rsidR="00ED70C5" w:rsidRPr="000B7D80" w14:paraId="7F66545A" w14:textId="77777777" w:rsidTr="00655033">
        <w:trPr>
          <w:trHeight w:val="337"/>
        </w:trPr>
        <w:tc>
          <w:tcPr>
            <w:cnfStyle w:val="001000000000" w:firstRow="0" w:lastRow="0" w:firstColumn="1" w:lastColumn="0" w:oddVBand="0" w:evenVBand="0" w:oddHBand="0" w:evenHBand="0" w:firstRowFirstColumn="0" w:firstRowLastColumn="0" w:lastRowFirstColumn="0" w:lastRowLastColumn="0"/>
            <w:tcW w:w="2629" w:type="dxa"/>
            <w:vMerge/>
            <w:tcBorders>
              <w:bottom w:val="single" w:sz="12" w:space="0" w:color="666666" w:themeColor="text1" w:themeTint="99"/>
            </w:tcBorders>
            <w:vAlign w:val="center"/>
          </w:tcPr>
          <w:p w14:paraId="22A75033" w14:textId="77777777" w:rsidR="00ED70C5" w:rsidRPr="000B7D80" w:rsidRDefault="00ED70C5" w:rsidP="003B5235">
            <w:pPr>
              <w:spacing w:before="20" w:after="20"/>
              <w:jc w:val="center"/>
              <w:rPr>
                <w:rFonts w:cs="Arial"/>
                <w:sz w:val="20"/>
                <w:szCs w:val="20"/>
              </w:rPr>
            </w:pPr>
          </w:p>
        </w:tc>
        <w:tc>
          <w:tcPr>
            <w:tcW w:w="2902" w:type="dxa"/>
            <w:tcBorders>
              <w:bottom w:val="single" w:sz="12" w:space="0" w:color="666666" w:themeColor="text1" w:themeTint="99"/>
            </w:tcBorders>
            <w:vAlign w:val="center"/>
          </w:tcPr>
          <w:p w14:paraId="07BC774B"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Large</w:t>
            </w:r>
          </w:p>
        </w:tc>
        <w:tc>
          <w:tcPr>
            <w:tcW w:w="3427" w:type="dxa"/>
            <w:tcBorders>
              <w:bottom w:val="single" w:sz="12" w:space="0" w:color="666666" w:themeColor="text1" w:themeTint="99"/>
            </w:tcBorders>
            <w:vAlign w:val="center"/>
          </w:tcPr>
          <w:p w14:paraId="643925A7"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315</w:t>
            </w:r>
          </w:p>
        </w:tc>
      </w:tr>
      <w:tr w:rsidR="00ED70C5" w:rsidRPr="000B7D80" w14:paraId="6AC81FDA" w14:textId="77777777" w:rsidTr="00655033">
        <w:trPr>
          <w:trHeight w:val="324"/>
        </w:trPr>
        <w:tc>
          <w:tcPr>
            <w:cnfStyle w:val="001000000000" w:firstRow="0" w:lastRow="0" w:firstColumn="1" w:lastColumn="0" w:oddVBand="0" w:evenVBand="0" w:oddHBand="0" w:evenHBand="0" w:firstRowFirstColumn="0" w:firstRowLastColumn="0" w:lastRowFirstColumn="0" w:lastRowLastColumn="0"/>
            <w:tcW w:w="2629" w:type="dxa"/>
            <w:vMerge w:val="restart"/>
            <w:tcBorders>
              <w:top w:val="single" w:sz="12" w:space="0" w:color="666666" w:themeColor="text1" w:themeTint="99"/>
            </w:tcBorders>
            <w:vAlign w:val="center"/>
          </w:tcPr>
          <w:p w14:paraId="13BEF4FD" w14:textId="77777777" w:rsidR="00ED70C5" w:rsidRPr="000B7D80" w:rsidRDefault="00ED70C5" w:rsidP="003B5235">
            <w:pPr>
              <w:spacing w:before="20" w:after="20"/>
              <w:jc w:val="center"/>
              <w:rPr>
                <w:rFonts w:cs="Arial"/>
                <w:sz w:val="20"/>
                <w:szCs w:val="20"/>
              </w:rPr>
            </w:pPr>
            <w:r w:rsidRPr="000B7D80">
              <w:rPr>
                <w:rFonts w:cs="Arial"/>
                <w:color w:val="000000"/>
                <w:sz w:val="20"/>
                <w:szCs w:val="20"/>
              </w:rPr>
              <w:t>Robotics</w:t>
            </w:r>
          </w:p>
        </w:tc>
        <w:tc>
          <w:tcPr>
            <w:tcW w:w="2902" w:type="dxa"/>
            <w:tcBorders>
              <w:top w:val="single" w:sz="12" w:space="0" w:color="666666" w:themeColor="text1" w:themeTint="99"/>
            </w:tcBorders>
            <w:vAlign w:val="center"/>
          </w:tcPr>
          <w:p w14:paraId="1FC93DCB"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Small</w:t>
            </w:r>
          </w:p>
        </w:tc>
        <w:tc>
          <w:tcPr>
            <w:tcW w:w="3427" w:type="dxa"/>
            <w:tcBorders>
              <w:top w:val="single" w:sz="12" w:space="0" w:color="666666" w:themeColor="text1" w:themeTint="99"/>
            </w:tcBorders>
            <w:vAlign w:val="center"/>
          </w:tcPr>
          <w:p w14:paraId="06544AD9"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5,176</w:t>
            </w:r>
          </w:p>
        </w:tc>
      </w:tr>
      <w:tr w:rsidR="00ED70C5" w:rsidRPr="000B7D80" w14:paraId="1425D3A7" w14:textId="77777777" w:rsidTr="00655033">
        <w:trPr>
          <w:trHeight w:val="331"/>
        </w:trPr>
        <w:tc>
          <w:tcPr>
            <w:cnfStyle w:val="001000000000" w:firstRow="0" w:lastRow="0" w:firstColumn="1" w:lastColumn="0" w:oddVBand="0" w:evenVBand="0" w:oddHBand="0" w:evenHBand="0" w:firstRowFirstColumn="0" w:firstRowLastColumn="0" w:lastRowFirstColumn="0" w:lastRowLastColumn="0"/>
            <w:tcW w:w="2629" w:type="dxa"/>
            <w:vMerge/>
            <w:vAlign w:val="center"/>
          </w:tcPr>
          <w:p w14:paraId="1A7AD0CE" w14:textId="77777777" w:rsidR="00ED70C5" w:rsidRPr="000B7D80" w:rsidRDefault="00ED70C5" w:rsidP="003B5235">
            <w:pPr>
              <w:spacing w:before="20" w:after="20"/>
              <w:jc w:val="center"/>
              <w:rPr>
                <w:rFonts w:cs="Arial"/>
                <w:sz w:val="20"/>
                <w:szCs w:val="20"/>
              </w:rPr>
            </w:pPr>
          </w:p>
        </w:tc>
        <w:tc>
          <w:tcPr>
            <w:tcW w:w="2902" w:type="dxa"/>
            <w:vAlign w:val="center"/>
          </w:tcPr>
          <w:p w14:paraId="74A923CF"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Medium</w:t>
            </w:r>
          </w:p>
        </w:tc>
        <w:tc>
          <w:tcPr>
            <w:tcW w:w="3427" w:type="dxa"/>
            <w:vAlign w:val="center"/>
          </w:tcPr>
          <w:p w14:paraId="17CFA627"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2,662</w:t>
            </w:r>
          </w:p>
        </w:tc>
      </w:tr>
      <w:tr w:rsidR="00ED70C5" w:rsidRPr="000B7D80" w14:paraId="3AA913E3" w14:textId="77777777" w:rsidTr="00655033">
        <w:trPr>
          <w:trHeight w:val="331"/>
        </w:trPr>
        <w:tc>
          <w:tcPr>
            <w:cnfStyle w:val="001000000000" w:firstRow="0" w:lastRow="0" w:firstColumn="1" w:lastColumn="0" w:oddVBand="0" w:evenVBand="0" w:oddHBand="0" w:evenHBand="0" w:firstRowFirstColumn="0" w:firstRowLastColumn="0" w:lastRowFirstColumn="0" w:lastRowLastColumn="0"/>
            <w:tcW w:w="2629" w:type="dxa"/>
            <w:vMerge/>
            <w:tcBorders>
              <w:bottom w:val="single" w:sz="12" w:space="0" w:color="666666" w:themeColor="text1" w:themeTint="99"/>
            </w:tcBorders>
            <w:vAlign w:val="center"/>
          </w:tcPr>
          <w:p w14:paraId="0A356AF7" w14:textId="77777777" w:rsidR="00ED70C5" w:rsidRPr="000B7D80" w:rsidRDefault="00ED70C5" w:rsidP="003B5235">
            <w:pPr>
              <w:spacing w:before="20" w:after="20"/>
              <w:jc w:val="center"/>
              <w:rPr>
                <w:rFonts w:cs="Arial"/>
                <w:sz w:val="20"/>
                <w:szCs w:val="20"/>
              </w:rPr>
            </w:pPr>
          </w:p>
        </w:tc>
        <w:tc>
          <w:tcPr>
            <w:tcW w:w="2902" w:type="dxa"/>
            <w:tcBorders>
              <w:bottom w:val="single" w:sz="12" w:space="0" w:color="666666" w:themeColor="text1" w:themeTint="99"/>
            </w:tcBorders>
            <w:vAlign w:val="center"/>
          </w:tcPr>
          <w:p w14:paraId="3E55292C"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Large</w:t>
            </w:r>
          </w:p>
        </w:tc>
        <w:tc>
          <w:tcPr>
            <w:tcW w:w="3427" w:type="dxa"/>
            <w:tcBorders>
              <w:bottom w:val="single" w:sz="12" w:space="0" w:color="666666" w:themeColor="text1" w:themeTint="99"/>
            </w:tcBorders>
            <w:vAlign w:val="center"/>
          </w:tcPr>
          <w:p w14:paraId="64195399"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106</w:t>
            </w:r>
          </w:p>
        </w:tc>
      </w:tr>
      <w:tr w:rsidR="00ED70C5" w:rsidRPr="000B7D80" w14:paraId="11D10D5F" w14:textId="77777777" w:rsidTr="00655033">
        <w:trPr>
          <w:trHeight w:val="191"/>
        </w:trPr>
        <w:tc>
          <w:tcPr>
            <w:cnfStyle w:val="001000000000" w:firstRow="0" w:lastRow="0" w:firstColumn="1" w:lastColumn="0" w:oddVBand="0" w:evenVBand="0" w:oddHBand="0" w:evenHBand="0" w:firstRowFirstColumn="0" w:firstRowLastColumn="0" w:lastRowFirstColumn="0" w:lastRowLastColumn="0"/>
            <w:tcW w:w="2629" w:type="dxa"/>
            <w:vMerge w:val="restart"/>
            <w:tcBorders>
              <w:top w:val="single" w:sz="12" w:space="0" w:color="666666" w:themeColor="text1" w:themeTint="99"/>
            </w:tcBorders>
            <w:vAlign w:val="center"/>
          </w:tcPr>
          <w:p w14:paraId="036CB63F" w14:textId="77777777" w:rsidR="00ED70C5" w:rsidRPr="000B7D80" w:rsidRDefault="00ED70C5" w:rsidP="003B5235">
            <w:pPr>
              <w:spacing w:before="20" w:after="20"/>
              <w:jc w:val="center"/>
              <w:rPr>
                <w:rFonts w:cs="Arial"/>
                <w:sz w:val="20"/>
                <w:szCs w:val="20"/>
              </w:rPr>
            </w:pPr>
            <w:r w:rsidRPr="000B7D80">
              <w:rPr>
                <w:rFonts w:cs="Arial"/>
                <w:color w:val="000000"/>
                <w:sz w:val="20"/>
                <w:szCs w:val="20"/>
              </w:rPr>
              <w:t>Local exhaust ventilation</w:t>
            </w:r>
          </w:p>
        </w:tc>
        <w:tc>
          <w:tcPr>
            <w:tcW w:w="2902" w:type="dxa"/>
            <w:tcBorders>
              <w:top w:val="single" w:sz="12" w:space="0" w:color="666666" w:themeColor="text1" w:themeTint="99"/>
            </w:tcBorders>
            <w:vAlign w:val="center"/>
          </w:tcPr>
          <w:p w14:paraId="7C984D00"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Small</w:t>
            </w:r>
          </w:p>
        </w:tc>
        <w:tc>
          <w:tcPr>
            <w:tcW w:w="3427" w:type="dxa"/>
            <w:tcBorders>
              <w:top w:val="single" w:sz="12" w:space="0" w:color="666666" w:themeColor="text1" w:themeTint="99"/>
            </w:tcBorders>
            <w:vAlign w:val="center"/>
          </w:tcPr>
          <w:p w14:paraId="79CEE917"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19,466</w:t>
            </w:r>
          </w:p>
        </w:tc>
      </w:tr>
      <w:tr w:rsidR="00ED70C5" w:rsidRPr="000B7D80" w14:paraId="6BBCF989" w14:textId="77777777" w:rsidTr="00655033">
        <w:trPr>
          <w:trHeight w:val="191"/>
        </w:trPr>
        <w:tc>
          <w:tcPr>
            <w:cnfStyle w:val="001000000000" w:firstRow="0" w:lastRow="0" w:firstColumn="1" w:lastColumn="0" w:oddVBand="0" w:evenVBand="0" w:oddHBand="0" w:evenHBand="0" w:firstRowFirstColumn="0" w:firstRowLastColumn="0" w:lastRowFirstColumn="0" w:lastRowLastColumn="0"/>
            <w:tcW w:w="2629" w:type="dxa"/>
            <w:vMerge/>
            <w:vAlign w:val="center"/>
          </w:tcPr>
          <w:p w14:paraId="1BFAAC49" w14:textId="77777777" w:rsidR="00ED70C5" w:rsidRPr="000B7D80" w:rsidRDefault="00ED70C5" w:rsidP="003B5235">
            <w:pPr>
              <w:spacing w:before="20" w:after="20"/>
              <w:jc w:val="center"/>
              <w:rPr>
                <w:rFonts w:cs="Arial"/>
                <w:sz w:val="20"/>
                <w:szCs w:val="20"/>
              </w:rPr>
            </w:pPr>
          </w:p>
        </w:tc>
        <w:tc>
          <w:tcPr>
            <w:tcW w:w="2902" w:type="dxa"/>
            <w:vAlign w:val="center"/>
          </w:tcPr>
          <w:p w14:paraId="7AB03DE3"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Medium</w:t>
            </w:r>
          </w:p>
        </w:tc>
        <w:tc>
          <w:tcPr>
            <w:tcW w:w="3427" w:type="dxa"/>
            <w:vAlign w:val="center"/>
          </w:tcPr>
          <w:p w14:paraId="564337B5"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5,520</w:t>
            </w:r>
          </w:p>
        </w:tc>
      </w:tr>
      <w:tr w:rsidR="00ED70C5" w:rsidRPr="000B7D80" w14:paraId="7078AD25" w14:textId="77777777" w:rsidTr="00655033">
        <w:trPr>
          <w:trHeight w:val="191"/>
        </w:trPr>
        <w:tc>
          <w:tcPr>
            <w:cnfStyle w:val="001000000000" w:firstRow="0" w:lastRow="0" w:firstColumn="1" w:lastColumn="0" w:oddVBand="0" w:evenVBand="0" w:oddHBand="0" w:evenHBand="0" w:firstRowFirstColumn="0" w:firstRowLastColumn="0" w:lastRowFirstColumn="0" w:lastRowLastColumn="0"/>
            <w:tcW w:w="2629" w:type="dxa"/>
            <w:vMerge/>
            <w:tcBorders>
              <w:bottom w:val="single" w:sz="12" w:space="0" w:color="666666" w:themeColor="text1" w:themeTint="99"/>
            </w:tcBorders>
            <w:vAlign w:val="center"/>
          </w:tcPr>
          <w:p w14:paraId="4BBDF45B" w14:textId="77777777" w:rsidR="00ED70C5" w:rsidRPr="000B7D80" w:rsidRDefault="00ED70C5" w:rsidP="003B5235">
            <w:pPr>
              <w:spacing w:before="20" w:after="20"/>
              <w:jc w:val="center"/>
              <w:rPr>
                <w:rFonts w:cs="Arial"/>
                <w:color w:val="000000"/>
                <w:sz w:val="20"/>
                <w:szCs w:val="20"/>
              </w:rPr>
            </w:pPr>
          </w:p>
        </w:tc>
        <w:tc>
          <w:tcPr>
            <w:tcW w:w="2902" w:type="dxa"/>
            <w:tcBorders>
              <w:bottom w:val="single" w:sz="12" w:space="0" w:color="666666" w:themeColor="text1" w:themeTint="99"/>
            </w:tcBorders>
            <w:vAlign w:val="center"/>
          </w:tcPr>
          <w:p w14:paraId="51541D00"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Large</w:t>
            </w:r>
          </w:p>
        </w:tc>
        <w:tc>
          <w:tcPr>
            <w:tcW w:w="3427" w:type="dxa"/>
            <w:tcBorders>
              <w:bottom w:val="single" w:sz="12" w:space="0" w:color="666666" w:themeColor="text1" w:themeTint="99"/>
            </w:tcBorders>
            <w:vAlign w:val="center"/>
          </w:tcPr>
          <w:p w14:paraId="22E96FF4"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495</w:t>
            </w:r>
          </w:p>
        </w:tc>
      </w:tr>
      <w:tr w:rsidR="00ED70C5" w:rsidRPr="000B7D80" w14:paraId="570C16AC" w14:textId="77777777" w:rsidTr="00655033">
        <w:trPr>
          <w:trHeight w:val="191"/>
        </w:trPr>
        <w:tc>
          <w:tcPr>
            <w:cnfStyle w:val="001000000000" w:firstRow="0" w:lastRow="0" w:firstColumn="1" w:lastColumn="0" w:oddVBand="0" w:evenVBand="0" w:oddHBand="0" w:evenHBand="0" w:firstRowFirstColumn="0" w:firstRowLastColumn="0" w:lastRowFirstColumn="0" w:lastRowLastColumn="0"/>
            <w:tcW w:w="2629" w:type="dxa"/>
            <w:vMerge w:val="restart"/>
            <w:tcBorders>
              <w:top w:val="single" w:sz="12" w:space="0" w:color="666666" w:themeColor="text1" w:themeTint="99"/>
            </w:tcBorders>
            <w:vAlign w:val="center"/>
          </w:tcPr>
          <w:p w14:paraId="6097458C" w14:textId="77777777" w:rsidR="00ED70C5" w:rsidRPr="000B7D80" w:rsidRDefault="00ED70C5" w:rsidP="003B5235">
            <w:pPr>
              <w:spacing w:before="20" w:after="20"/>
              <w:jc w:val="center"/>
              <w:rPr>
                <w:rFonts w:cs="Arial"/>
                <w:color w:val="000000"/>
                <w:sz w:val="20"/>
                <w:szCs w:val="20"/>
              </w:rPr>
            </w:pPr>
            <w:r w:rsidRPr="000B7D80">
              <w:rPr>
                <w:rFonts w:cs="Arial"/>
                <w:color w:val="000000"/>
                <w:sz w:val="20"/>
                <w:szCs w:val="20"/>
              </w:rPr>
              <w:t>Other</w:t>
            </w:r>
          </w:p>
        </w:tc>
        <w:tc>
          <w:tcPr>
            <w:tcW w:w="2902" w:type="dxa"/>
            <w:tcBorders>
              <w:top w:val="single" w:sz="12" w:space="0" w:color="666666" w:themeColor="text1" w:themeTint="99"/>
            </w:tcBorders>
            <w:vAlign w:val="center"/>
          </w:tcPr>
          <w:p w14:paraId="2653F549"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3427" w:type="dxa"/>
            <w:tcBorders>
              <w:top w:val="single" w:sz="12" w:space="0" w:color="666666" w:themeColor="text1" w:themeTint="99"/>
            </w:tcBorders>
            <w:vAlign w:val="center"/>
          </w:tcPr>
          <w:p w14:paraId="7DF5BACC"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15,528</w:t>
            </w:r>
          </w:p>
        </w:tc>
      </w:tr>
      <w:tr w:rsidR="00ED70C5" w:rsidRPr="000B7D80" w14:paraId="12CD570F" w14:textId="77777777" w:rsidTr="00655033">
        <w:trPr>
          <w:trHeight w:val="191"/>
        </w:trPr>
        <w:tc>
          <w:tcPr>
            <w:cnfStyle w:val="001000000000" w:firstRow="0" w:lastRow="0" w:firstColumn="1" w:lastColumn="0" w:oddVBand="0" w:evenVBand="0" w:oddHBand="0" w:evenHBand="0" w:firstRowFirstColumn="0" w:firstRowLastColumn="0" w:lastRowFirstColumn="0" w:lastRowLastColumn="0"/>
            <w:tcW w:w="2629" w:type="dxa"/>
            <w:vMerge/>
            <w:vAlign w:val="center"/>
          </w:tcPr>
          <w:p w14:paraId="05CEBA5A" w14:textId="77777777" w:rsidR="00ED70C5" w:rsidRPr="000B7D80" w:rsidRDefault="00ED70C5" w:rsidP="003B5235">
            <w:pPr>
              <w:spacing w:before="20" w:after="20"/>
              <w:jc w:val="center"/>
              <w:rPr>
                <w:rFonts w:cs="Arial"/>
                <w:b w:val="0"/>
                <w:color w:val="000000"/>
                <w:sz w:val="20"/>
                <w:szCs w:val="20"/>
              </w:rPr>
            </w:pPr>
          </w:p>
        </w:tc>
        <w:tc>
          <w:tcPr>
            <w:tcW w:w="2902" w:type="dxa"/>
            <w:vAlign w:val="center"/>
          </w:tcPr>
          <w:p w14:paraId="66CFB774"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3427" w:type="dxa"/>
            <w:vAlign w:val="center"/>
          </w:tcPr>
          <w:p w14:paraId="49BDD626"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1,505</w:t>
            </w:r>
          </w:p>
        </w:tc>
      </w:tr>
      <w:tr w:rsidR="00ED70C5" w:rsidRPr="000B7D80" w14:paraId="34256888" w14:textId="77777777" w:rsidTr="00655033">
        <w:trPr>
          <w:trHeight w:val="191"/>
        </w:trPr>
        <w:tc>
          <w:tcPr>
            <w:cnfStyle w:val="001000000000" w:firstRow="0" w:lastRow="0" w:firstColumn="1" w:lastColumn="0" w:oddVBand="0" w:evenVBand="0" w:oddHBand="0" w:evenHBand="0" w:firstRowFirstColumn="0" w:firstRowLastColumn="0" w:lastRowFirstColumn="0" w:lastRowLastColumn="0"/>
            <w:tcW w:w="2629" w:type="dxa"/>
            <w:vMerge/>
            <w:tcBorders>
              <w:bottom w:val="single" w:sz="12" w:space="0" w:color="999999" w:themeColor="text1" w:themeTint="66"/>
            </w:tcBorders>
            <w:vAlign w:val="center"/>
          </w:tcPr>
          <w:p w14:paraId="6A919976" w14:textId="77777777" w:rsidR="00ED70C5" w:rsidRPr="000B7D80" w:rsidRDefault="00ED70C5" w:rsidP="003B5235">
            <w:pPr>
              <w:spacing w:before="20" w:after="20"/>
              <w:jc w:val="center"/>
              <w:rPr>
                <w:rFonts w:cs="Arial"/>
                <w:b w:val="0"/>
                <w:color w:val="000000"/>
                <w:sz w:val="20"/>
                <w:szCs w:val="20"/>
              </w:rPr>
            </w:pPr>
          </w:p>
        </w:tc>
        <w:tc>
          <w:tcPr>
            <w:tcW w:w="2902" w:type="dxa"/>
            <w:tcBorders>
              <w:bottom w:val="single" w:sz="12" w:space="0" w:color="999999" w:themeColor="text1" w:themeTint="66"/>
            </w:tcBorders>
            <w:vAlign w:val="center"/>
          </w:tcPr>
          <w:p w14:paraId="6EB93ADA"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3427" w:type="dxa"/>
            <w:tcBorders>
              <w:bottom w:val="single" w:sz="12" w:space="0" w:color="999999" w:themeColor="text1" w:themeTint="66"/>
            </w:tcBorders>
            <w:vAlign w:val="center"/>
          </w:tcPr>
          <w:p w14:paraId="5313A81E" w14:textId="77777777" w:rsidR="00ED70C5" w:rsidRPr="000B7D80" w:rsidRDefault="00ED70C5" w:rsidP="003B5235">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106</w:t>
            </w:r>
          </w:p>
        </w:tc>
      </w:tr>
    </w:tbl>
    <w:p w14:paraId="0A370EE7" w14:textId="100DD2CC" w:rsidR="00ED70C5" w:rsidRPr="00293DC8" w:rsidRDefault="00ED70C5" w:rsidP="003B5235">
      <w:pPr>
        <w:pStyle w:val="SWATableheader"/>
        <w:keepNext/>
      </w:pPr>
      <w:r w:rsidRPr="00293DC8">
        <w:t xml:space="preserve">Table </w:t>
      </w:r>
      <w:r w:rsidR="00AE0798">
        <w:rPr>
          <w:noProof/>
        </w:rPr>
        <w:fldChar w:fldCharType="begin"/>
      </w:r>
      <w:r w:rsidR="00AE0798">
        <w:rPr>
          <w:noProof/>
        </w:rPr>
        <w:instrText xml:space="preserve"> SEQ Table \* ARABIC </w:instrText>
      </w:r>
      <w:r w:rsidR="00AE0798">
        <w:rPr>
          <w:noProof/>
        </w:rPr>
        <w:fldChar w:fldCharType="separate"/>
      </w:r>
      <w:r w:rsidR="0049264A">
        <w:rPr>
          <w:noProof/>
        </w:rPr>
        <w:t>12</w:t>
      </w:r>
      <w:r w:rsidR="00AE0798">
        <w:rPr>
          <w:noProof/>
        </w:rPr>
        <w:fldChar w:fldCharType="end"/>
      </w:r>
      <w:r w:rsidRPr="00293DC8">
        <w:t xml:space="preserve"> - Estimated count of businesses using administrative controls in Australia</w:t>
      </w:r>
    </w:p>
    <w:tbl>
      <w:tblPr>
        <w:tblStyle w:val="GridTable1Light1"/>
        <w:tblW w:w="0" w:type="auto"/>
        <w:tblLook w:val="04A0" w:firstRow="1" w:lastRow="0" w:firstColumn="1" w:lastColumn="0" w:noHBand="0" w:noVBand="1"/>
        <w:tblCaption w:val="Table 12 - Estimated count of businesses using administrative controls in Australia"/>
        <w:tblDescription w:val="The number of small, medium and large business using work policies as a control in Australia."/>
      </w:tblPr>
      <w:tblGrid>
        <w:gridCol w:w="2587"/>
        <w:gridCol w:w="2858"/>
        <w:gridCol w:w="3375"/>
      </w:tblGrid>
      <w:tr w:rsidR="00ED70C5" w:rsidRPr="000B7D80" w14:paraId="00B4FAA4" w14:textId="77777777" w:rsidTr="005E41B3">
        <w:trPr>
          <w:cnfStyle w:val="100000000000" w:firstRow="1" w:lastRow="0" w:firstColumn="0" w:lastColumn="0" w:oddVBand="0" w:evenVBand="0" w:oddHBand="0" w:evenHBand="0" w:firstRowFirstColumn="0" w:firstRowLastColumn="0" w:lastRowFirstColumn="0" w:lastRowLastColumn="0"/>
          <w:trHeight w:val="629"/>
          <w:tblHeader/>
        </w:trPr>
        <w:tc>
          <w:tcPr>
            <w:cnfStyle w:val="001000000000" w:firstRow="0" w:lastRow="0" w:firstColumn="1" w:lastColumn="0" w:oddVBand="0" w:evenVBand="0" w:oddHBand="0" w:evenHBand="0" w:firstRowFirstColumn="0" w:firstRowLastColumn="0" w:lastRowFirstColumn="0" w:lastRowLastColumn="0"/>
            <w:tcW w:w="2629" w:type="dxa"/>
            <w:shd w:val="clear" w:color="auto" w:fill="D9D9D9" w:themeFill="background1" w:themeFillShade="D9"/>
            <w:vAlign w:val="center"/>
          </w:tcPr>
          <w:p w14:paraId="7D435C60" w14:textId="77777777" w:rsidR="00ED70C5" w:rsidRPr="000B7D80" w:rsidRDefault="00ED70C5" w:rsidP="00655033">
            <w:pPr>
              <w:keepNext/>
              <w:keepLines/>
              <w:spacing w:before="20" w:after="20"/>
              <w:jc w:val="center"/>
              <w:rPr>
                <w:rFonts w:cs="Arial"/>
                <w:sz w:val="20"/>
                <w:szCs w:val="20"/>
              </w:rPr>
            </w:pPr>
            <w:r w:rsidRPr="000B7D80">
              <w:rPr>
                <w:rFonts w:cs="Arial"/>
                <w:sz w:val="20"/>
                <w:szCs w:val="20"/>
              </w:rPr>
              <w:t>Control</w:t>
            </w:r>
          </w:p>
        </w:tc>
        <w:tc>
          <w:tcPr>
            <w:tcW w:w="2902" w:type="dxa"/>
            <w:shd w:val="clear" w:color="auto" w:fill="D9D9D9" w:themeFill="background1" w:themeFillShade="D9"/>
            <w:vAlign w:val="center"/>
          </w:tcPr>
          <w:p w14:paraId="1C3BD260" w14:textId="77777777" w:rsidR="00ED70C5" w:rsidRPr="000B7D80" w:rsidRDefault="00ED70C5" w:rsidP="00655033">
            <w:pPr>
              <w:keepNext/>
              <w:keepLines/>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Business size</w:t>
            </w:r>
          </w:p>
        </w:tc>
        <w:tc>
          <w:tcPr>
            <w:tcW w:w="3427" w:type="dxa"/>
            <w:shd w:val="clear" w:color="auto" w:fill="D9D9D9" w:themeFill="background1" w:themeFillShade="D9"/>
            <w:vAlign w:val="center"/>
          </w:tcPr>
          <w:p w14:paraId="3E027E53" w14:textId="00F26595" w:rsidR="00ED70C5" w:rsidRPr="000B7D80" w:rsidRDefault="007B75F6" w:rsidP="00655033">
            <w:pPr>
              <w:keepNext/>
              <w:keepLines/>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Estimated c</w:t>
            </w:r>
            <w:r w:rsidR="00ED70C5" w:rsidRPr="000B7D80">
              <w:rPr>
                <w:rFonts w:cs="Arial"/>
                <w:sz w:val="20"/>
                <w:szCs w:val="20"/>
              </w:rPr>
              <w:t>ount of businesses using control in Australia</w:t>
            </w:r>
          </w:p>
        </w:tc>
      </w:tr>
      <w:tr w:rsidR="00ED70C5" w:rsidRPr="000B7D80" w14:paraId="7CFD971C" w14:textId="77777777" w:rsidTr="00655033">
        <w:trPr>
          <w:trHeight w:val="324"/>
        </w:trPr>
        <w:tc>
          <w:tcPr>
            <w:cnfStyle w:val="001000000000" w:firstRow="0" w:lastRow="0" w:firstColumn="1" w:lastColumn="0" w:oddVBand="0" w:evenVBand="0" w:oddHBand="0" w:evenHBand="0" w:firstRowFirstColumn="0" w:firstRowLastColumn="0" w:lastRowFirstColumn="0" w:lastRowLastColumn="0"/>
            <w:tcW w:w="2629" w:type="dxa"/>
            <w:vMerge w:val="restart"/>
            <w:tcBorders>
              <w:top w:val="single" w:sz="12" w:space="0" w:color="666666" w:themeColor="text1" w:themeTint="99"/>
            </w:tcBorders>
            <w:vAlign w:val="center"/>
          </w:tcPr>
          <w:p w14:paraId="3A0019CE" w14:textId="77777777" w:rsidR="00ED70C5" w:rsidRPr="000B7D80" w:rsidRDefault="00ED70C5" w:rsidP="00655033">
            <w:pPr>
              <w:keepNext/>
              <w:keepLines/>
              <w:spacing w:before="20" w:after="20"/>
              <w:jc w:val="center"/>
              <w:rPr>
                <w:rFonts w:cs="Arial"/>
                <w:sz w:val="20"/>
                <w:szCs w:val="20"/>
              </w:rPr>
            </w:pPr>
            <w:r w:rsidRPr="000B7D80">
              <w:rPr>
                <w:rFonts w:cs="Arial"/>
                <w:color w:val="000000"/>
                <w:sz w:val="20"/>
                <w:szCs w:val="20"/>
              </w:rPr>
              <w:t>Work policies</w:t>
            </w:r>
          </w:p>
        </w:tc>
        <w:tc>
          <w:tcPr>
            <w:tcW w:w="2902" w:type="dxa"/>
            <w:tcBorders>
              <w:top w:val="single" w:sz="12" w:space="0" w:color="666666" w:themeColor="text1" w:themeTint="99"/>
            </w:tcBorders>
            <w:vAlign w:val="center"/>
          </w:tcPr>
          <w:p w14:paraId="30EABE78"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Small</w:t>
            </w:r>
          </w:p>
        </w:tc>
        <w:tc>
          <w:tcPr>
            <w:tcW w:w="3427" w:type="dxa"/>
            <w:tcBorders>
              <w:top w:val="single" w:sz="12" w:space="0" w:color="666666" w:themeColor="text1" w:themeTint="99"/>
            </w:tcBorders>
            <w:vAlign w:val="center"/>
          </w:tcPr>
          <w:p w14:paraId="3899BD3D"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72,466</w:t>
            </w:r>
          </w:p>
        </w:tc>
      </w:tr>
      <w:tr w:rsidR="00ED70C5" w:rsidRPr="000B7D80" w14:paraId="78F51F40" w14:textId="77777777" w:rsidTr="00655033">
        <w:trPr>
          <w:trHeight w:val="331"/>
        </w:trPr>
        <w:tc>
          <w:tcPr>
            <w:cnfStyle w:val="001000000000" w:firstRow="0" w:lastRow="0" w:firstColumn="1" w:lastColumn="0" w:oddVBand="0" w:evenVBand="0" w:oddHBand="0" w:evenHBand="0" w:firstRowFirstColumn="0" w:firstRowLastColumn="0" w:lastRowFirstColumn="0" w:lastRowLastColumn="0"/>
            <w:tcW w:w="2629" w:type="dxa"/>
            <w:vMerge/>
            <w:vAlign w:val="center"/>
          </w:tcPr>
          <w:p w14:paraId="279B1817" w14:textId="77777777" w:rsidR="00ED70C5" w:rsidRPr="000B7D80" w:rsidRDefault="00ED70C5" w:rsidP="00655033">
            <w:pPr>
              <w:keepNext/>
              <w:keepLines/>
              <w:spacing w:before="20" w:after="20"/>
              <w:jc w:val="center"/>
              <w:rPr>
                <w:rFonts w:cs="Arial"/>
                <w:sz w:val="20"/>
                <w:szCs w:val="20"/>
              </w:rPr>
            </w:pPr>
          </w:p>
        </w:tc>
        <w:tc>
          <w:tcPr>
            <w:tcW w:w="2902" w:type="dxa"/>
            <w:vAlign w:val="center"/>
          </w:tcPr>
          <w:p w14:paraId="03F7FB35"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Medium</w:t>
            </w:r>
          </w:p>
        </w:tc>
        <w:tc>
          <w:tcPr>
            <w:tcW w:w="3427" w:type="dxa"/>
            <w:vAlign w:val="center"/>
          </w:tcPr>
          <w:p w14:paraId="5B6CD35B"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7,903</w:t>
            </w:r>
          </w:p>
        </w:tc>
      </w:tr>
      <w:tr w:rsidR="00ED70C5" w:rsidRPr="000B7D80" w14:paraId="66B6DE76" w14:textId="77777777" w:rsidTr="00655033">
        <w:trPr>
          <w:trHeight w:val="331"/>
        </w:trPr>
        <w:tc>
          <w:tcPr>
            <w:cnfStyle w:val="001000000000" w:firstRow="0" w:lastRow="0" w:firstColumn="1" w:lastColumn="0" w:oddVBand="0" w:evenVBand="0" w:oddHBand="0" w:evenHBand="0" w:firstRowFirstColumn="0" w:firstRowLastColumn="0" w:lastRowFirstColumn="0" w:lastRowLastColumn="0"/>
            <w:tcW w:w="2629" w:type="dxa"/>
            <w:vMerge/>
            <w:tcBorders>
              <w:bottom w:val="single" w:sz="12" w:space="0" w:color="999999" w:themeColor="text1" w:themeTint="66"/>
            </w:tcBorders>
            <w:vAlign w:val="center"/>
          </w:tcPr>
          <w:p w14:paraId="6EBCC83E" w14:textId="77777777" w:rsidR="00ED70C5" w:rsidRPr="000B7D80" w:rsidRDefault="00ED70C5" w:rsidP="00655033">
            <w:pPr>
              <w:keepNext/>
              <w:keepLines/>
              <w:spacing w:before="20" w:after="20"/>
              <w:jc w:val="center"/>
              <w:rPr>
                <w:rFonts w:cs="Arial"/>
                <w:sz w:val="20"/>
                <w:szCs w:val="20"/>
              </w:rPr>
            </w:pPr>
          </w:p>
        </w:tc>
        <w:tc>
          <w:tcPr>
            <w:tcW w:w="2902" w:type="dxa"/>
            <w:tcBorders>
              <w:bottom w:val="single" w:sz="12" w:space="0" w:color="999999" w:themeColor="text1" w:themeTint="66"/>
            </w:tcBorders>
            <w:vAlign w:val="center"/>
          </w:tcPr>
          <w:p w14:paraId="5B5AE53D"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Large</w:t>
            </w:r>
          </w:p>
        </w:tc>
        <w:tc>
          <w:tcPr>
            <w:tcW w:w="3427" w:type="dxa"/>
            <w:tcBorders>
              <w:bottom w:val="single" w:sz="12" w:space="0" w:color="999999" w:themeColor="text1" w:themeTint="66"/>
            </w:tcBorders>
            <w:vAlign w:val="center"/>
          </w:tcPr>
          <w:p w14:paraId="49193298"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571</w:t>
            </w:r>
          </w:p>
        </w:tc>
      </w:tr>
    </w:tbl>
    <w:p w14:paraId="4BB23055" w14:textId="70AC5138" w:rsidR="00ED70C5" w:rsidRPr="00293DC8" w:rsidRDefault="00ED70C5" w:rsidP="00C45E2D">
      <w:pPr>
        <w:pStyle w:val="SWATableheader"/>
      </w:pPr>
      <w:bookmarkStart w:id="193" w:name="_Ref511145699"/>
      <w:r w:rsidRPr="00293DC8">
        <w:t xml:space="preserve">Table </w:t>
      </w:r>
      <w:r w:rsidR="00AE0798">
        <w:rPr>
          <w:noProof/>
        </w:rPr>
        <w:fldChar w:fldCharType="begin"/>
      </w:r>
      <w:r w:rsidR="00AE0798">
        <w:rPr>
          <w:noProof/>
        </w:rPr>
        <w:instrText xml:space="preserve"> SEQ Table \* ARABIC </w:instrText>
      </w:r>
      <w:r w:rsidR="00AE0798">
        <w:rPr>
          <w:noProof/>
        </w:rPr>
        <w:fldChar w:fldCharType="separate"/>
      </w:r>
      <w:r w:rsidR="0049264A">
        <w:rPr>
          <w:noProof/>
        </w:rPr>
        <w:t>13</w:t>
      </w:r>
      <w:r w:rsidR="00AE0798">
        <w:rPr>
          <w:noProof/>
        </w:rPr>
        <w:fldChar w:fldCharType="end"/>
      </w:r>
      <w:bookmarkEnd w:id="193"/>
      <w:r w:rsidRPr="00293DC8">
        <w:t xml:space="preserve"> - Estimated count of businesses using PPE in Australia</w:t>
      </w:r>
    </w:p>
    <w:tbl>
      <w:tblPr>
        <w:tblStyle w:val="GridTable1Light1"/>
        <w:tblW w:w="0" w:type="auto"/>
        <w:tblLook w:val="04A0" w:firstRow="1" w:lastRow="0" w:firstColumn="1" w:lastColumn="0" w:noHBand="0" w:noVBand="1"/>
        <w:tblCaption w:val="Table 13 - Estimated count of businesses using PPE in Australia"/>
        <w:tblDescription w:val="The number of small, medium and large business using personal protective equipment in Australia."/>
      </w:tblPr>
      <w:tblGrid>
        <w:gridCol w:w="2594"/>
        <w:gridCol w:w="2855"/>
        <w:gridCol w:w="3371"/>
      </w:tblGrid>
      <w:tr w:rsidR="00ED70C5" w:rsidRPr="000B7D80" w14:paraId="317274B7" w14:textId="77777777" w:rsidTr="00BF0931">
        <w:trPr>
          <w:cnfStyle w:val="100000000000" w:firstRow="1" w:lastRow="0" w:firstColumn="0" w:lastColumn="0" w:oddVBand="0" w:evenVBand="0" w:oddHBand="0" w:evenHBand="0" w:firstRowFirstColumn="0" w:firstRowLastColumn="0" w:lastRowFirstColumn="0" w:lastRowLastColumn="0"/>
          <w:trHeight w:val="629"/>
          <w:tblHeader/>
        </w:trPr>
        <w:tc>
          <w:tcPr>
            <w:cnfStyle w:val="001000000000" w:firstRow="0" w:lastRow="0" w:firstColumn="1" w:lastColumn="0" w:oddVBand="0" w:evenVBand="0" w:oddHBand="0" w:evenHBand="0" w:firstRowFirstColumn="0" w:firstRowLastColumn="0" w:lastRowFirstColumn="0" w:lastRowLastColumn="0"/>
            <w:tcW w:w="2594" w:type="dxa"/>
            <w:shd w:val="clear" w:color="auto" w:fill="D9D9D9" w:themeFill="background1" w:themeFillShade="D9"/>
            <w:vAlign w:val="center"/>
          </w:tcPr>
          <w:p w14:paraId="0DF50F6A" w14:textId="77777777" w:rsidR="00ED70C5" w:rsidRPr="000B7D80" w:rsidRDefault="00ED70C5" w:rsidP="000B7D80">
            <w:pPr>
              <w:spacing w:before="20" w:after="20"/>
              <w:jc w:val="center"/>
              <w:rPr>
                <w:rFonts w:cs="Arial"/>
                <w:sz w:val="20"/>
                <w:szCs w:val="20"/>
              </w:rPr>
            </w:pPr>
            <w:r w:rsidRPr="000B7D80">
              <w:rPr>
                <w:rFonts w:cs="Arial"/>
                <w:sz w:val="20"/>
                <w:szCs w:val="20"/>
              </w:rPr>
              <w:t>Control</w:t>
            </w:r>
          </w:p>
        </w:tc>
        <w:tc>
          <w:tcPr>
            <w:tcW w:w="2855" w:type="dxa"/>
            <w:shd w:val="clear" w:color="auto" w:fill="D9D9D9" w:themeFill="background1" w:themeFillShade="D9"/>
            <w:vAlign w:val="center"/>
          </w:tcPr>
          <w:p w14:paraId="0D5D0384" w14:textId="77777777" w:rsidR="00ED70C5" w:rsidRPr="000B7D80" w:rsidRDefault="00ED70C5" w:rsidP="000B7D80">
            <w:pPr>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Business size</w:t>
            </w:r>
          </w:p>
        </w:tc>
        <w:tc>
          <w:tcPr>
            <w:tcW w:w="3371" w:type="dxa"/>
            <w:shd w:val="clear" w:color="auto" w:fill="D9D9D9" w:themeFill="background1" w:themeFillShade="D9"/>
            <w:vAlign w:val="center"/>
          </w:tcPr>
          <w:p w14:paraId="445CA6A9" w14:textId="22AA45E4" w:rsidR="00ED70C5" w:rsidRPr="000B7D80" w:rsidRDefault="007B75F6" w:rsidP="000B7D80">
            <w:pPr>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Estimated c</w:t>
            </w:r>
            <w:r w:rsidR="00ED70C5" w:rsidRPr="000B7D80">
              <w:rPr>
                <w:rFonts w:cs="Arial"/>
                <w:sz w:val="20"/>
                <w:szCs w:val="20"/>
              </w:rPr>
              <w:t>ount of businesses using control in Australia</w:t>
            </w:r>
          </w:p>
        </w:tc>
      </w:tr>
      <w:tr w:rsidR="00ED70C5" w:rsidRPr="000B7D80" w14:paraId="7336DD94" w14:textId="77777777" w:rsidTr="00BF0931">
        <w:trPr>
          <w:trHeight w:val="324"/>
        </w:trPr>
        <w:tc>
          <w:tcPr>
            <w:cnfStyle w:val="001000000000" w:firstRow="0" w:lastRow="0" w:firstColumn="1" w:lastColumn="0" w:oddVBand="0" w:evenVBand="0" w:oddHBand="0" w:evenHBand="0" w:firstRowFirstColumn="0" w:firstRowLastColumn="0" w:lastRowFirstColumn="0" w:lastRowLastColumn="0"/>
            <w:tcW w:w="2594" w:type="dxa"/>
            <w:vMerge w:val="restart"/>
            <w:tcBorders>
              <w:top w:val="single" w:sz="12" w:space="0" w:color="666666" w:themeColor="text1" w:themeTint="99"/>
            </w:tcBorders>
            <w:vAlign w:val="center"/>
          </w:tcPr>
          <w:p w14:paraId="0EF469B9" w14:textId="77777777" w:rsidR="00ED70C5" w:rsidRPr="000B7D80" w:rsidRDefault="00ED70C5" w:rsidP="000B7D80">
            <w:pPr>
              <w:spacing w:before="20" w:after="20"/>
              <w:jc w:val="center"/>
              <w:rPr>
                <w:rFonts w:cs="Arial"/>
                <w:sz w:val="20"/>
                <w:szCs w:val="20"/>
              </w:rPr>
            </w:pPr>
            <w:r w:rsidRPr="000B7D80">
              <w:rPr>
                <w:rFonts w:cs="Arial"/>
                <w:color w:val="000000"/>
                <w:sz w:val="20"/>
                <w:szCs w:val="20"/>
              </w:rPr>
              <w:t>Chemical resistance glasses</w:t>
            </w:r>
          </w:p>
        </w:tc>
        <w:tc>
          <w:tcPr>
            <w:tcW w:w="2855" w:type="dxa"/>
            <w:tcBorders>
              <w:top w:val="single" w:sz="12" w:space="0" w:color="666666" w:themeColor="text1" w:themeTint="99"/>
            </w:tcBorders>
            <w:vAlign w:val="center"/>
          </w:tcPr>
          <w:p w14:paraId="51889E7F"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Small</w:t>
            </w:r>
          </w:p>
        </w:tc>
        <w:tc>
          <w:tcPr>
            <w:tcW w:w="3371" w:type="dxa"/>
            <w:tcBorders>
              <w:top w:val="single" w:sz="12" w:space="0" w:color="666666" w:themeColor="text1" w:themeTint="99"/>
            </w:tcBorders>
            <w:vAlign w:val="center"/>
          </w:tcPr>
          <w:p w14:paraId="01354223"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67,290</w:t>
            </w:r>
          </w:p>
        </w:tc>
      </w:tr>
      <w:tr w:rsidR="00ED70C5" w:rsidRPr="000B7D80" w14:paraId="37F0E9CD" w14:textId="77777777" w:rsidTr="00BF0931">
        <w:trPr>
          <w:trHeight w:val="331"/>
        </w:trPr>
        <w:tc>
          <w:tcPr>
            <w:cnfStyle w:val="001000000000" w:firstRow="0" w:lastRow="0" w:firstColumn="1" w:lastColumn="0" w:oddVBand="0" w:evenVBand="0" w:oddHBand="0" w:evenHBand="0" w:firstRowFirstColumn="0" w:firstRowLastColumn="0" w:lastRowFirstColumn="0" w:lastRowLastColumn="0"/>
            <w:tcW w:w="2594" w:type="dxa"/>
            <w:vMerge/>
            <w:vAlign w:val="center"/>
          </w:tcPr>
          <w:p w14:paraId="1ADF5EB2" w14:textId="77777777" w:rsidR="00ED70C5" w:rsidRPr="000B7D80" w:rsidRDefault="00ED70C5" w:rsidP="000B7D80">
            <w:pPr>
              <w:spacing w:before="20" w:after="20"/>
              <w:jc w:val="center"/>
              <w:rPr>
                <w:rFonts w:cs="Arial"/>
                <w:sz w:val="20"/>
                <w:szCs w:val="20"/>
              </w:rPr>
            </w:pPr>
          </w:p>
        </w:tc>
        <w:tc>
          <w:tcPr>
            <w:tcW w:w="2855" w:type="dxa"/>
            <w:vAlign w:val="center"/>
          </w:tcPr>
          <w:p w14:paraId="06408F49"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Medium</w:t>
            </w:r>
          </w:p>
        </w:tc>
        <w:tc>
          <w:tcPr>
            <w:tcW w:w="3371" w:type="dxa"/>
            <w:vAlign w:val="center"/>
          </w:tcPr>
          <w:p w14:paraId="75C594F8"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7,527</w:t>
            </w:r>
          </w:p>
        </w:tc>
      </w:tr>
      <w:tr w:rsidR="00ED70C5" w:rsidRPr="000B7D80" w14:paraId="410144CF" w14:textId="77777777" w:rsidTr="00BF0931">
        <w:trPr>
          <w:trHeight w:val="331"/>
        </w:trPr>
        <w:tc>
          <w:tcPr>
            <w:cnfStyle w:val="001000000000" w:firstRow="0" w:lastRow="0" w:firstColumn="1" w:lastColumn="0" w:oddVBand="0" w:evenVBand="0" w:oddHBand="0" w:evenHBand="0" w:firstRowFirstColumn="0" w:firstRowLastColumn="0" w:lastRowFirstColumn="0" w:lastRowLastColumn="0"/>
            <w:tcW w:w="2594" w:type="dxa"/>
            <w:vMerge/>
            <w:tcBorders>
              <w:bottom w:val="single" w:sz="12" w:space="0" w:color="666666" w:themeColor="text1" w:themeTint="99"/>
            </w:tcBorders>
            <w:vAlign w:val="center"/>
          </w:tcPr>
          <w:p w14:paraId="3046331E" w14:textId="77777777" w:rsidR="00ED70C5" w:rsidRPr="000B7D80" w:rsidRDefault="00ED70C5" w:rsidP="000B7D80">
            <w:pPr>
              <w:spacing w:before="20" w:after="20"/>
              <w:jc w:val="center"/>
              <w:rPr>
                <w:rFonts w:cs="Arial"/>
                <w:sz w:val="20"/>
                <w:szCs w:val="20"/>
              </w:rPr>
            </w:pPr>
          </w:p>
        </w:tc>
        <w:tc>
          <w:tcPr>
            <w:tcW w:w="2855" w:type="dxa"/>
            <w:tcBorders>
              <w:bottom w:val="single" w:sz="12" w:space="0" w:color="666666" w:themeColor="text1" w:themeTint="99"/>
            </w:tcBorders>
            <w:vAlign w:val="center"/>
          </w:tcPr>
          <w:p w14:paraId="1023D0FB"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Large</w:t>
            </w:r>
          </w:p>
        </w:tc>
        <w:tc>
          <w:tcPr>
            <w:tcW w:w="3371" w:type="dxa"/>
            <w:tcBorders>
              <w:bottom w:val="single" w:sz="12" w:space="0" w:color="666666" w:themeColor="text1" w:themeTint="99"/>
            </w:tcBorders>
            <w:vAlign w:val="center"/>
          </w:tcPr>
          <w:p w14:paraId="4914E0CF"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484</w:t>
            </w:r>
          </w:p>
        </w:tc>
      </w:tr>
      <w:tr w:rsidR="00ED70C5" w:rsidRPr="000B7D80" w14:paraId="07569347" w14:textId="77777777" w:rsidTr="00BF0931">
        <w:trPr>
          <w:trHeight w:val="324"/>
        </w:trPr>
        <w:tc>
          <w:tcPr>
            <w:cnfStyle w:val="001000000000" w:firstRow="0" w:lastRow="0" w:firstColumn="1" w:lastColumn="0" w:oddVBand="0" w:evenVBand="0" w:oddHBand="0" w:evenHBand="0" w:firstRowFirstColumn="0" w:firstRowLastColumn="0" w:lastRowFirstColumn="0" w:lastRowLastColumn="0"/>
            <w:tcW w:w="2594" w:type="dxa"/>
            <w:vMerge w:val="restart"/>
            <w:tcBorders>
              <w:top w:val="single" w:sz="12" w:space="0" w:color="666666" w:themeColor="text1" w:themeTint="99"/>
            </w:tcBorders>
            <w:vAlign w:val="center"/>
          </w:tcPr>
          <w:p w14:paraId="68B98A58" w14:textId="77777777" w:rsidR="00ED70C5" w:rsidRPr="000B7D80" w:rsidRDefault="00ED70C5" w:rsidP="000B7D80">
            <w:pPr>
              <w:spacing w:before="20" w:after="20"/>
              <w:jc w:val="center"/>
              <w:rPr>
                <w:rFonts w:cs="Arial"/>
                <w:sz w:val="20"/>
                <w:szCs w:val="20"/>
              </w:rPr>
            </w:pPr>
            <w:r w:rsidRPr="000B7D80">
              <w:rPr>
                <w:rFonts w:cs="Arial"/>
                <w:color w:val="000000"/>
                <w:sz w:val="20"/>
                <w:szCs w:val="20"/>
              </w:rPr>
              <w:t>Face shield or goggles</w:t>
            </w:r>
          </w:p>
        </w:tc>
        <w:tc>
          <w:tcPr>
            <w:tcW w:w="2855" w:type="dxa"/>
            <w:tcBorders>
              <w:top w:val="single" w:sz="12" w:space="0" w:color="666666" w:themeColor="text1" w:themeTint="99"/>
            </w:tcBorders>
            <w:vAlign w:val="center"/>
          </w:tcPr>
          <w:p w14:paraId="30FD474F"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Small</w:t>
            </w:r>
          </w:p>
        </w:tc>
        <w:tc>
          <w:tcPr>
            <w:tcW w:w="3371" w:type="dxa"/>
            <w:tcBorders>
              <w:top w:val="single" w:sz="12" w:space="0" w:color="666666" w:themeColor="text1" w:themeTint="99"/>
            </w:tcBorders>
            <w:vAlign w:val="center"/>
          </w:tcPr>
          <w:p w14:paraId="7FA56668"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98,346</w:t>
            </w:r>
          </w:p>
        </w:tc>
      </w:tr>
      <w:tr w:rsidR="00ED70C5" w:rsidRPr="000B7D80" w14:paraId="516EF825" w14:textId="77777777" w:rsidTr="00BF0931">
        <w:trPr>
          <w:trHeight w:val="331"/>
        </w:trPr>
        <w:tc>
          <w:tcPr>
            <w:cnfStyle w:val="001000000000" w:firstRow="0" w:lastRow="0" w:firstColumn="1" w:lastColumn="0" w:oddVBand="0" w:evenVBand="0" w:oddHBand="0" w:evenHBand="0" w:firstRowFirstColumn="0" w:firstRowLastColumn="0" w:lastRowFirstColumn="0" w:lastRowLastColumn="0"/>
            <w:tcW w:w="2594" w:type="dxa"/>
            <w:vMerge/>
            <w:vAlign w:val="center"/>
          </w:tcPr>
          <w:p w14:paraId="1F5CC910" w14:textId="77777777" w:rsidR="00ED70C5" w:rsidRPr="000B7D80" w:rsidRDefault="00ED70C5" w:rsidP="000B7D80">
            <w:pPr>
              <w:spacing w:before="20" w:after="20"/>
              <w:jc w:val="center"/>
              <w:rPr>
                <w:rFonts w:cs="Arial"/>
                <w:sz w:val="20"/>
                <w:szCs w:val="20"/>
              </w:rPr>
            </w:pPr>
          </w:p>
        </w:tc>
        <w:tc>
          <w:tcPr>
            <w:tcW w:w="2855" w:type="dxa"/>
            <w:vAlign w:val="center"/>
          </w:tcPr>
          <w:p w14:paraId="459A1C1E"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Medium</w:t>
            </w:r>
          </w:p>
        </w:tc>
        <w:tc>
          <w:tcPr>
            <w:tcW w:w="3371" w:type="dxa"/>
            <w:vAlign w:val="center"/>
          </w:tcPr>
          <w:p w14:paraId="4435724E"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7,652</w:t>
            </w:r>
          </w:p>
        </w:tc>
      </w:tr>
      <w:tr w:rsidR="00ED70C5" w:rsidRPr="000B7D80" w14:paraId="739458FD" w14:textId="77777777" w:rsidTr="00BF0931">
        <w:trPr>
          <w:trHeight w:val="337"/>
        </w:trPr>
        <w:tc>
          <w:tcPr>
            <w:cnfStyle w:val="001000000000" w:firstRow="0" w:lastRow="0" w:firstColumn="1" w:lastColumn="0" w:oddVBand="0" w:evenVBand="0" w:oddHBand="0" w:evenHBand="0" w:firstRowFirstColumn="0" w:firstRowLastColumn="0" w:lastRowFirstColumn="0" w:lastRowLastColumn="0"/>
            <w:tcW w:w="2594" w:type="dxa"/>
            <w:vMerge/>
            <w:tcBorders>
              <w:bottom w:val="single" w:sz="12" w:space="0" w:color="666666" w:themeColor="text1" w:themeTint="99"/>
            </w:tcBorders>
            <w:vAlign w:val="center"/>
          </w:tcPr>
          <w:p w14:paraId="29328D2B" w14:textId="77777777" w:rsidR="00ED70C5" w:rsidRPr="000B7D80" w:rsidRDefault="00ED70C5" w:rsidP="000B7D80">
            <w:pPr>
              <w:spacing w:before="20" w:after="20"/>
              <w:jc w:val="center"/>
              <w:rPr>
                <w:rFonts w:cs="Arial"/>
                <w:sz w:val="20"/>
                <w:szCs w:val="20"/>
              </w:rPr>
            </w:pPr>
          </w:p>
        </w:tc>
        <w:tc>
          <w:tcPr>
            <w:tcW w:w="2855" w:type="dxa"/>
            <w:tcBorders>
              <w:bottom w:val="single" w:sz="12" w:space="0" w:color="666666" w:themeColor="text1" w:themeTint="99"/>
            </w:tcBorders>
            <w:vAlign w:val="center"/>
          </w:tcPr>
          <w:p w14:paraId="135E696A"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Large</w:t>
            </w:r>
          </w:p>
        </w:tc>
        <w:tc>
          <w:tcPr>
            <w:tcW w:w="3371" w:type="dxa"/>
            <w:tcBorders>
              <w:bottom w:val="single" w:sz="12" w:space="0" w:color="666666" w:themeColor="text1" w:themeTint="99"/>
            </w:tcBorders>
            <w:vAlign w:val="center"/>
          </w:tcPr>
          <w:p w14:paraId="27FEC33A"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593</w:t>
            </w:r>
          </w:p>
        </w:tc>
      </w:tr>
      <w:tr w:rsidR="00ED70C5" w:rsidRPr="000B7D80" w14:paraId="12FF4A0E" w14:textId="77777777" w:rsidTr="00BF0931">
        <w:trPr>
          <w:trHeight w:val="324"/>
        </w:trPr>
        <w:tc>
          <w:tcPr>
            <w:cnfStyle w:val="001000000000" w:firstRow="0" w:lastRow="0" w:firstColumn="1" w:lastColumn="0" w:oddVBand="0" w:evenVBand="0" w:oddHBand="0" w:evenHBand="0" w:firstRowFirstColumn="0" w:firstRowLastColumn="0" w:lastRowFirstColumn="0" w:lastRowLastColumn="0"/>
            <w:tcW w:w="2594" w:type="dxa"/>
            <w:vMerge w:val="restart"/>
            <w:tcBorders>
              <w:top w:val="single" w:sz="12" w:space="0" w:color="666666" w:themeColor="text1" w:themeTint="99"/>
            </w:tcBorders>
            <w:vAlign w:val="center"/>
          </w:tcPr>
          <w:p w14:paraId="1D26E8B5" w14:textId="77777777" w:rsidR="00ED70C5" w:rsidRPr="000B7D80" w:rsidRDefault="00ED70C5" w:rsidP="000B7D80">
            <w:pPr>
              <w:spacing w:before="20" w:after="20"/>
              <w:jc w:val="center"/>
              <w:rPr>
                <w:rFonts w:cs="Arial"/>
                <w:sz w:val="20"/>
                <w:szCs w:val="20"/>
              </w:rPr>
            </w:pPr>
            <w:r w:rsidRPr="000B7D80">
              <w:rPr>
                <w:rFonts w:cs="Arial"/>
                <w:color w:val="000000"/>
                <w:sz w:val="20"/>
                <w:szCs w:val="20"/>
              </w:rPr>
              <w:t>Respirators</w:t>
            </w:r>
          </w:p>
        </w:tc>
        <w:tc>
          <w:tcPr>
            <w:tcW w:w="2855" w:type="dxa"/>
            <w:tcBorders>
              <w:top w:val="single" w:sz="12" w:space="0" w:color="666666" w:themeColor="text1" w:themeTint="99"/>
            </w:tcBorders>
            <w:vAlign w:val="center"/>
          </w:tcPr>
          <w:p w14:paraId="78BA38E6"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Small</w:t>
            </w:r>
          </w:p>
        </w:tc>
        <w:tc>
          <w:tcPr>
            <w:tcW w:w="3371" w:type="dxa"/>
            <w:tcBorders>
              <w:top w:val="single" w:sz="12" w:space="0" w:color="666666" w:themeColor="text1" w:themeTint="99"/>
            </w:tcBorders>
            <w:vAlign w:val="center"/>
          </w:tcPr>
          <w:p w14:paraId="1B25C4E5"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77,642</w:t>
            </w:r>
          </w:p>
        </w:tc>
      </w:tr>
      <w:tr w:rsidR="00ED70C5" w:rsidRPr="000B7D80" w14:paraId="47218CE9" w14:textId="77777777" w:rsidTr="00BF0931">
        <w:trPr>
          <w:trHeight w:val="331"/>
        </w:trPr>
        <w:tc>
          <w:tcPr>
            <w:cnfStyle w:val="001000000000" w:firstRow="0" w:lastRow="0" w:firstColumn="1" w:lastColumn="0" w:oddVBand="0" w:evenVBand="0" w:oddHBand="0" w:evenHBand="0" w:firstRowFirstColumn="0" w:firstRowLastColumn="0" w:lastRowFirstColumn="0" w:lastRowLastColumn="0"/>
            <w:tcW w:w="2594" w:type="dxa"/>
            <w:vMerge/>
            <w:vAlign w:val="center"/>
          </w:tcPr>
          <w:p w14:paraId="66C8ABCA" w14:textId="77777777" w:rsidR="00ED70C5" w:rsidRPr="000B7D80" w:rsidRDefault="00ED70C5" w:rsidP="000B7D80">
            <w:pPr>
              <w:spacing w:before="20" w:after="20"/>
              <w:jc w:val="center"/>
              <w:rPr>
                <w:rFonts w:cs="Arial"/>
                <w:sz w:val="20"/>
                <w:szCs w:val="20"/>
              </w:rPr>
            </w:pPr>
          </w:p>
        </w:tc>
        <w:tc>
          <w:tcPr>
            <w:tcW w:w="2855" w:type="dxa"/>
            <w:vAlign w:val="center"/>
          </w:tcPr>
          <w:p w14:paraId="3B7340C5"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Medium</w:t>
            </w:r>
          </w:p>
        </w:tc>
        <w:tc>
          <w:tcPr>
            <w:tcW w:w="3371" w:type="dxa"/>
            <w:vAlign w:val="center"/>
          </w:tcPr>
          <w:p w14:paraId="4F889DFB"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8,028</w:t>
            </w:r>
          </w:p>
        </w:tc>
      </w:tr>
      <w:tr w:rsidR="00ED70C5" w:rsidRPr="000B7D80" w14:paraId="3503D0EF" w14:textId="77777777" w:rsidTr="00BF0931">
        <w:trPr>
          <w:trHeight w:val="331"/>
        </w:trPr>
        <w:tc>
          <w:tcPr>
            <w:cnfStyle w:val="001000000000" w:firstRow="0" w:lastRow="0" w:firstColumn="1" w:lastColumn="0" w:oddVBand="0" w:evenVBand="0" w:oddHBand="0" w:evenHBand="0" w:firstRowFirstColumn="0" w:firstRowLastColumn="0" w:lastRowFirstColumn="0" w:lastRowLastColumn="0"/>
            <w:tcW w:w="2594" w:type="dxa"/>
            <w:vMerge/>
            <w:tcBorders>
              <w:bottom w:val="single" w:sz="12" w:space="0" w:color="666666" w:themeColor="text1" w:themeTint="99"/>
            </w:tcBorders>
            <w:vAlign w:val="center"/>
          </w:tcPr>
          <w:p w14:paraId="6D27A19B" w14:textId="77777777" w:rsidR="00ED70C5" w:rsidRPr="000B7D80" w:rsidRDefault="00ED70C5" w:rsidP="000B7D80">
            <w:pPr>
              <w:spacing w:before="20" w:after="20"/>
              <w:jc w:val="center"/>
              <w:rPr>
                <w:rFonts w:cs="Arial"/>
                <w:sz w:val="20"/>
                <w:szCs w:val="20"/>
              </w:rPr>
            </w:pPr>
          </w:p>
        </w:tc>
        <w:tc>
          <w:tcPr>
            <w:tcW w:w="2855" w:type="dxa"/>
            <w:tcBorders>
              <w:bottom w:val="single" w:sz="12" w:space="0" w:color="666666" w:themeColor="text1" w:themeTint="99"/>
            </w:tcBorders>
            <w:vAlign w:val="center"/>
          </w:tcPr>
          <w:p w14:paraId="246FA4C8"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Large</w:t>
            </w:r>
          </w:p>
        </w:tc>
        <w:tc>
          <w:tcPr>
            <w:tcW w:w="3371" w:type="dxa"/>
            <w:tcBorders>
              <w:bottom w:val="single" w:sz="12" w:space="0" w:color="666666" w:themeColor="text1" w:themeTint="99"/>
            </w:tcBorders>
            <w:vAlign w:val="center"/>
          </w:tcPr>
          <w:p w14:paraId="6A114EAA"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571</w:t>
            </w:r>
          </w:p>
        </w:tc>
      </w:tr>
      <w:tr w:rsidR="00ED70C5" w:rsidRPr="000B7D80" w14:paraId="510DC012" w14:textId="77777777" w:rsidTr="00BF0931">
        <w:trPr>
          <w:trHeight w:val="191"/>
        </w:trPr>
        <w:tc>
          <w:tcPr>
            <w:cnfStyle w:val="001000000000" w:firstRow="0" w:lastRow="0" w:firstColumn="1" w:lastColumn="0" w:oddVBand="0" w:evenVBand="0" w:oddHBand="0" w:evenHBand="0" w:firstRowFirstColumn="0" w:firstRowLastColumn="0" w:lastRowFirstColumn="0" w:lastRowLastColumn="0"/>
            <w:tcW w:w="2594" w:type="dxa"/>
            <w:vMerge w:val="restart"/>
            <w:tcBorders>
              <w:top w:val="single" w:sz="12" w:space="0" w:color="666666" w:themeColor="text1" w:themeTint="99"/>
            </w:tcBorders>
            <w:vAlign w:val="center"/>
          </w:tcPr>
          <w:p w14:paraId="6E73405B" w14:textId="77777777" w:rsidR="00ED70C5" w:rsidRPr="000B7D80" w:rsidRDefault="00ED70C5" w:rsidP="000B7D80">
            <w:pPr>
              <w:spacing w:before="20" w:after="20"/>
              <w:jc w:val="center"/>
              <w:rPr>
                <w:rFonts w:cs="Arial"/>
                <w:sz w:val="20"/>
                <w:szCs w:val="20"/>
              </w:rPr>
            </w:pPr>
            <w:r w:rsidRPr="000B7D80">
              <w:rPr>
                <w:rFonts w:cs="Arial"/>
                <w:color w:val="000000"/>
                <w:sz w:val="20"/>
                <w:szCs w:val="20"/>
              </w:rPr>
              <w:t>Gloves</w:t>
            </w:r>
          </w:p>
        </w:tc>
        <w:tc>
          <w:tcPr>
            <w:tcW w:w="2855" w:type="dxa"/>
            <w:tcBorders>
              <w:top w:val="single" w:sz="12" w:space="0" w:color="666666" w:themeColor="text1" w:themeTint="99"/>
            </w:tcBorders>
            <w:vAlign w:val="center"/>
          </w:tcPr>
          <w:p w14:paraId="5678D39A"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Small</w:t>
            </w:r>
          </w:p>
        </w:tc>
        <w:tc>
          <w:tcPr>
            <w:tcW w:w="3371" w:type="dxa"/>
            <w:tcBorders>
              <w:top w:val="single" w:sz="12" w:space="0" w:color="666666" w:themeColor="text1" w:themeTint="99"/>
            </w:tcBorders>
            <w:vAlign w:val="center"/>
          </w:tcPr>
          <w:p w14:paraId="745A8E30"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108,699</w:t>
            </w:r>
          </w:p>
        </w:tc>
      </w:tr>
      <w:tr w:rsidR="00ED70C5" w:rsidRPr="000B7D80" w14:paraId="678AEFB9" w14:textId="77777777" w:rsidTr="00BF0931">
        <w:trPr>
          <w:trHeight w:val="191"/>
        </w:trPr>
        <w:tc>
          <w:tcPr>
            <w:cnfStyle w:val="001000000000" w:firstRow="0" w:lastRow="0" w:firstColumn="1" w:lastColumn="0" w:oddVBand="0" w:evenVBand="0" w:oddHBand="0" w:evenHBand="0" w:firstRowFirstColumn="0" w:firstRowLastColumn="0" w:lastRowFirstColumn="0" w:lastRowLastColumn="0"/>
            <w:tcW w:w="2594" w:type="dxa"/>
            <w:vMerge/>
            <w:vAlign w:val="center"/>
          </w:tcPr>
          <w:p w14:paraId="178E5D77" w14:textId="77777777" w:rsidR="00ED70C5" w:rsidRPr="000B7D80" w:rsidRDefault="00ED70C5" w:rsidP="000B7D80">
            <w:pPr>
              <w:spacing w:before="20" w:after="20"/>
              <w:jc w:val="center"/>
              <w:rPr>
                <w:rFonts w:cs="Arial"/>
                <w:sz w:val="20"/>
                <w:szCs w:val="20"/>
              </w:rPr>
            </w:pPr>
          </w:p>
        </w:tc>
        <w:tc>
          <w:tcPr>
            <w:tcW w:w="2855" w:type="dxa"/>
            <w:vAlign w:val="center"/>
          </w:tcPr>
          <w:p w14:paraId="4BA4596C"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Medium</w:t>
            </w:r>
          </w:p>
        </w:tc>
        <w:tc>
          <w:tcPr>
            <w:tcW w:w="3371" w:type="dxa"/>
            <w:vAlign w:val="center"/>
          </w:tcPr>
          <w:p w14:paraId="7B07711A"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8,907</w:t>
            </w:r>
          </w:p>
        </w:tc>
      </w:tr>
      <w:tr w:rsidR="00ED70C5" w:rsidRPr="000B7D80" w14:paraId="45A462D5" w14:textId="77777777" w:rsidTr="00BF0931">
        <w:trPr>
          <w:trHeight w:val="191"/>
        </w:trPr>
        <w:tc>
          <w:tcPr>
            <w:cnfStyle w:val="001000000000" w:firstRow="0" w:lastRow="0" w:firstColumn="1" w:lastColumn="0" w:oddVBand="0" w:evenVBand="0" w:oddHBand="0" w:evenHBand="0" w:firstRowFirstColumn="0" w:firstRowLastColumn="0" w:lastRowFirstColumn="0" w:lastRowLastColumn="0"/>
            <w:tcW w:w="2594" w:type="dxa"/>
            <w:vMerge/>
            <w:tcBorders>
              <w:bottom w:val="single" w:sz="12" w:space="0" w:color="666666" w:themeColor="text1" w:themeTint="99"/>
            </w:tcBorders>
            <w:vAlign w:val="center"/>
          </w:tcPr>
          <w:p w14:paraId="581B8105" w14:textId="77777777" w:rsidR="00ED70C5" w:rsidRPr="000B7D80" w:rsidRDefault="00ED70C5" w:rsidP="000B7D80">
            <w:pPr>
              <w:spacing w:before="20" w:after="20"/>
              <w:jc w:val="center"/>
              <w:rPr>
                <w:rFonts w:cs="Arial"/>
                <w:color w:val="000000"/>
                <w:sz w:val="20"/>
                <w:szCs w:val="20"/>
              </w:rPr>
            </w:pPr>
          </w:p>
        </w:tc>
        <w:tc>
          <w:tcPr>
            <w:tcW w:w="2855" w:type="dxa"/>
            <w:tcBorders>
              <w:bottom w:val="single" w:sz="12" w:space="0" w:color="666666" w:themeColor="text1" w:themeTint="99"/>
            </w:tcBorders>
            <w:vAlign w:val="center"/>
          </w:tcPr>
          <w:p w14:paraId="32317D7A"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Large</w:t>
            </w:r>
          </w:p>
        </w:tc>
        <w:tc>
          <w:tcPr>
            <w:tcW w:w="3371" w:type="dxa"/>
            <w:tcBorders>
              <w:bottom w:val="single" w:sz="12" w:space="0" w:color="666666" w:themeColor="text1" w:themeTint="99"/>
            </w:tcBorders>
            <w:vAlign w:val="center"/>
          </w:tcPr>
          <w:p w14:paraId="2FA770F0"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636</w:t>
            </w:r>
          </w:p>
        </w:tc>
      </w:tr>
    </w:tbl>
    <w:p w14:paraId="1CE82E93" w14:textId="77777777" w:rsidR="00BF0931" w:rsidRDefault="00BF0931">
      <w:r>
        <w:rPr>
          <w:b/>
          <w:bCs/>
        </w:rPr>
        <w:br w:type="page"/>
      </w:r>
    </w:p>
    <w:tbl>
      <w:tblPr>
        <w:tblStyle w:val="GridTable1Light1"/>
        <w:tblW w:w="0" w:type="auto"/>
        <w:tblLook w:val="04A0" w:firstRow="1" w:lastRow="0" w:firstColumn="1" w:lastColumn="0" w:noHBand="0" w:noVBand="1"/>
        <w:tblDescription w:val="The number of small, medium and large business using personal protective equipment in Australia."/>
      </w:tblPr>
      <w:tblGrid>
        <w:gridCol w:w="2594"/>
        <w:gridCol w:w="2855"/>
        <w:gridCol w:w="3371"/>
      </w:tblGrid>
      <w:tr w:rsidR="00BF0931" w:rsidRPr="000B7D80" w14:paraId="6425379E" w14:textId="77777777" w:rsidTr="005C6EB7">
        <w:trPr>
          <w:cnfStyle w:val="100000000000" w:firstRow="1" w:lastRow="0" w:firstColumn="0" w:lastColumn="0" w:oddVBand="0" w:evenVBand="0" w:oddHBand="0" w:evenHBand="0" w:firstRowFirstColumn="0" w:firstRowLastColumn="0" w:lastRowFirstColumn="0" w:lastRowLastColumn="0"/>
          <w:trHeight w:val="629"/>
          <w:tblHeader/>
        </w:trPr>
        <w:tc>
          <w:tcPr>
            <w:cnfStyle w:val="001000000000" w:firstRow="0" w:lastRow="0" w:firstColumn="1" w:lastColumn="0" w:oddVBand="0" w:evenVBand="0" w:oddHBand="0" w:evenHBand="0" w:firstRowFirstColumn="0" w:firstRowLastColumn="0" w:lastRowFirstColumn="0" w:lastRowLastColumn="0"/>
            <w:tcW w:w="2594" w:type="dxa"/>
            <w:shd w:val="clear" w:color="auto" w:fill="D9D9D9" w:themeFill="background1" w:themeFillShade="D9"/>
            <w:vAlign w:val="center"/>
          </w:tcPr>
          <w:p w14:paraId="0F9C5036" w14:textId="77777777" w:rsidR="00BF0931" w:rsidRPr="000B7D80" w:rsidRDefault="00BF0931" w:rsidP="005C6EB7">
            <w:pPr>
              <w:spacing w:before="20" w:after="20"/>
              <w:jc w:val="center"/>
              <w:rPr>
                <w:rFonts w:cs="Arial"/>
                <w:sz w:val="20"/>
                <w:szCs w:val="20"/>
              </w:rPr>
            </w:pPr>
            <w:r w:rsidRPr="000B7D80">
              <w:rPr>
                <w:rFonts w:cs="Arial"/>
                <w:sz w:val="20"/>
                <w:szCs w:val="20"/>
              </w:rPr>
              <w:lastRenderedPageBreak/>
              <w:t>Control</w:t>
            </w:r>
          </w:p>
        </w:tc>
        <w:tc>
          <w:tcPr>
            <w:tcW w:w="2855" w:type="dxa"/>
            <w:shd w:val="clear" w:color="auto" w:fill="D9D9D9" w:themeFill="background1" w:themeFillShade="D9"/>
            <w:vAlign w:val="center"/>
          </w:tcPr>
          <w:p w14:paraId="7ABDDDF9" w14:textId="77777777" w:rsidR="00BF0931" w:rsidRPr="000B7D80" w:rsidRDefault="00BF0931" w:rsidP="005C6EB7">
            <w:pPr>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Business size</w:t>
            </w:r>
          </w:p>
        </w:tc>
        <w:tc>
          <w:tcPr>
            <w:tcW w:w="3371" w:type="dxa"/>
            <w:shd w:val="clear" w:color="auto" w:fill="D9D9D9" w:themeFill="background1" w:themeFillShade="D9"/>
            <w:vAlign w:val="center"/>
          </w:tcPr>
          <w:p w14:paraId="60F9A469" w14:textId="71BFCAF5" w:rsidR="00BF0931" w:rsidRPr="000B7D80" w:rsidRDefault="007B75F6" w:rsidP="005C6EB7">
            <w:pPr>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Estimated c</w:t>
            </w:r>
            <w:r w:rsidR="00BF0931" w:rsidRPr="000B7D80">
              <w:rPr>
                <w:rFonts w:cs="Arial"/>
                <w:sz w:val="20"/>
                <w:szCs w:val="20"/>
              </w:rPr>
              <w:t>ount of businesses using control in Australia</w:t>
            </w:r>
          </w:p>
        </w:tc>
      </w:tr>
      <w:tr w:rsidR="00ED70C5" w:rsidRPr="000B7D80" w14:paraId="08B86CB6" w14:textId="77777777" w:rsidTr="00BF0931">
        <w:trPr>
          <w:trHeight w:val="191"/>
        </w:trPr>
        <w:tc>
          <w:tcPr>
            <w:cnfStyle w:val="001000000000" w:firstRow="0" w:lastRow="0" w:firstColumn="1" w:lastColumn="0" w:oddVBand="0" w:evenVBand="0" w:oddHBand="0" w:evenHBand="0" w:firstRowFirstColumn="0" w:firstRowLastColumn="0" w:lastRowFirstColumn="0" w:lastRowLastColumn="0"/>
            <w:tcW w:w="2594" w:type="dxa"/>
            <w:vMerge w:val="restart"/>
            <w:tcBorders>
              <w:top w:val="single" w:sz="12" w:space="0" w:color="666666" w:themeColor="text1" w:themeTint="99"/>
            </w:tcBorders>
            <w:vAlign w:val="center"/>
          </w:tcPr>
          <w:p w14:paraId="4E704F55" w14:textId="38512AEA" w:rsidR="00ED70C5" w:rsidRPr="000B7D80" w:rsidRDefault="00ED70C5" w:rsidP="000B7D80">
            <w:pPr>
              <w:spacing w:before="20" w:after="20"/>
              <w:jc w:val="center"/>
              <w:rPr>
                <w:rFonts w:cs="Arial"/>
                <w:b w:val="0"/>
                <w:color w:val="000000"/>
                <w:sz w:val="20"/>
                <w:szCs w:val="20"/>
              </w:rPr>
            </w:pPr>
            <w:r w:rsidRPr="000B7D80">
              <w:rPr>
                <w:rFonts w:cs="Arial"/>
                <w:color w:val="000000"/>
                <w:sz w:val="20"/>
                <w:szCs w:val="20"/>
              </w:rPr>
              <w:t>Long-sleeved work shirts, trousers, hats</w:t>
            </w:r>
          </w:p>
        </w:tc>
        <w:tc>
          <w:tcPr>
            <w:tcW w:w="2855" w:type="dxa"/>
            <w:tcBorders>
              <w:top w:val="single" w:sz="12" w:space="0" w:color="666666" w:themeColor="text1" w:themeTint="99"/>
            </w:tcBorders>
            <w:vAlign w:val="center"/>
          </w:tcPr>
          <w:p w14:paraId="45A0546F"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3371" w:type="dxa"/>
            <w:tcBorders>
              <w:top w:val="single" w:sz="12" w:space="0" w:color="666666" w:themeColor="text1" w:themeTint="99"/>
            </w:tcBorders>
            <w:vAlign w:val="center"/>
          </w:tcPr>
          <w:p w14:paraId="32D3F706"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82,818</w:t>
            </w:r>
          </w:p>
        </w:tc>
      </w:tr>
      <w:tr w:rsidR="00ED70C5" w:rsidRPr="000B7D80" w14:paraId="618F1160" w14:textId="77777777" w:rsidTr="00BF0931">
        <w:trPr>
          <w:trHeight w:val="191"/>
        </w:trPr>
        <w:tc>
          <w:tcPr>
            <w:cnfStyle w:val="001000000000" w:firstRow="0" w:lastRow="0" w:firstColumn="1" w:lastColumn="0" w:oddVBand="0" w:evenVBand="0" w:oddHBand="0" w:evenHBand="0" w:firstRowFirstColumn="0" w:firstRowLastColumn="0" w:lastRowFirstColumn="0" w:lastRowLastColumn="0"/>
            <w:tcW w:w="2594" w:type="dxa"/>
            <w:vMerge/>
            <w:vAlign w:val="center"/>
          </w:tcPr>
          <w:p w14:paraId="262F3931" w14:textId="77777777" w:rsidR="00ED70C5" w:rsidRPr="000B7D80" w:rsidRDefault="00ED70C5" w:rsidP="000B7D80">
            <w:pPr>
              <w:spacing w:before="20" w:after="20"/>
              <w:jc w:val="center"/>
              <w:rPr>
                <w:rFonts w:cs="Arial"/>
                <w:b w:val="0"/>
                <w:color w:val="000000"/>
                <w:sz w:val="20"/>
                <w:szCs w:val="20"/>
              </w:rPr>
            </w:pPr>
          </w:p>
        </w:tc>
        <w:tc>
          <w:tcPr>
            <w:tcW w:w="2855" w:type="dxa"/>
            <w:vAlign w:val="center"/>
          </w:tcPr>
          <w:p w14:paraId="7CB1D3AE"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3371" w:type="dxa"/>
            <w:vAlign w:val="center"/>
          </w:tcPr>
          <w:p w14:paraId="4D12B3F8"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8,028</w:t>
            </w:r>
          </w:p>
        </w:tc>
      </w:tr>
      <w:tr w:rsidR="00ED70C5" w:rsidRPr="000B7D80" w14:paraId="4AEABE8D" w14:textId="77777777" w:rsidTr="00BF0931">
        <w:trPr>
          <w:trHeight w:val="191"/>
        </w:trPr>
        <w:tc>
          <w:tcPr>
            <w:cnfStyle w:val="001000000000" w:firstRow="0" w:lastRow="0" w:firstColumn="1" w:lastColumn="0" w:oddVBand="0" w:evenVBand="0" w:oddHBand="0" w:evenHBand="0" w:firstRowFirstColumn="0" w:firstRowLastColumn="0" w:lastRowFirstColumn="0" w:lastRowLastColumn="0"/>
            <w:tcW w:w="2594" w:type="dxa"/>
            <w:vMerge/>
            <w:tcBorders>
              <w:bottom w:val="single" w:sz="12" w:space="0" w:color="666666" w:themeColor="text1" w:themeTint="99"/>
            </w:tcBorders>
            <w:vAlign w:val="center"/>
          </w:tcPr>
          <w:p w14:paraId="489A7960" w14:textId="77777777" w:rsidR="00ED70C5" w:rsidRPr="000B7D80" w:rsidRDefault="00ED70C5" w:rsidP="000B7D80">
            <w:pPr>
              <w:spacing w:before="20" w:after="20"/>
              <w:jc w:val="center"/>
              <w:rPr>
                <w:rFonts w:cs="Arial"/>
                <w:b w:val="0"/>
                <w:color w:val="000000"/>
                <w:sz w:val="20"/>
                <w:szCs w:val="20"/>
              </w:rPr>
            </w:pPr>
          </w:p>
        </w:tc>
        <w:tc>
          <w:tcPr>
            <w:tcW w:w="2855" w:type="dxa"/>
            <w:tcBorders>
              <w:bottom w:val="single" w:sz="12" w:space="0" w:color="666666" w:themeColor="text1" w:themeTint="99"/>
            </w:tcBorders>
            <w:vAlign w:val="center"/>
          </w:tcPr>
          <w:p w14:paraId="692F281F"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3371" w:type="dxa"/>
            <w:tcBorders>
              <w:bottom w:val="single" w:sz="12" w:space="0" w:color="666666" w:themeColor="text1" w:themeTint="99"/>
            </w:tcBorders>
            <w:vAlign w:val="center"/>
          </w:tcPr>
          <w:p w14:paraId="51231BB5"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587</w:t>
            </w:r>
          </w:p>
        </w:tc>
      </w:tr>
      <w:tr w:rsidR="00ED70C5" w:rsidRPr="000B7D80" w14:paraId="67867F58" w14:textId="77777777" w:rsidTr="00BF0931">
        <w:trPr>
          <w:trHeight w:val="191"/>
        </w:trPr>
        <w:tc>
          <w:tcPr>
            <w:cnfStyle w:val="001000000000" w:firstRow="0" w:lastRow="0" w:firstColumn="1" w:lastColumn="0" w:oddVBand="0" w:evenVBand="0" w:oddHBand="0" w:evenHBand="0" w:firstRowFirstColumn="0" w:firstRowLastColumn="0" w:lastRowFirstColumn="0" w:lastRowLastColumn="0"/>
            <w:tcW w:w="2594" w:type="dxa"/>
            <w:vMerge w:val="restart"/>
            <w:tcBorders>
              <w:top w:val="single" w:sz="12" w:space="0" w:color="666666" w:themeColor="text1" w:themeTint="99"/>
            </w:tcBorders>
            <w:vAlign w:val="center"/>
          </w:tcPr>
          <w:p w14:paraId="2A9D1239" w14:textId="77777777" w:rsidR="00ED70C5" w:rsidRPr="000B7D80" w:rsidRDefault="00ED70C5" w:rsidP="000B7D80">
            <w:pPr>
              <w:keepNext/>
              <w:keepLines/>
              <w:spacing w:before="20" w:after="20"/>
              <w:jc w:val="center"/>
              <w:rPr>
                <w:rFonts w:cs="Arial"/>
                <w:color w:val="000000"/>
                <w:sz w:val="20"/>
                <w:szCs w:val="20"/>
              </w:rPr>
            </w:pPr>
            <w:r w:rsidRPr="000B7D80">
              <w:rPr>
                <w:rFonts w:cs="Arial"/>
                <w:color w:val="000000"/>
                <w:sz w:val="20"/>
                <w:szCs w:val="20"/>
              </w:rPr>
              <w:t>Other</w:t>
            </w:r>
          </w:p>
        </w:tc>
        <w:tc>
          <w:tcPr>
            <w:tcW w:w="2855" w:type="dxa"/>
            <w:tcBorders>
              <w:top w:val="single" w:sz="12" w:space="0" w:color="666666" w:themeColor="text1" w:themeTint="99"/>
            </w:tcBorders>
            <w:vAlign w:val="center"/>
          </w:tcPr>
          <w:p w14:paraId="66D0D6DE" w14:textId="77777777" w:rsidR="00ED70C5" w:rsidRPr="000B7D80" w:rsidRDefault="00ED70C5" w:rsidP="000B7D80">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Small</w:t>
            </w:r>
          </w:p>
        </w:tc>
        <w:tc>
          <w:tcPr>
            <w:tcW w:w="3371" w:type="dxa"/>
            <w:tcBorders>
              <w:top w:val="single" w:sz="12" w:space="0" w:color="666666" w:themeColor="text1" w:themeTint="99"/>
            </w:tcBorders>
            <w:vAlign w:val="center"/>
          </w:tcPr>
          <w:p w14:paraId="74CFEB65" w14:textId="77777777" w:rsidR="00ED70C5" w:rsidRPr="000B7D80" w:rsidRDefault="00ED70C5" w:rsidP="000B7D80">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31,057</w:t>
            </w:r>
          </w:p>
        </w:tc>
      </w:tr>
      <w:tr w:rsidR="00ED70C5" w:rsidRPr="000B7D80" w14:paraId="0C773351" w14:textId="77777777" w:rsidTr="00BF0931">
        <w:trPr>
          <w:trHeight w:val="191"/>
        </w:trPr>
        <w:tc>
          <w:tcPr>
            <w:cnfStyle w:val="001000000000" w:firstRow="0" w:lastRow="0" w:firstColumn="1" w:lastColumn="0" w:oddVBand="0" w:evenVBand="0" w:oddHBand="0" w:evenHBand="0" w:firstRowFirstColumn="0" w:firstRowLastColumn="0" w:lastRowFirstColumn="0" w:lastRowLastColumn="0"/>
            <w:tcW w:w="2594" w:type="dxa"/>
            <w:vMerge/>
            <w:vAlign w:val="center"/>
          </w:tcPr>
          <w:p w14:paraId="2DD04456" w14:textId="77777777" w:rsidR="00ED70C5" w:rsidRPr="000B7D80" w:rsidRDefault="00ED70C5" w:rsidP="000B7D80">
            <w:pPr>
              <w:spacing w:before="20" w:after="20"/>
              <w:jc w:val="center"/>
              <w:rPr>
                <w:rFonts w:cs="Arial"/>
                <w:b w:val="0"/>
                <w:color w:val="000000"/>
                <w:sz w:val="20"/>
                <w:szCs w:val="20"/>
              </w:rPr>
            </w:pPr>
          </w:p>
        </w:tc>
        <w:tc>
          <w:tcPr>
            <w:tcW w:w="2855" w:type="dxa"/>
            <w:vAlign w:val="center"/>
          </w:tcPr>
          <w:p w14:paraId="29DA6A44"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Medium</w:t>
            </w:r>
          </w:p>
        </w:tc>
        <w:tc>
          <w:tcPr>
            <w:tcW w:w="3371" w:type="dxa"/>
            <w:vAlign w:val="center"/>
          </w:tcPr>
          <w:p w14:paraId="3B2B7012"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1,004</w:t>
            </w:r>
          </w:p>
        </w:tc>
      </w:tr>
      <w:tr w:rsidR="00ED70C5" w:rsidRPr="000B7D80" w14:paraId="7991D550" w14:textId="77777777" w:rsidTr="00BF0931">
        <w:trPr>
          <w:trHeight w:val="191"/>
        </w:trPr>
        <w:tc>
          <w:tcPr>
            <w:cnfStyle w:val="001000000000" w:firstRow="0" w:lastRow="0" w:firstColumn="1" w:lastColumn="0" w:oddVBand="0" w:evenVBand="0" w:oddHBand="0" w:evenHBand="0" w:firstRowFirstColumn="0" w:firstRowLastColumn="0" w:lastRowFirstColumn="0" w:lastRowLastColumn="0"/>
            <w:tcW w:w="2594" w:type="dxa"/>
            <w:vMerge/>
            <w:tcBorders>
              <w:bottom w:val="single" w:sz="12" w:space="0" w:color="999999" w:themeColor="text1" w:themeTint="66"/>
            </w:tcBorders>
            <w:vAlign w:val="center"/>
          </w:tcPr>
          <w:p w14:paraId="53F8568F" w14:textId="77777777" w:rsidR="00ED70C5" w:rsidRPr="000B7D80" w:rsidRDefault="00ED70C5" w:rsidP="000B7D80">
            <w:pPr>
              <w:spacing w:before="20" w:after="20"/>
              <w:jc w:val="center"/>
              <w:rPr>
                <w:rFonts w:cs="Arial"/>
                <w:b w:val="0"/>
                <w:color w:val="000000"/>
                <w:sz w:val="20"/>
                <w:szCs w:val="20"/>
              </w:rPr>
            </w:pPr>
          </w:p>
        </w:tc>
        <w:tc>
          <w:tcPr>
            <w:tcW w:w="2855" w:type="dxa"/>
            <w:tcBorders>
              <w:bottom w:val="single" w:sz="12" w:space="0" w:color="999999" w:themeColor="text1" w:themeTint="66"/>
            </w:tcBorders>
            <w:vAlign w:val="center"/>
          </w:tcPr>
          <w:p w14:paraId="791D8543"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Large</w:t>
            </w:r>
          </w:p>
        </w:tc>
        <w:tc>
          <w:tcPr>
            <w:tcW w:w="3371" w:type="dxa"/>
            <w:tcBorders>
              <w:bottom w:val="single" w:sz="12" w:space="0" w:color="999999" w:themeColor="text1" w:themeTint="66"/>
            </w:tcBorders>
            <w:vAlign w:val="center"/>
          </w:tcPr>
          <w:p w14:paraId="7C8E48F5" w14:textId="77777777" w:rsidR="00ED70C5" w:rsidRPr="000B7D80" w:rsidRDefault="00ED70C5" w:rsidP="000B7D80">
            <w:pPr>
              <w:spacing w:before="20" w:after="2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B7D80">
              <w:rPr>
                <w:rFonts w:cs="Arial"/>
                <w:color w:val="000000"/>
                <w:sz w:val="20"/>
                <w:szCs w:val="20"/>
              </w:rPr>
              <w:t>106</w:t>
            </w:r>
          </w:p>
        </w:tc>
      </w:tr>
    </w:tbl>
    <w:p w14:paraId="306634DE" w14:textId="2E7A038D" w:rsidR="00ED70C5" w:rsidRPr="00293DC8" w:rsidRDefault="00ED70C5" w:rsidP="00C45E2D">
      <w:pPr>
        <w:pStyle w:val="SWATableheader"/>
      </w:pPr>
      <w:bookmarkStart w:id="194" w:name="_Ref511145715"/>
      <w:r w:rsidRPr="00293DC8">
        <w:t xml:space="preserve">Table </w:t>
      </w:r>
      <w:r w:rsidR="00AE0798">
        <w:rPr>
          <w:noProof/>
        </w:rPr>
        <w:fldChar w:fldCharType="begin"/>
      </w:r>
      <w:r w:rsidR="00AE0798">
        <w:rPr>
          <w:noProof/>
        </w:rPr>
        <w:instrText xml:space="preserve"> SEQ Table \* ARABIC </w:instrText>
      </w:r>
      <w:r w:rsidR="00AE0798">
        <w:rPr>
          <w:noProof/>
        </w:rPr>
        <w:fldChar w:fldCharType="separate"/>
      </w:r>
      <w:r w:rsidR="0049264A">
        <w:rPr>
          <w:noProof/>
        </w:rPr>
        <w:t>14</w:t>
      </w:r>
      <w:r w:rsidR="00AE0798">
        <w:rPr>
          <w:noProof/>
        </w:rPr>
        <w:fldChar w:fldCharType="end"/>
      </w:r>
      <w:bookmarkEnd w:id="194"/>
      <w:r w:rsidRPr="00293DC8">
        <w:t xml:space="preserve"> - Summary of average counts of business in Australia using controls</w:t>
      </w:r>
    </w:p>
    <w:tbl>
      <w:tblPr>
        <w:tblStyle w:val="GridTable1Light1"/>
        <w:tblW w:w="0" w:type="auto"/>
        <w:tblLook w:val="04A0" w:firstRow="1" w:lastRow="0" w:firstColumn="1" w:lastColumn="0" w:noHBand="0" w:noVBand="1"/>
        <w:tblCaption w:val="Table 14 - Summary of average counts of business in Australia using controls"/>
        <w:tblDescription w:val="The average count of small, medium and large business using controls in Australia."/>
      </w:tblPr>
      <w:tblGrid>
        <w:gridCol w:w="2952"/>
        <w:gridCol w:w="2929"/>
        <w:gridCol w:w="2939"/>
      </w:tblGrid>
      <w:tr w:rsidR="00ED70C5" w:rsidRPr="000B7D80" w14:paraId="1B49EA50" w14:textId="77777777" w:rsidTr="006550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15" w:type="dxa"/>
            <w:shd w:val="clear" w:color="auto" w:fill="D9D9D9" w:themeFill="background1" w:themeFillShade="D9"/>
            <w:vAlign w:val="center"/>
          </w:tcPr>
          <w:p w14:paraId="5C06EEA1" w14:textId="77777777" w:rsidR="00ED70C5" w:rsidRPr="000B7D80" w:rsidRDefault="00ED70C5" w:rsidP="00655033">
            <w:pPr>
              <w:widowControl w:val="0"/>
              <w:spacing w:before="20" w:after="20"/>
              <w:jc w:val="center"/>
              <w:rPr>
                <w:rFonts w:cs="Arial"/>
                <w:sz w:val="20"/>
                <w:szCs w:val="20"/>
              </w:rPr>
            </w:pPr>
            <w:r w:rsidRPr="000B7D80">
              <w:rPr>
                <w:rFonts w:cs="Arial"/>
                <w:sz w:val="20"/>
                <w:szCs w:val="20"/>
              </w:rPr>
              <w:t>Control type</w:t>
            </w:r>
          </w:p>
        </w:tc>
        <w:tc>
          <w:tcPr>
            <w:tcW w:w="3015" w:type="dxa"/>
            <w:shd w:val="clear" w:color="auto" w:fill="D9D9D9" w:themeFill="background1" w:themeFillShade="D9"/>
            <w:vAlign w:val="center"/>
          </w:tcPr>
          <w:p w14:paraId="10FD895B" w14:textId="77777777" w:rsidR="00ED70C5" w:rsidRPr="000B7D80" w:rsidRDefault="00ED70C5" w:rsidP="00655033">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Business size</w:t>
            </w:r>
          </w:p>
        </w:tc>
        <w:tc>
          <w:tcPr>
            <w:tcW w:w="3016" w:type="dxa"/>
            <w:shd w:val="clear" w:color="auto" w:fill="D9D9D9" w:themeFill="background1" w:themeFillShade="D9"/>
            <w:vAlign w:val="center"/>
          </w:tcPr>
          <w:p w14:paraId="698B2CFE" w14:textId="77777777" w:rsidR="00ED70C5" w:rsidRPr="000B7D80" w:rsidRDefault="00ED70C5" w:rsidP="00655033">
            <w:pPr>
              <w:widowControl w:val="0"/>
              <w:spacing w:before="20" w:after="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Average count of businesses using control in Australia</w:t>
            </w:r>
          </w:p>
        </w:tc>
      </w:tr>
      <w:tr w:rsidR="00ED70C5" w:rsidRPr="000B7D80" w14:paraId="2090D3E9"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val="restart"/>
            <w:tcBorders>
              <w:top w:val="single" w:sz="12" w:space="0" w:color="666666" w:themeColor="text1" w:themeTint="99"/>
            </w:tcBorders>
            <w:vAlign w:val="center"/>
          </w:tcPr>
          <w:p w14:paraId="7DAEB0F6" w14:textId="77777777" w:rsidR="00ED70C5" w:rsidRPr="000B7D80" w:rsidRDefault="00ED70C5" w:rsidP="00655033">
            <w:pPr>
              <w:widowControl w:val="0"/>
              <w:spacing w:before="20" w:after="20"/>
              <w:jc w:val="center"/>
              <w:rPr>
                <w:rFonts w:cs="Arial"/>
                <w:sz w:val="20"/>
                <w:szCs w:val="20"/>
              </w:rPr>
            </w:pPr>
            <w:r w:rsidRPr="000B7D80">
              <w:rPr>
                <w:rFonts w:cs="Arial"/>
                <w:sz w:val="20"/>
                <w:szCs w:val="20"/>
              </w:rPr>
              <w:t>Isolation</w:t>
            </w:r>
          </w:p>
        </w:tc>
        <w:tc>
          <w:tcPr>
            <w:tcW w:w="3015" w:type="dxa"/>
            <w:tcBorders>
              <w:top w:val="single" w:sz="12" w:space="0" w:color="666666" w:themeColor="text1" w:themeTint="99"/>
            </w:tcBorders>
            <w:vAlign w:val="center"/>
          </w:tcPr>
          <w:p w14:paraId="31C7CC86"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Small</w:t>
            </w:r>
          </w:p>
        </w:tc>
        <w:tc>
          <w:tcPr>
            <w:tcW w:w="3016" w:type="dxa"/>
            <w:tcBorders>
              <w:top w:val="single" w:sz="12" w:space="0" w:color="666666" w:themeColor="text1" w:themeTint="99"/>
            </w:tcBorders>
            <w:vAlign w:val="center"/>
          </w:tcPr>
          <w:p w14:paraId="58FDED98"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26,865</w:t>
            </w:r>
          </w:p>
        </w:tc>
      </w:tr>
      <w:tr w:rsidR="00ED70C5" w:rsidRPr="000B7D80" w14:paraId="11803C11"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vAlign w:val="center"/>
          </w:tcPr>
          <w:p w14:paraId="6F1E5680" w14:textId="77777777" w:rsidR="00ED70C5" w:rsidRPr="000B7D80" w:rsidRDefault="00ED70C5" w:rsidP="00655033">
            <w:pPr>
              <w:widowControl w:val="0"/>
              <w:spacing w:before="20" w:after="20"/>
              <w:jc w:val="center"/>
              <w:rPr>
                <w:rFonts w:cs="Arial"/>
                <w:sz w:val="20"/>
                <w:szCs w:val="20"/>
              </w:rPr>
            </w:pPr>
          </w:p>
        </w:tc>
        <w:tc>
          <w:tcPr>
            <w:tcW w:w="3015" w:type="dxa"/>
            <w:vAlign w:val="center"/>
          </w:tcPr>
          <w:p w14:paraId="79E969ED"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Medium</w:t>
            </w:r>
          </w:p>
        </w:tc>
        <w:tc>
          <w:tcPr>
            <w:tcW w:w="3016" w:type="dxa"/>
            <w:vAlign w:val="center"/>
          </w:tcPr>
          <w:p w14:paraId="0A91AC00"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2,923</w:t>
            </w:r>
          </w:p>
        </w:tc>
      </w:tr>
      <w:tr w:rsidR="00ED70C5" w:rsidRPr="000B7D80" w14:paraId="72E55D29"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tcBorders>
              <w:bottom w:val="single" w:sz="12" w:space="0" w:color="666666" w:themeColor="text1" w:themeTint="99"/>
            </w:tcBorders>
            <w:vAlign w:val="center"/>
          </w:tcPr>
          <w:p w14:paraId="7F8D1743" w14:textId="77777777" w:rsidR="00ED70C5" w:rsidRPr="000B7D80" w:rsidRDefault="00ED70C5" w:rsidP="00655033">
            <w:pPr>
              <w:widowControl w:val="0"/>
              <w:spacing w:before="20" w:after="20"/>
              <w:jc w:val="center"/>
              <w:rPr>
                <w:rFonts w:cs="Arial"/>
                <w:sz w:val="20"/>
                <w:szCs w:val="20"/>
              </w:rPr>
            </w:pPr>
          </w:p>
        </w:tc>
        <w:tc>
          <w:tcPr>
            <w:tcW w:w="3015" w:type="dxa"/>
            <w:tcBorders>
              <w:bottom w:val="single" w:sz="12" w:space="0" w:color="666666" w:themeColor="text1" w:themeTint="99"/>
            </w:tcBorders>
            <w:vAlign w:val="center"/>
          </w:tcPr>
          <w:p w14:paraId="62C2634B"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Large</w:t>
            </w:r>
          </w:p>
        </w:tc>
        <w:tc>
          <w:tcPr>
            <w:tcW w:w="3016" w:type="dxa"/>
            <w:tcBorders>
              <w:bottom w:val="single" w:sz="12" w:space="0" w:color="666666" w:themeColor="text1" w:themeTint="99"/>
            </w:tcBorders>
            <w:vAlign w:val="center"/>
          </w:tcPr>
          <w:p w14:paraId="56681B1F"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219</w:t>
            </w:r>
          </w:p>
        </w:tc>
      </w:tr>
      <w:tr w:rsidR="00ED70C5" w:rsidRPr="000B7D80" w14:paraId="12C50AFC"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val="restart"/>
            <w:tcBorders>
              <w:top w:val="single" w:sz="12" w:space="0" w:color="666666" w:themeColor="text1" w:themeTint="99"/>
            </w:tcBorders>
            <w:vAlign w:val="center"/>
          </w:tcPr>
          <w:p w14:paraId="6433D31F" w14:textId="77777777" w:rsidR="00ED70C5" w:rsidRPr="000B7D80" w:rsidRDefault="00ED70C5" w:rsidP="00655033">
            <w:pPr>
              <w:widowControl w:val="0"/>
              <w:spacing w:before="20" w:after="20"/>
              <w:jc w:val="center"/>
              <w:rPr>
                <w:rFonts w:cs="Arial"/>
                <w:sz w:val="20"/>
                <w:szCs w:val="20"/>
              </w:rPr>
            </w:pPr>
            <w:r w:rsidRPr="000B7D80">
              <w:rPr>
                <w:rFonts w:cs="Arial"/>
                <w:sz w:val="20"/>
                <w:szCs w:val="20"/>
              </w:rPr>
              <w:t>Engineering</w:t>
            </w:r>
          </w:p>
        </w:tc>
        <w:tc>
          <w:tcPr>
            <w:tcW w:w="3015" w:type="dxa"/>
            <w:tcBorders>
              <w:top w:val="single" w:sz="12" w:space="0" w:color="666666" w:themeColor="text1" w:themeTint="99"/>
            </w:tcBorders>
            <w:vAlign w:val="center"/>
          </w:tcPr>
          <w:p w14:paraId="33373563"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Small</w:t>
            </w:r>
          </w:p>
        </w:tc>
        <w:tc>
          <w:tcPr>
            <w:tcW w:w="3016" w:type="dxa"/>
            <w:tcBorders>
              <w:top w:val="single" w:sz="12" w:space="0" w:color="666666" w:themeColor="text1" w:themeTint="99"/>
            </w:tcBorders>
            <w:vAlign w:val="center"/>
          </w:tcPr>
          <w:p w14:paraId="6807EABC" w14:textId="77777777" w:rsidR="00ED70C5" w:rsidRPr="000B7D80" w:rsidRDefault="00ED70C5" w:rsidP="00B53966">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19,422</w:t>
            </w:r>
          </w:p>
        </w:tc>
      </w:tr>
      <w:tr w:rsidR="00ED70C5" w:rsidRPr="000B7D80" w14:paraId="1336004C"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vAlign w:val="center"/>
          </w:tcPr>
          <w:p w14:paraId="2C433379" w14:textId="77777777" w:rsidR="00ED70C5" w:rsidRPr="000B7D80" w:rsidRDefault="00ED70C5" w:rsidP="00655033">
            <w:pPr>
              <w:widowControl w:val="0"/>
              <w:spacing w:before="20" w:after="20"/>
              <w:jc w:val="center"/>
              <w:rPr>
                <w:rFonts w:cs="Arial"/>
                <w:sz w:val="20"/>
                <w:szCs w:val="20"/>
              </w:rPr>
            </w:pPr>
          </w:p>
        </w:tc>
        <w:tc>
          <w:tcPr>
            <w:tcW w:w="3015" w:type="dxa"/>
            <w:vAlign w:val="center"/>
          </w:tcPr>
          <w:p w14:paraId="291A7F34"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Medium</w:t>
            </w:r>
          </w:p>
        </w:tc>
        <w:tc>
          <w:tcPr>
            <w:tcW w:w="3016" w:type="dxa"/>
            <w:vAlign w:val="center"/>
          </w:tcPr>
          <w:p w14:paraId="788EA3FC"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2,590</w:t>
            </w:r>
          </w:p>
        </w:tc>
      </w:tr>
      <w:tr w:rsidR="00ED70C5" w:rsidRPr="000B7D80" w14:paraId="2D13D708"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tcBorders>
              <w:bottom w:val="single" w:sz="12" w:space="0" w:color="666666" w:themeColor="text1" w:themeTint="99"/>
            </w:tcBorders>
            <w:vAlign w:val="center"/>
          </w:tcPr>
          <w:p w14:paraId="19B61FEE" w14:textId="77777777" w:rsidR="00ED70C5" w:rsidRPr="000B7D80" w:rsidRDefault="00ED70C5" w:rsidP="00655033">
            <w:pPr>
              <w:widowControl w:val="0"/>
              <w:spacing w:before="20" w:after="20"/>
              <w:jc w:val="center"/>
              <w:rPr>
                <w:rFonts w:cs="Arial"/>
                <w:sz w:val="20"/>
                <w:szCs w:val="20"/>
              </w:rPr>
            </w:pPr>
          </w:p>
        </w:tc>
        <w:tc>
          <w:tcPr>
            <w:tcW w:w="3015" w:type="dxa"/>
            <w:tcBorders>
              <w:bottom w:val="single" w:sz="12" w:space="0" w:color="666666" w:themeColor="text1" w:themeTint="99"/>
            </w:tcBorders>
            <w:vAlign w:val="center"/>
          </w:tcPr>
          <w:p w14:paraId="7AF3A966"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Large</w:t>
            </w:r>
          </w:p>
        </w:tc>
        <w:tc>
          <w:tcPr>
            <w:tcW w:w="3016" w:type="dxa"/>
            <w:tcBorders>
              <w:bottom w:val="single" w:sz="12" w:space="0" w:color="666666" w:themeColor="text1" w:themeTint="99"/>
            </w:tcBorders>
            <w:vAlign w:val="center"/>
          </w:tcPr>
          <w:p w14:paraId="70B6BA3E"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241</w:t>
            </w:r>
          </w:p>
        </w:tc>
      </w:tr>
      <w:tr w:rsidR="00ED70C5" w:rsidRPr="000B7D80" w14:paraId="5B2C7886"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val="restart"/>
            <w:tcBorders>
              <w:top w:val="single" w:sz="12" w:space="0" w:color="666666" w:themeColor="text1" w:themeTint="99"/>
            </w:tcBorders>
            <w:vAlign w:val="center"/>
          </w:tcPr>
          <w:p w14:paraId="6D2D2725" w14:textId="77777777" w:rsidR="00ED70C5" w:rsidRPr="000B7D80" w:rsidRDefault="00ED70C5" w:rsidP="00655033">
            <w:pPr>
              <w:widowControl w:val="0"/>
              <w:spacing w:before="20" w:after="20"/>
              <w:jc w:val="center"/>
              <w:rPr>
                <w:rFonts w:cs="Arial"/>
                <w:sz w:val="20"/>
                <w:szCs w:val="20"/>
              </w:rPr>
            </w:pPr>
            <w:r w:rsidRPr="000B7D80">
              <w:rPr>
                <w:rFonts w:cs="Arial"/>
                <w:sz w:val="20"/>
                <w:szCs w:val="20"/>
              </w:rPr>
              <w:t>Administrative</w:t>
            </w:r>
          </w:p>
        </w:tc>
        <w:tc>
          <w:tcPr>
            <w:tcW w:w="3015" w:type="dxa"/>
            <w:tcBorders>
              <w:top w:val="single" w:sz="12" w:space="0" w:color="666666" w:themeColor="text1" w:themeTint="99"/>
            </w:tcBorders>
            <w:vAlign w:val="center"/>
          </w:tcPr>
          <w:p w14:paraId="78439D17"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Small</w:t>
            </w:r>
          </w:p>
        </w:tc>
        <w:tc>
          <w:tcPr>
            <w:tcW w:w="3016" w:type="dxa"/>
            <w:tcBorders>
              <w:top w:val="single" w:sz="12" w:space="0" w:color="666666" w:themeColor="text1" w:themeTint="99"/>
            </w:tcBorders>
            <w:vAlign w:val="center"/>
          </w:tcPr>
          <w:p w14:paraId="54EE75DD"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72,466</w:t>
            </w:r>
          </w:p>
        </w:tc>
      </w:tr>
      <w:tr w:rsidR="00ED70C5" w:rsidRPr="000B7D80" w14:paraId="735856DE"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vAlign w:val="center"/>
          </w:tcPr>
          <w:p w14:paraId="54189355" w14:textId="77777777" w:rsidR="00ED70C5" w:rsidRPr="000B7D80" w:rsidRDefault="00ED70C5" w:rsidP="00655033">
            <w:pPr>
              <w:widowControl w:val="0"/>
              <w:spacing w:before="20" w:after="20"/>
              <w:jc w:val="center"/>
              <w:rPr>
                <w:rFonts w:cs="Arial"/>
                <w:sz w:val="20"/>
                <w:szCs w:val="20"/>
              </w:rPr>
            </w:pPr>
          </w:p>
        </w:tc>
        <w:tc>
          <w:tcPr>
            <w:tcW w:w="3015" w:type="dxa"/>
            <w:vAlign w:val="center"/>
          </w:tcPr>
          <w:p w14:paraId="4DD8F7DF"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Medium</w:t>
            </w:r>
          </w:p>
        </w:tc>
        <w:tc>
          <w:tcPr>
            <w:tcW w:w="3016" w:type="dxa"/>
            <w:vAlign w:val="center"/>
          </w:tcPr>
          <w:p w14:paraId="17AA179B"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7,903</w:t>
            </w:r>
          </w:p>
        </w:tc>
      </w:tr>
      <w:tr w:rsidR="00ED70C5" w:rsidRPr="000B7D80" w14:paraId="60FB96F2"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tcBorders>
              <w:bottom w:val="single" w:sz="12" w:space="0" w:color="666666" w:themeColor="text1" w:themeTint="99"/>
            </w:tcBorders>
            <w:vAlign w:val="center"/>
          </w:tcPr>
          <w:p w14:paraId="1F098061" w14:textId="77777777" w:rsidR="00ED70C5" w:rsidRPr="000B7D80" w:rsidRDefault="00ED70C5" w:rsidP="00655033">
            <w:pPr>
              <w:widowControl w:val="0"/>
              <w:spacing w:before="20" w:after="20"/>
              <w:jc w:val="center"/>
              <w:rPr>
                <w:rFonts w:cs="Arial"/>
                <w:sz w:val="20"/>
                <w:szCs w:val="20"/>
              </w:rPr>
            </w:pPr>
          </w:p>
        </w:tc>
        <w:tc>
          <w:tcPr>
            <w:tcW w:w="3015" w:type="dxa"/>
            <w:tcBorders>
              <w:bottom w:val="single" w:sz="12" w:space="0" w:color="666666" w:themeColor="text1" w:themeTint="99"/>
            </w:tcBorders>
            <w:vAlign w:val="center"/>
          </w:tcPr>
          <w:p w14:paraId="4A8EDB49"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Large</w:t>
            </w:r>
          </w:p>
        </w:tc>
        <w:tc>
          <w:tcPr>
            <w:tcW w:w="3016" w:type="dxa"/>
            <w:tcBorders>
              <w:bottom w:val="single" w:sz="12" w:space="0" w:color="666666" w:themeColor="text1" w:themeTint="99"/>
            </w:tcBorders>
            <w:vAlign w:val="center"/>
          </w:tcPr>
          <w:p w14:paraId="657F5563"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571</w:t>
            </w:r>
          </w:p>
        </w:tc>
      </w:tr>
      <w:tr w:rsidR="00ED70C5" w:rsidRPr="000B7D80" w14:paraId="753D6522"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val="restart"/>
            <w:tcBorders>
              <w:top w:val="single" w:sz="12" w:space="0" w:color="666666" w:themeColor="text1" w:themeTint="99"/>
            </w:tcBorders>
            <w:vAlign w:val="center"/>
          </w:tcPr>
          <w:p w14:paraId="2EDAB5E8" w14:textId="77777777" w:rsidR="00ED70C5" w:rsidRPr="000B7D80" w:rsidRDefault="00ED70C5" w:rsidP="00655033">
            <w:pPr>
              <w:widowControl w:val="0"/>
              <w:spacing w:before="20" w:after="20"/>
              <w:jc w:val="center"/>
              <w:rPr>
                <w:rFonts w:cs="Arial"/>
                <w:sz w:val="20"/>
                <w:szCs w:val="20"/>
              </w:rPr>
            </w:pPr>
            <w:r w:rsidRPr="000B7D80">
              <w:rPr>
                <w:rFonts w:cs="Arial"/>
                <w:sz w:val="20"/>
                <w:szCs w:val="20"/>
              </w:rPr>
              <w:t>PPE</w:t>
            </w:r>
          </w:p>
        </w:tc>
        <w:tc>
          <w:tcPr>
            <w:tcW w:w="3015" w:type="dxa"/>
            <w:tcBorders>
              <w:top w:val="single" w:sz="12" w:space="0" w:color="666666" w:themeColor="text1" w:themeTint="99"/>
            </w:tcBorders>
            <w:vAlign w:val="center"/>
          </w:tcPr>
          <w:p w14:paraId="17813FA7"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Small</w:t>
            </w:r>
          </w:p>
        </w:tc>
        <w:tc>
          <w:tcPr>
            <w:tcW w:w="3016" w:type="dxa"/>
            <w:tcBorders>
              <w:top w:val="single" w:sz="12" w:space="0" w:color="666666" w:themeColor="text1" w:themeTint="99"/>
            </w:tcBorders>
            <w:vAlign w:val="center"/>
          </w:tcPr>
          <w:p w14:paraId="5473B040"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77,642</w:t>
            </w:r>
          </w:p>
        </w:tc>
      </w:tr>
      <w:tr w:rsidR="00ED70C5" w:rsidRPr="000B7D80" w14:paraId="45CE4167"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vAlign w:val="center"/>
          </w:tcPr>
          <w:p w14:paraId="4F5DBA0B" w14:textId="77777777" w:rsidR="00ED70C5" w:rsidRPr="000B7D80" w:rsidRDefault="00ED70C5" w:rsidP="00655033">
            <w:pPr>
              <w:widowControl w:val="0"/>
              <w:spacing w:before="20" w:after="20"/>
              <w:jc w:val="center"/>
              <w:rPr>
                <w:rFonts w:cs="Arial"/>
                <w:sz w:val="20"/>
                <w:szCs w:val="20"/>
              </w:rPr>
            </w:pPr>
          </w:p>
        </w:tc>
        <w:tc>
          <w:tcPr>
            <w:tcW w:w="3015" w:type="dxa"/>
            <w:vAlign w:val="center"/>
          </w:tcPr>
          <w:p w14:paraId="59B71907"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Medium</w:t>
            </w:r>
          </w:p>
        </w:tc>
        <w:tc>
          <w:tcPr>
            <w:tcW w:w="3016" w:type="dxa"/>
            <w:vAlign w:val="center"/>
          </w:tcPr>
          <w:p w14:paraId="604803FF"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6,858</w:t>
            </w:r>
          </w:p>
        </w:tc>
      </w:tr>
      <w:tr w:rsidR="00ED70C5" w:rsidRPr="000B7D80" w14:paraId="2127B4F9"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tcBorders>
              <w:bottom w:val="single" w:sz="12" w:space="0" w:color="666666" w:themeColor="text1" w:themeTint="99"/>
            </w:tcBorders>
            <w:vAlign w:val="center"/>
          </w:tcPr>
          <w:p w14:paraId="14AFD840" w14:textId="77777777" w:rsidR="00ED70C5" w:rsidRPr="000B7D80" w:rsidRDefault="00ED70C5" w:rsidP="00655033">
            <w:pPr>
              <w:widowControl w:val="0"/>
              <w:spacing w:before="20" w:after="20"/>
              <w:jc w:val="center"/>
              <w:rPr>
                <w:rFonts w:cs="Arial"/>
                <w:sz w:val="20"/>
                <w:szCs w:val="20"/>
              </w:rPr>
            </w:pPr>
          </w:p>
        </w:tc>
        <w:tc>
          <w:tcPr>
            <w:tcW w:w="3015" w:type="dxa"/>
            <w:tcBorders>
              <w:bottom w:val="single" w:sz="12" w:space="0" w:color="666666" w:themeColor="text1" w:themeTint="99"/>
            </w:tcBorders>
            <w:vAlign w:val="center"/>
          </w:tcPr>
          <w:p w14:paraId="3907BBD5"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Large</w:t>
            </w:r>
          </w:p>
        </w:tc>
        <w:tc>
          <w:tcPr>
            <w:tcW w:w="3016" w:type="dxa"/>
            <w:tcBorders>
              <w:bottom w:val="single" w:sz="12" w:space="0" w:color="666666" w:themeColor="text1" w:themeTint="99"/>
            </w:tcBorders>
            <w:vAlign w:val="center"/>
          </w:tcPr>
          <w:p w14:paraId="78BDB723"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496</w:t>
            </w:r>
          </w:p>
        </w:tc>
      </w:tr>
      <w:tr w:rsidR="00ED70C5" w:rsidRPr="000B7D80" w14:paraId="36456E67"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val="restart"/>
            <w:tcBorders>
              <w:top w:val="single" w:sz="12" w:space="0" w:color="666666" w:themeColor="text1" w:themeTint="99"/>
            </w:tcBorders>
            <w:vAlign w:val="center"/>
          </w:tcPr>
          <w:p w14:paraId="0B5686A8" w14:textId="77777777" w:rsidR="00ED70C5" w:rsidRPr="000B7D80" w:rsidRDefault="00ED70C5" w:rsidP="00655033">
            <w:pPr>
              <w:keepNext/>
              <w:widowControl w:val="0"/>
              <w:spacing w:before="20" w:after="20"/>
              <w:jc w:val="center"/>
              <w:rPr>
                <w:rFonts w:cs="Arial"/>
                <w:sz w:val="20"/>
                <w:szCs w:val="20"/>
              </w:rPr>
            </w:pPr>
            <w:r w:rsidRPr="000B7D80">
              <w:rPr>
                <w:rFonts w:cs="Arial"/>
                <w:sz w:val="20"/>
                <w:szCs w:val="20"/>
              </w:rPr>
              <w:t>Air monitoring</w:t>
            </w:r>
          </w:p>
        </w:tc>
        <w:tc>
          <w:tcPr>
            <w:tcW w:w="3015" w:type="dxa"/>
            <w:tcBorders>
              <w:top w:val="single" w:sz="12" w:space="0" w:color="666666" w:themeColor="text1" w:themeTint="99"/>
            </w:tcBorders>
            <w:vAlign w:val="center"/>
          </w:tcPr>
          <w:p w14:paraId="1178987A" w14:textId="77777777" w:rsidR="00ED70C5" w:rsidRPr="000B7D80" w:rsidRDefault="00ED70C5" w:rsidP="00655033">
            <w:pPr>
              <w:keepNext/>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Small</w:t>
            </w:r>
          </w:p>
        </w:tc>
        <w:tc>
          <w:tcPr>
            <w:tcW w:w="3016" w:type="dxa"/>
            <w:tcBorders>
              <w:top w:val="single" w:sz="12" w:space="0" w:color="666666" w:themeColor="text1" w:themeTint="99"/>
            </w:tcBorders>
            <w:vAlign w:val="center"/>
          </w:tcPr>
          <w:p w14:paraId="5A7E31B2" w14:textId="77777777" w:rsidR="00ED70C5" w:rsidRPr="000B7D80" w:rsidRDefault="00ED70C5" w:rsidP="00655033">
            <w:pPr>
              <w:keepNext/>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23,852</w:t>
            </w:r>
          </w:p>
        </w:tc>
      </w:tr>
      <w:tr w:rsidR="00ED70C5" w:rsidRPr="000B7D80" w14:paraId="67B4677B"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vAlign w:val="center"/>
          </w:tcPr>
          <w:p w14:paraId="20A93F1C" w14:textId="77777777" w:rsidR="00ED70C5" w:rsidRPr="000B7D80" w:rsidRDefault="00ED70C5" w:rsidP="00655033">
            <w:pPr>
              <w:keepNext/>
              <w:widowControl w:val="0"/>
              <w:spacing w:before="20" w:after="20"/>
              <w:jc w:val="center"/>
              <w:rPr>
                <w:rFonts w:cs="Arial"/>
                <w:sz w:val="20"/>
                <w:szCs w:val="20"/>
              </w:rPr>
            </w:pPr>
          </w:p>
        </w:tc>
        <w:tc>
          <w:tcPr>
            <w:tcW w:w="3015" w:type="dxa"/>
            <w:vAlign w:val="center"/>
          </w:tcPr>
          <w:p w14:paraId="17E6D8E9" w14:textId="77777777" w:rsidR="00ED70C5" w:rsidRPr="000B7D80" w:rsidRDefault="00ED70C5" w:rsidP="00655033">
            <w:pPr>
              <w:keepNext/>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Medium</w:t>
            </w:r>
          </w:p>
        </w:tc>
        <w:tc>
          <w:tcPr>
            <w:tcW w:w="3016" w:type="dxa"/>
            <w:vAlign w:val="center"/>
          </w:tcPr>
          <w:p w14:paraId="0E1C1DEB" w14:textId="77777777" w:rsidR="00ED70C5" w:rsidRPr="000B7D80" w:rsidRDefault="00ED70C5" w:rsidP="00655033">
            <w:pPr>
              <w:keepNext/>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3,009</w:t>
            </w:r>
          </w:p>
        </w:tc>
      </w:tr>
      <w:tr w:rsidR="00ED70C5" w:rsidRPr="000B7D80" w14:paraId="5F3861F9"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tcBorders>
              <w:bottom w:val="single" w:sz="12" w:space="0" w:color="666666" w:themeColor="text1" w:themeTint="99"/>
            </w:tcBorders>
            <w:vAlign w:val="center"/>
          </w:tcPr>
          <w:p w14:paraId="0EF2D2D9" w14:textId="77777777" w:rsidR="00ED70C5" w:rsidRPr="000B7D80" w:rsidRDefault="00ED70C5" w:rsidP="00655033">
            <w:pPr>
              <w:widowControl w:val="0"/>
              <w:spacing w:before="20" w:after="20"/>
              <w:jc w:val="center"/>
              <w:rPr>
                <w:rFonts w:cs="Arial"/>
                <w:sz w:val="20"/>
                <w:szCs w:val="20"/>
              </w:rPr>
            </w:pPr>
          </w:p>
        </w:tc>
        <w:tc>
          <w:tcPr>
            <w:tcW w:w="3015" w:type="dxa"/>
            <w:tcBorders>
              <w:bottom w:val="single" w:sz="12" w:space="0" w:color="666666" w:themeColor="text1" w:themeTint="99"/>
            </w:tcBorders>
            <w:vAlign w:val="center"/>
          </w:tcPr>
          <w:p w14:paraId="148F774C"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Large</w:t>
            </w:r>
          </w:p>
        </w:tc>
        <w:tc>
          <w:tcPr>
            <w:tcW w:w="3016" w:type="dxa"/>
            <w:tcBorders>
              <w:bottom w:val="single" w:sz="12" w:space="0" w:color="666666" w:themeColor="text1" w:themeTint="99"/>
            </w:tcBorders>
            <w:vAlign w:val="center"/>
          </w:tcPr>
          <w:p w14:paraId="5EE05561"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440</w:t>
            </w:r>
          </w:p>
        </w:tc>
      </w:tr>
      <w:tr w:rsidR="00ED70C5" w:rsidRPr="000B7D80" w14:paraId="41D79B41"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val="restart"/>
            <w:tcBorders>
              <w:top w:val="single" w:sz="12" w:space="0" w:color="666666" w:themeColor="text1" w:themeTint="99"/>
            </w:tcBorders>
            <w:vAlign w:val="center"/>
          </w:tcPr>
          <w:p w14:paraId="11137157" w14:textId="77777777" w:rsidR="00ED70C5" w:rsidRPr="000B7D80" w:rsidRDefault="00ED70C5" w:rsidP="00655033">
            <w:pPr>
              <w:widowControl w:val="0"/>
              <w:spacing w:before="20" w:after="20"/>
              <w:jc w:val="center"/>
              <w:rPr>
                <w:rFonts w:cs="Arial"/>
                <w:sz w:val="20"/>
                <w:szCs w:val="20"/>
              </w:rPr>
            </w:pPr>
            <w:r w:rsidRPr="000B7D80">
              <w:rPr>
                <w:rFonts w:cs="Arial"/>
                <w:sz w:val="20"/>
                <w:szCs w:val="20"/>
              </w:rPr>
              <w:t>Occupational hygienists</w:t>
            </w:r>
          </w:p>
        </w:tc>
        <w:tc>
          <w:tcPr>
            <w:tcW w:w="3015" w:type="dxa"/>
            <w:tcBorders>
              <w:top w:val="single" w:sz="12" w:space="0" w:color="666666" w:themeColor="text1" w:themeTint="99"/>
            </w:tcBorders>
            <w:vAlign w:val="center"/>
          </w:tcPr>
          <w:p w14:paraId="31EFCEF4"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Small</w:t>
            </w:r>
          </w:p>
        </w:tc>
        <w:tc>
          <w:tcPr>
            <w:tcW w:w="3016" w:type="dxa"/>
            <w:tcBorders>
              <w:top w:val="single" w:sz="12" w:space="0" w:color="666666" w:themeColor="text1" w:themeTint="99"/>
            </w:tcBorders>
            <w:vAlign w:val="center"/>
          </w:tcPr>
          <w:p w14:paraId="57E330E5" w14:textId="77777777" w:rsidR="00ED70C5" w:rsidRPr="000B7D80" w:rsidRDefault="00ED70C5" w:rsidP="00655033">
            <w:pPr>
              <w:widowControl w:val="0"/>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53,666</w:t>
            </w:r>
          </w:p>
        </w:tc>
      </w:tr>
      <w:tr w:rsidR="00ED70C5" w:rsidRPr="000B7D80" w14:paraId="599C9E56"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vAlign w:val="center"/>
          </w:tcPr>
          <w:p w14:paraId="076BF332" w14:textId="77777777" w:rsidR="00ED70C5" w:rsidRPr="000B7D80" w:rsidRDefault="00ED70C5" w:rsidP="00655033">
            <w:pPr>
              <w:keepNext/>
              <w:keepLines/>
              <w:spacing w:before="20" w:after="20"/>
              <w:jc w:val="center"/>
              <w:rPr>
                <w:rFonts w:cs="Arial"/>
                <w:sz w:val="20"/>
                <w:szCs w:val="20"/>
              </w:rPr>
            </w:pPr>
          </w:p>
        </w:tc>
        <w:tc>
          <w:tcPr>
            <w:tcW w:w="3015" w:type="dxa"/>
            <w:vAlign w:val="center"/>
          </w:tcPr>
          <w:p w14:paraId="535D6BD4"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Medium</w:t>
            </w:r>
          </w:p>
        </w:tc>
        <w:tc>
          <w:tcPr>
            <w:tcW w:w="3016" w:type="dxa"/>
            <w:vAlign w:val="center"/>
          </w:tcPr>
          <w:p w14:paraId="41FE735D"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3,532</w:t>
            </w:r>
          </w:p>
        </w:tc>
      </w:tr>
      <w:tr w:rsidR="00ED70C5" w:rsidRPr="000B7D80" w14:paraId="6850B5D9" w14:textId="77777777" w:rsidTr="00655033">
        <w:tc>
          <w:tcPr>
            <w:cnfStyle w:val="001000000000" w:firstRow="0" w:lastRow="0" w:firstColumn="1" w:lastColumn="0" w:oddVBand="0" w:evenVBand="0" w:oddHBand="0" w:evenHBand="0" w:firstRowFirstColumn="0" w:firstRowLastColumn="0" w:lastRowFirstColumn="0" w:lastRowLastColumn="0"/>
            <w:tcW w:w="3015" w:type="dxa"/>
            <w:vMerge/>
            <w:tcBorders>
              <w:bottom w:val="single" w:sz="12" w:space="0" w:color="999999" w:themeColor="text1" w:themeTint="66"/>
            </w:tcBorders>
            <w:vAlign w:val="center"/>
          </w:tcPr>
          <w:p w14:paraId="68732421" w14:textId="77777777" w:rsidR="00ED70C5" w:rsidRPr="000B7D80" w:rsidRDefault="00ED70C5" w:rsidP="00655033">
            <w:pPr>
              <w:keepNext/>
              <w:keepLines/>
              <w:spacing w:before="20" w:after="20"/>
              <w:jc w:val="center"/>
              <w:rPr>
                <w:rFonts w:cs="Arial"/>
                <w:sz w:val="20"/>
                <w:szCs w:val="20"/>
              </w:rPr>
            </w:pPr>
          </w:p>
        </w:tc>
        <w:tc>
          <w:tcPr>
            <w:tcW w:w="3015" w:type="dxa"/>
            <w:tcBorders>
              <w:bottom w:val="single" w:sz="12" w:space="0" w:color="999999" w:themeColor="text1" w:themeTint="66"/>
            </w:tcBorders>
            <w:vAlign w:val="center"/>
          </w:tcPr>
          <w:p w14:paraId="243DEC7E"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sz w:val="20"/>
                <w:szCs w:val="20"/>
              </w:rPr>
              <w:t>Large</w:t>
            </w:r>
          </w:p>
        </w:tc>
        <w:tc>
          <w:tcPr>
            <w:tcW w:w="3016" w:type="dxa"/>
            <w:tcBorders>
              <w:bottom w:val="single" w:sz="12" w:space="0" w:color="999999" w:themeColor="text1" w:themeTint="66"/>
            </w:tcBorders>
            <w:vAlign w:val="center"/>
          </w:tcPr>
          <w:p w14:paraId="76A663D4" w14:textId="77777777" w:rsidR="00ED70C5" w:rsidRPr="000B7D80" w:rsidRDefault="00ED70C5" w:rsidP="00655033">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B7D80">
              <w:rPr>
                <w:rFonts w:cs="Arial"/>
                <w:color w:val="000000"/>
                <w:sz w:val="20"/>
                <w:szCs w:val="20"/>
              </w:rPr>
              <w:t>514</w:t>
            </w:r>
          </w:p>
        </w:tc>
      </w:tr>
    </w:tbl>
    <w:p w14:paraId="409A43E1" w14:textId="77777777" w:rsidR="00ED70C5" w:rsidRPr="00804809" w:rsidRDefault="00ED70C5" w:rsidP="009F7A37">
      <w:pPr>
        <w:rPr>
          <w:u w:val="single"/>
        </w:rPr>
      </w:pPr>
      <w:r w:rsidRPr="00804809">
        <w:rPr>
          <w:u w:val="single"/>
        </w:rPr>
        <w:t>Calculating the baseline regulatory burden</w:t>
      </w:r>
    </w:p>
    <w:p w14:paraId="792ADB63" w14:textId="77777777" w:rsidR="00ED70C5" w:rsidRPr="00293DC8" w:rsidRDefault="00ED70C5" w:rsidP="00E663F8">
      <w:pPr>
        <w:pStyle w:val="ListParagraph"/>
        <w:numPr>
          <w:ilvl w:val="0"/>
          <w:numId w:val="79"/>
        </w:numPr>
        <w:ind w:left="0" w:hanging="567"/>
      </w:pPr>
      <w:r w:rsidRPr="00293DC8">
        <w:t xml:space="preserve">To estimate the baseline regulatory burden the current workplace exposure standards place upon community, a series of weighted-averages </w:t>
      </w:r>
      <w:proofErr w:type="gramStart"/>
      <w:r w:rsidRPr="00293DC8">
        <w:t>have been calculated</w:t>
      </w:r>
      <w:proofErr w:type="gramEnd"/>
      <w:r w:rsidRPr="00293DC8">
        <w:t>.</w:t>
      </w:r>
    </w:p>
    <w:p w14:paraId="7C2F5E32" w14:textId="77777777" w:rsidR="00ED70C5" w:rsidRPr="00293DC8" w:rsidRDefault="00ED70C5" w:rsidP="00ED70C5">
      <w:pPr>
        <w:pStyle w:val="SWALink"/>
      </w:pPr>
      <w:r w:rsidRPr="00293DC8">
        <w:t>Weighted-average cost of each control type</w:t>
      </w:r>
    </w:p>
    <w:p w14:paraId="403DA078" w14:textId="77777777" w:rsidR="00ED70C5" w:rsidRPr="00293DC8" w:rsidRDefault="00ED70C5" w:rsidP="00E663F8">
      <w:pPr>
        <w:pStyle w:val="ListParagraph"/>
        <w:numPr>
          <w:ilvl w:val="0"/>
          <w:numId w:val="79"/>
        </w:numPr>
        <w:ind w:left="0" w:hanging="567"/>
      </w:pPr>
      <w:r w:rsidRPr="00293DC8">
        <w:t xml:space="preserve">Firstly, a weighted-average cost per business size for each control type </w:t>
      </w:r>
      <w:proofErr w:type="gramStart"/>
      <w:r w:rsidRPr="00293DC8">
        <w:t>has been calculated</w:t>
      </w:r>
      <w:proofErr w:type="gramEnd"/>
      <w:r w:rsidRPr="00293DC8">
        <w:t xml:space="preserve">. For each control type, the total number of controls </w:t>
      </w:r>
      <w:proofErr w:type="gramStart"/>
      <w:r w:rsidRPr="00293DC8">
        <w:t>being used</w:t>
      </w:r>
      <w:proofErr w:type="gramEnd"/>
      <w:r w:rsidRPr="00293DC8">
        <w:t xml:space="preserve"> in aggregate for each business size has been calculated. </w:t>
      </w:r>
    </w:p>
    <w:p w14:paraId="1742029F" w14:textId="5CF3751E" w:rsidR="00ED70C5" w:rsidRPr="00293DC8" w:rsidRDefault="00ED70C5" w:rsidP="00E663F8">
      <w:pPr>
        <w:pStyle w:val="ListParagraph"/>
        <w:numPr>
          <w:ilvl w:val="0"/>
          <w:numId w:val="79"/>
        </w:numPr>
        <w:ind w:left="0" w:hanging="567"/>
      </w:pPr>
      <w:r w:rsidRPr="00293DC8">
        <w:t>For each</w:t>
      </w:r>
      <w:r w:rsidR="00572300">
        <w:t xml:space="preserve"> control type</w:t>
      </w:r>
      <w:r w:rsidRPr="00293DC8">
        <w:t xml:space="preserve"> </w:t>
      </w:r>
      <w:r w:rsidR="00572300">
        <w:t>(</w:t>
      </w:r>
      <w:r w:rsidRPr="00293DC8">
        <w:t>isolation, engineering, administrative, PPE</w:t>
      </w:r>
      <w:r w:rsidR="00572300">
        <w:t>)</w:t>
      </w:r>
      <w:r w:rsidRPr="00293DC8">
        <w:t xml:space="preserve"> </w:t>
      </w:r>
      <w:r w:rsidR="00572300">
        <w:t xml:space="preserve">and the management practice of </w:t>
      </w:r>
      <w:r w:rsidRPr="00293DC8">
        <w:t>air monitoring and occupational hygienist</w:t>
      </w:r>
      <w:r w:rsidR="00572300">
        <w:t xml:space="preserve"> services</w:t>
      </w:r>
      <w:r w:rsidRPr="00293DC8">
        <w:t xml:space="preserve">, the total number </w:t>
      </w:r>
      <w:proofErr w:type="gramStart"/>
      <w:r w:rsidRPr="00293DC8">
        <w:t>being used</w:t>
      </w:r>
      <w:proofErr w:type="gramEnd"/>
      <w:r w:rsidRPr="00293DC8">
        <w:t xml:space="preserve"> is aggregated for each business size. For example, the total nu</w:t>
      </w:r>
      <w:r w:rsidR="00DB77FC">
        <w:t>mber of isolation controls</w:t>
      </w:r>
      <w:r w:rsidRPr="00293DC8">
        <w:t xml:space="preserve"> used by small businesses equals the sum of the number of small businesses using each of the isolation controls.</w:t>
      </w:r>
    </w:p>
    <w:p w14:paraId="5A6B5E3C" w14:textId="02E0DAA4" w:rsidR="00ED70C5" w:rsidRPr="00293DC8" w:rsidRDefault="00ED70C5" w:rsidP="00E663F8">
      <w:pPr>
        <w:pStyle w:val="ListParagraph"/>
        <w:keepNext/>
        <w:numPr>
          <w:ilvl w:val="0"/>
          <w:numId w:val="79"/>
        </w:numPr>
        <w:ind w:left="0" w:hanging="567"/>
      </w:pPr>
      <w:r w:rsidRPr="00293DC8">
        <w:t>Using these aggregated counts of the number of each business size that uses each control type</w:t>
      </w:r>
      <w:r w:rsidR="00572300">
        <w:t xml:space="preserve"> and management practice</w:t>
      </w:r>
      <w:r w:rsidRPr="00293DC8">
        <w:t xml:space="preserve">, a weighted cost for each is calculated. For example, the average annual cost a small business </w:t>
      </w:r>
      <w:proofErr w:type="gramStart"/>
      <w:r w:rsidRPr="00293DC8">
        <w:t>is estimated</w:t>
      </w:r>
      <w:proofErr w:type="gramEnd"/>
      <w:r w:rsidRPr="00293DC8">
        <w:t xml:space="preserve"> to incur in using enclosed systems is $5,228, with the total number of small businesses using this control estimated </w:t>
      </w:r>
      <w:r w:rsidRPr="00293DC8">
        <w:lastRenderedPageBreak/>
        <w:t>to be 31,057. With small business estimated to use 107,460 isolation controls across Australia, the weighted-cost of the control is:</w:t>
      </w:r>
    </w:p>
    <w:p w14:paraId="640B00C8" w14:textId="63C3D253" w:rsidR="00ED70C5" w:rsidRPr="000E2B43" w:rsidRDefault="000E2B43" w:rsidP="00ED70C5">
      <w:pPr>
        <w:rPr>
          <w:rFonts w:cs="Arial"/>
        </w:rPr>
      </w:pPr>
      <m:oMathPara>
        <m:oMath>
          <m:r>
            <m:rPr>
              <m:sty m:val="p"/>
            </m:rPr>
            <w:rPr>
              <w:rFonts w:ascii="Cambria Math" w:hAnsi="Cambria Math" w:cs="Arial"/>
            </w:rPr>
            <m:t>$5,228×</m:t>
          </m:r>
          <m:f>
            <m:fPr>
              <m:ctrlPr>
                <w:rPr>
                  <w:rFonts w:ascii="Cambria Math" w:hAnsi="Cambria Math" w:cs="Arial"/>
                </w:rPr>
              </m:ctrlPr>
            </m:fPr>
            <m:num>
              <m:r>
                <m:rPr>
                  <m:sty m:val="p"/>
                </m:rPr>
                <w:rPr>
                  <w:rFonts w:ascii="Cambria Math" w:hAnsi="Cambria Math" w:cs="Arial"/>
                </w:rPr>
                <m:t>31,057</m:t>
              </m:r>
            </m:num>
            <m:den>
              <m:r>
                <m:rPr>
                  <m:sty m:val="p"/>
                </m:rPr>
                <w:rPr>
                  <w:rFonts w:ascii="Cambria Math" w:hAnsi="Cambria Math" w:cs="Arial"/>
                </w:rPr>
                <m:t>107,450</m:t>
              </m:r>
            </m:den>
          </m:f>
          <m:r>
            <m:rPr>
              <m:sty m:val="p"/>
            </m:rPr>
            <w:rPr>
              <w:rFonts w:ascii="Cambria Math" w:hAnsi="Cambria Math" w:cs="Arial"/>
            </w:rPr>
            <m:t>=$1,511</m:t>
          </m:r>
        </m:oMath>
      </m:oMathPara>
    </w:p>
    <w:p w14:paraId="1529E275" w14:textId="77777777" w:rsidR="00ED70C5" w:rsidRPr="00293DC8" w:rsidRDefault="00ED70C5" w:rsidP="00E663F8">
      <w:pPr>
        <w:pStyle w:val="ListParagraph"/>
        <w:numPr>
          <w:ilvl w:val="0"/>
          <w:numId w:val="79"/>
        </w:numPr>
        <w:ind w:left="0" w:hanging="567"/>
      </w:pPr>
      <w:r w:rsidRPr="00293DC8">
        <w:t xml:space="preserve">This weighted-cost is reflective of the fact that only approximately one-quarter of small businesses use enclosed systems. A weighted-cost </w:t>
      </w:r>
      <w:proofErr w:type="gramStart"/>
      <w:r w:rsidRPr="00293DC8">
        <w:t>is calculated</w:t>
      </w:r>
      <w:proofErr w:type="gramEnd"/>
      <w:r w:rsidRPr="00293DC8">
        <w:t xml:space="preserve"> for each control in each control type for each business size.</w:t>
      </w:r>
    </w:p>
    <w:p w14:paraId="02E16844" w14:textId="77777777" w:rsidR="00ED70C5" w:rsidRPr="00293DC8" w:rsidRDefault="00ED70C5" w:rsidP="00E663F8">
      <w:pPr>
        <w:pStyle w:val="ListParagraph"/>
        <w:numPr>
          <w:ilvl w:val="0"/>
          <w:numId w:val="79"/>
        </w:numPr>
        <w:ind w:left="0" w:hanging="567"/>
      </w:pPr>
      <w:r w:rsidRPr="00293DC8">
        <w:t xml:space="preserve">The weighed-average cost for each business size to use each control type </w:t>
      </w:r>
      <w:proofErr w:type="gramStart"/>
      <w:r w:rsidRPr="00293DC8">
        <w:t>is calculated</w:t>
      </w:r>
      <w:proofErr w:type="gramEnd"/>
      <w:r w:rsidRPr="00293DC8">
        <w:t xml:space="preserve"> as the sum of each weighted-cost of each control. For example, the weighted-average cost of a small business to use an isolation control is $5,893, which is the sum of the weighted-costs of using enclosed systems, exhaust extraction infrastructure, isolating processes and other isolation controls.</w:t>
      </w:r>
    </w:p>
    <w:p w14:paraId="1C69B04D" w14:textId="77777777" w:rsidR="00ED70C5" w:rsidRPr="00293DC8" w:rsidRDefault="00ED70C5" w:rsidP="00ED70C5">
      <w:pPr>
        <w:pStyle w:val="SWALink"/>
      </w:pPr>
      <w:r w:rsidRPr="00293DC8">
        <w:t>Weighted-average cost per business size</w:t>
      </w:r>
    </w:p>
    <w:p w14:paraId="1D9D4B46" w14:textId="239D8122" w:rsidR="00ED70C5" w:rsidRPr="00293DC8" w:rsidRDefault="00ED70C5" w:rsidP="00E663F8">
      <w:pPr>
        <w:pStyle w:val="ListParagraph"/>
        <w:numPr>
          <w:ilvl w:val="0"/>
          <w:numId w:val="79"/>
        </w:numPr>
        <w:ind w:left="11" w:hanging="578"/>
      </w:pPr>
      <w:r w:rsidRPr="00293DC8">
        <w:t xml:space="preserve">With the weighted-average annual cost in using each control type calculated, a weighted-average cost per business size in using controls is then calculated. </w:t>
      </w:r>
      <w:r w:rsidRPr="00293DC8">
        <w:fldChar w:fldCharType="begin"/>
      </w:r>
      <w:r w:rsidRPr="00293DC8">
        <w:instrText xml:space="preserve"> REF _Ref509994414 \h </w:instrText>
      </w:r>
      <w:r w:rsidRPr="00293DC8">
        <w:fldChar w:fldCharType="separate"/>
      </w:r>
      <w:r w:rsidR="0049264A" w:rsidRPr="00293DC8">
        <w:t xml:space="preserve">Table </w:t>
      </w:r>
      <w:r w:rsidR="0049264A">
        <w:rPr>
          <w:noProof/>
        </w:rPr>
        <w:t>15</w:t>
      </w:r>
      <w:r w:rsidRPr="00293DC8">
        <w:fldChar w:fldCharType="end"/>
      </w:r>
      <w:r w:rsidRPr="00293DC8">
        <w:t xml:space="preserve"> summarises the weighted-avera</w:t>
      </w:r>
      <w:r w:rsidR="00DB77FC">
        <w:t>ge costs attributable to the workplace exposure standards</w:t>
      </w:r>
      <w:r w:rsidRPr="00293DC8">
        <w:t xml:space="preserve"> for each business size and control type.</w:t>
      </w:r>
    </w:p>
    <w:p w14:paraId="365D89FB" w14:textId="073077C9" w:rsidR="00ED70C5" w:rsidRPr="00293DC8" w:rsidRDefault="00ED70C5" w:rsidP="00E663F8">
      <w:pPr>
        <w:pStyle w:val="ListParagraph"/>
        <w:numPr>
          <w:ilvl w:val="0"/>
          <w:numId w:val="79"/>
        </w:numPr>
        <w:ind w:left="0" w:hanging="567"/>
      </w:pPr>
      <w:r w:rsidRPr="00293DC8">
        <w:t xml:space="preserve">Firstly, the average number of businesses per business size </w:t>
      </w:r>
      <w:proofErr w:type="gramStart"/>
      <w:r w:rsidRPr="00293DC8">
        <w:t>is calculated</w:t>
      </w:r>
      <w:proofErr w:type="gramEnd"/>
      <w:r w:rsidRPr="00293DC8">
        <w:t xml:space="preserve"> for each control type. This figure </w:t>
      </w:r>
      <w:proofErr w:type="gramStart"/>
      <w:r w:rsidRPr="00293DC8">
        <w:t>is then divided</w:t>
      </w:r>
      <w:proofErr w:type="gramEnd"/>
      <w:r w:rsidRPr="00293DC8">
        <w:t xml:space="preserve"> by the total number of businesses per business size </w:t>
      </w:r>
      <w:r w:rsidR="00DB77FC">
        <w:t xml:space="preserve">that is </w:t>
      </w:r>
      <w:r w:rsidRPr="00293DC8">
        <w:t xml:space="preserve">estimated to face regular exposure to </w:t>
      </w:r>
      <w:r w:rsidR="00572300">
        <w:t>hazardous chemicals.</w:t>
      </w:r>
      <w:r w:rsidR="00DB77FC">
        <w:t xml:space="preserve"> This proportion </w:t>
      </w:r>
      <w:proofErr w:type="gramStart"/>
      <w:r w:rsidR="00DB77FC">
        <w:t>is</w:t>
      </w:r>
      <w:r w:rsidRPr="00293DC8">
        <w:t xml:space="preserve"> multiplied</w:t>
      </w:r>
      <w:proofErr w:type="gramEnd"/>
      <w:r w:rsidRPr="00293DC8">
        <w:t xml:space="preserve"> by the weighted-average annual cost per business size in using each control to calculate the weighted-cost per business size in using that particular control type.</w:t>
      </w:r>
    </w:p>
    <w:p w14:paraId="3D833BF3" w14:textId="465C170C" w:rsidR="00ED70C5" w:rsidRPr="00293DC8" w:rsidRDefault="00ED70C5" w:rsidP="00E663F8">
      <w:pPr>
        <w:pStyle w:val="ListParagraph"/>
        <w:numPr>
          <w:ilvl w:val="0"/>
          <w:numId w:val="79"/>
        </w:numPr>
        <w:ind w:left="0" w:hanging="567"/>
      </w:pPr>
      <w:r w:rsidRPr="00293DC8">
        <w:t>For example, an average of 26,865 small businesses use isolation controls. This represents approximately 16 per cent of all small businesses expected to face regular e</w:t>
      </w:r>
      <w:r w:rsidR="00DB77FC">
        <w:t>xposure to hazardous chemicals</w:t>
      </w:r>
      <w:r w:rsidRPr="00293DC8">
        <w:t xml:space="preserve"> in the workplace. This proportion </w:t>
      </w:r>
      <w:proofErr w:type="gramStart"/>
      <w:r w:rsidRPr="00293DC8">
        <w:t>is then applied</w:t>
      </w:r>
      <w:proofErr w:type="gramEnd"/>
      <w:r w:rsidRPr="00293DC8">
        <w:t xml:space="preserve"> to the weighted-average cost for a small business to use an isolation control of $5,893 to give a weighted-cost of approximately $956. This calculation </w:t>
      </w:r>
      <w:proofErr w:type="gramStart"/>
      <w:r w:rsidRPr="00293DC8">
        <w:t>is performed</w:t>
      </w:r>
      <w:proofErr w:type="gramEnd"/>
      <w:r w:rsidRPr="00293DC8">
        <w:t xml:space="preserve"> for each control type</w:t>
      </w:r>
      <w:r w:rsidR="00802F54">
        <w:t xml:space="preserve"> and management practice</w:t>
      </w:r>
      <w:r w:rsidRPr="00293DC8">
        <w:t>, with each weighted-cost added to estimate the total weighted-average cost of a small business to use a control</w:t>
      </w:r>
      <w:r w:rsidR="00802F54">
        <w:t xml:space="preserve"> or management practice</w:t>
      </w:r>
      <w:r w:rsidRPr="00293DC8">
        <w:t xml:space="preserve">. </w:t>
      </w:r>
    </w:p>
    <w:p w14:paraId="6E9FA3FA" w14:textId="2CE9C087" w:rsidR="00ED70C5" w:rsidRPr="00293DC8" w:rsidRDefault="00ED70C5" w:rsidP="00E663F8">
      <w:pPr>
        <w:pStyle w:val="ListParagraph"/>
        <w:numPr>
          <w:ilvl w:val="0"/>
          <w:numId w:val="79"/>
        </w:numPr>
        <w:ind w:left="0" w:hanging="567"/>
      </w:pPr>
      <w:r w:rsidRPr="00293DC8">
        <w:t xml:space="preserve">Given </w:t>
      </w:r>
      <w:proofErr w:type="gramStart"/>
      <w:r w:rsidRPr="00293DC8">
        <w:t>survey</w:t>
      </w:r>
      <w:proofErr w:type="gramEnd"/>
      <w:r w:rsidRPr="00293DC8">
        <w:t xml:space="preserve"> respondents indicated 25 per cent of these control </w:t>
      </w:r>
      <w:r w:rsidR="00802F54">
        <w:t xml:space="preserve">and management practice </w:t>
      </w:r>
      <w:r w:rsidRPr="00293DC8">
        <w:t>costs are attributable to the workplace exposure standards, each weighted-average cost for each business is adjusted to reflect this.</w:t>
      </w:r>
    </w:p>
    <w:p w14:paraId="7D62B1B1" w14:textId="0907FDB9" w:rsidR="00ED70C5" w:rsidRDefault="00ED70C5" w:rsidP="00E663F8">
      <w:pPr>
        <w:pStyle w:val="ListParagraph"/>
        <w:numPr>
          <w:ilvl w:val="0"/>
          <w:numId w:val="79"/>
        </w:numPr>
        <w:ind w:left="0" w:hanging="567"/>
      </w:pPr>
      <w:r w:rsidRPr="00293DC8">
        <w:t xml:space="preserve">These adjusted weighted-average costs </w:t>
      </w:r>
      <w:proofErr w:type="gramStart"/>
      <w:r w:rsidRPr="00293DC8">
        <w:t>are then multiplied</w:t>
      </w:r>
      <w:proofErr w:type="gramEnd"/>
      <w:r w:rsidRPr="00293DC8">
        <w:t xml:space="preserve"> by the total number of businesses expected to use the </w:t>
      </w:r>
      <w:r w:rsidR="00802F54">
        <w:t xml:space="preserve">workplace </w:t>
      </w:r>
      <w:r w:rsidRPr="00293DC8">
        <w:t>exposure standards, producing the final baseline regulatory burden figure of approximately $621 million per annum.</w:t>
      </w:r>
    </w:p>
    <w:p w14:paraId="32BDE24E" w14:textId="5D08C8F8" w:rsidR="00ED70C5" w:rsidRPr="00293DC8" w:rsidRDefault="00ED70C5" w:rsidP="00613E14">
      <w:pPr>
        <w:pStyle w:val="SWATableheader"/>
      </w:pPr>
      <w:bookmarkStart w:id="195" w:name="_Ref509994414"/>
      <w:r w:rsidRPr="00293DC8">
        <w:t xml:space="preserve">Table </w:t>
      </w:r>
      <w:r w:rsidR="00AE0798">
        <w:rPr>
          <w:noProof/>
        </w:rPr>
        <w:fldChar w:fldCharType="begin"/>
      </w:r>
      <w:r w:rsidR="00AE0798">
        <w:rPr>
          <w:noProof/>
        </w:rPr>
        <w:instrText xml:space="preserve"> SEQ Table \* ARABIC </w:instrText>
      </w:r>
      <w:r w:rsidR="00AE0798">
        <w:rPr>
          <w:noProof/>
        </w:rPr>
        <w:fldChar w:fldCharType="separate"/>
      </w:r>
      <w:r w:rsidR="0049264A">
        <w:rPr>
          <w:noProof/>
        </w:rPr>
        <w:t>15</w:t>
      </w:r>
      <w:r w:rsidR="00AE0798">
        <w:rPr>
          <w:noProof/>
        </w:rPr>
        <w:fldChar w:fldCharType="end"/>
      </w:r>
      <w:bookmarkEnd w:id="195"/>
      <w:r w:rsidRPr="00293DC8">
        <w:t xml:space="preserve"> – Weighted-average costs of controls</w:t>
      </w:r>
      <w:r w:rsidR="00802F54">
        <w:t xml:space="preserve"> and management practices</w:t>
      </w:r>
      <w:r w:rsidRPr="00293DC8">
        <w:t xml:space="preserve"> attributable to </w:t>
      </w:r>
      <w:r w:rsidR="00802F54">
        <w:t>workplace exposure standards</w:t>
      </w:r>
    </w:p>
    <w:tbl>
      <w:tblPr>
        <w:tblStyle w:val="GridTable1Light"/>
        <w:tblW w:w="9046" w:type="dxa"/>
        <w:tblLook w:val="04A0" w:firstRow="1" w:lastRow="0" w:firstColumn="1" w:lastColumn="0" w:noHBand="0" w:noVBand="1"/>
        <w:tblCaption w:val="Table 15 - Weighted-average costs of controls and management practices attributable to workplace exposure standards"/>
        <w:tblDescription w:val="Weighted-average cost of control and management practice in use per business size and estimated cost attributed to the workplace exposure standards."/>
      </w:tblPr>
      <w:tblGrid>
        <w:gridCol w:w="1745"/>
        <w:gridCol w:w="1195"/>
        <w:gridCol w:w="2035"/>
        <w:gridCol w:w="2035"/>
        <w:gridCol w:w="2036"/>
      </w:tblGrid>
      <w:tr w:rsidR="00ED70C5" w:rsidRPr="00B53966" w14:paraId="6AE20272" w14:textId="77777777" w:rsidTr="00D81597">
        <w:trPr>
          <w:cnfStyle w:val="100000000000" w:firstRow="1" w:lastRow="0" w:firstColumn="0" w:lastColumn="0" w:oddVBand="0" w:evenVBand="0" w:oddHBand="0" w:evenHBand="0" w:firstRowFirstColumn="0" w:firstRowLastColumn="0" w:lastRowFirstColumn="0" w:lastRowLastColumn="0"/>
          <w:trHeight w:val="1231"/>
          <w:tblHeader/>
        </w:trPr>
        <w:tc>
          <w:tcPr>
            <w:cnfStyle w:val="001000000000" w:firstRow="0" w:lastRow="0" w:firstColumn="1" w:lastColumn="0" w:oddVBand="0" w:evenVBand="0" w:oddHBand="0" w:evenHBand="0" w:firstRowFirstColumn="0" w:firstRowLastColumn="0" w:lastRowFirstColumn="0" w:lastRowLastColumn="0"/>
            <w:tcW w:w="1745" w:type="dxa"/>
            <w:shd w:val="clear" w:color="auto" w:fill="D9D9D9" w:themeFill="background1" w:themeFillShade="D9"/>
            <w:vAlign w:val="center"/>
          </w:tcPr>
          <w:p w14:paraId="65802281" w14:textId="360374F9" w:rsidR="00ED70C5" w:rsidRPr="00B53966" w:rsidRDefault="00ED70C5" w:rsidP="003B5235">
            <w:pPr>
              <w:spacing w:before="20" w:after="20"/>
              <w:jc w:val="center"/>
              <w:rPr>
                <w:sz w:val="20"/>
                <w:szCs w:val="20"/>
              </w:rPr>
            </w:pPr>
            <w:r w:rsidRPr="00B53966">
              <w:rPr>
                <w:sz w:val="20"/>
                <w:szCs w:val="20"/>
              </w:rPr>
              <w:t>Control type</w:t>
            </w:r>
          </w:p>
          <w:p w14:paraId="399F8B86" w14:textId="16BE10EF" w:rsidR="003F6C4A" w:rsidRPr="00B53966" w:rsidRDefault="003F6C4A" w:rsidP="003B5235">
            <w:pPr>
              <w:spacing w:before="20" w:after="20"/>
              <w:jc w:val="center"/>
              <w:rPr>
                <w:sz w:val="20"/>
                <w:szCs w:val="20"/>
              </w:rPr>
            </w:pPr>
            <w:r w:rsidRPr="00B53966">
              <w:rPr>
                <w:sz w:val="20"/>
                <w:szCs w:val="20"/>
              </w:rPr>
              <w:t>Management practice</w:t>
            </w:r>
          </w:p>
        </w:tc>
        <w:tc>
          <w:tcPr>
            <w:tcW w:w="1195" w:type="dxa"/>
            <w:shd w:val="clear" w:color="auto" w:fill="D9D9D9" w:themeFill="background1" w:themeFillShade="D9"/>
            <w:vAlign w:val="center"/>
          </w:tcPr>
          <w:p w14:paraId="38B86E92" w14:textId="77777777" w:rsidR="00ED70C5" w:rsidRPr="00B53966" w:rsidRDefault="00ED70C5" w:rsidP="003B5235">
            <w:pPr>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sidRPr="00B53966">
              <w:rPr>
                <w:sz w:val="20"/>
                <w:szCs w:val="20"/>
              </w:rPr>
              <w:t>Business size</w:t>
            </w:r>
          </w:p>
        </w:tc>
        <w:tc>
          <w:tcPr>
            <w:tcW w:w="2035" w:type="dxa"/>
            <w:shd w:val="clear" w:color="auto" w:fill="D9D9D9" w:themeFill="background1" w:themeFillShade="D9"/>
            <w:vAlign w:val="center"/>
          </w:tcPr>
          <w:p w14:paraId="1676972E" w14:textId="29DAAE9E" w:rsidR="00ED70C5" w:rsidRPr="00B53966" w:rsidRDefault="00ED70C5" w:rsidP="003B5235">
            <w:pPr>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sidRPr="00B53966">
              <w:rPr>
                <w:sz w:val="20"/>
                <w:szCs w:val="20"/>
              </w:rPr>
              <w:t>Weighted-average cost of control</w:t>
            </w:r>
            <w:r w:rsidR="003F6C4A" w:rsidRPr="00B53966">
              <w:rPr>
                <w:sz w:val="20"/>
                <w:szCs w:val="20"/>
              </w:rPr>
              <w:t xml:space="preserve"> and management practice</w:t>
            </w:r>
            <w:r w:rsidRPr="00B53966">
              <w:rPr>
                <w:sz w:val="20"/>
                <w:szCs w:val="20"/>
              </w:rPr>
              <w:t xml:space="preserve"> based on number of businesses using controls within control type</w:t>
            </w:r>
          </w:p>
        </w:tc>
        <w:tc>
          <w:tcPr>
            <w:tcW w:w="2035" w:type="dxa"/>
            <w:shd w:val="clear" w:color="auto" w:fill="D9D9D9" w:themeFill="background1" w:themeFillShade="D9"/>
            <w:vAlign w:val="center"/>
          </w:tcPr>
          <w:p w14:paraId="5E9285C4" w14:textId="5F5AE526" w:rsidR="00ED70C5" w:rsidRPr="00B53966" w:rsidRDefault="00ED70C5" w:rsidP="003B5235">
            <w:pPr>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sidRPr="00B53966">
              <w:rPr>
                <w:sz w:val="20"/>
                <w:szCs w:val="20"/>
              </w:rPr>
              <w:t>Weighted-average cost of control</w:t>
            </w:r>
            <w:r w:rsidR="003F6C4A" w:rsidRPr="00B53966">
              <w:rPr>
                <w:sz w:val="20"/>
                <w:szCs w:val="20"/>
              </w:rPr>
              <w:t xml:space="preserve"> and management practice</w:t>
            </w:r>
            <w:r w:rsidRPr="00B53966">
              <w:rPr>
                <w:sz w:val="20"/>
                <w:szCs w:val="20"/>
              </w:rPr>
              <w:t xml:space="preserve"> based on number of businesses using control type</w:t>
            </w:r>
          </w:p>
        </w:tc>
        <w:tc>
          <w:tcPr>
            <w:tcW w:w="2036" w:type="dxa"/>
            <w:shd w:val="clear" w:color="auto" w:fill="D9D9D9" w:themeFill="background1" w:themeFillShade="D9"/>
            <w:vAlign w:val="center"/>
          </w:tcPr>
          <w:p w14:paraId="3622AA0A" w14:textId="1343B99D" w:rsidR="00ED70C5" w:rsidRPr="00B53966" w:rsidRDefault="007B75F6" w:rsidP="007B75F6">
            <w:pPr>
              <w:spacing w:before="20" w:after="2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Estimated c</w:t>
            </w:r>
            <w:r w:rsidR="00ED70C5" w:rsidRPr="00B53966">
              <w:rPr>
                <w:sz w:val="20"/>
                <w:szCs w:val="20"/>
              </w:rPr>
              <w:t xml:space="preserve">ost attributable to the </w:t>
            </w:r>
            <w:r w:rsidR="003F6C4A" w:rsidRPr="00B53966">
              <w:rPr>
                <w:sz w:val="20"/>
                <w:szCs w:val="20"/>
              </w:rPr>
              <w:t>workplace exposure standards</w:t>
            </w:r>
            <w:r w:rsidR="00ED70C5" w:rsidRPr="00B53966">
              <w:rPr>
                <w:sz w:val="20"/>
                <w:szCs w:val="20"/>
              </w:rPr>
              <w:t xml:space="preserve"> per business</w:t>
            </w:r>
          </w:p>
        </w:tc>
      </w:tr>
      <w:tr w:rsidR="00ED70C5" w:rsidRPr="00B53966" w14:paraId="7250A3AC"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restart"/>
            <w:vAlign w:val="center"/>
          </w:tcPr>
          <w:p w14:paraId="7B84ADD2" w14:textId="77777777" w:rsidR="00ED70C5" w:rsidRPr="00B53966" w:rsidRDefault="00ED70C5" w:rsidP="00B53966">
            <w:pPr>
              <w:spacing w:before="20" w:after="20"/>
              <w:jc w:val="center"/>
              <w:rPr>
                <w:sz w:val="20"/>
                <w:szCs w:val="20"/>
              </w:rPr>
            </w:pPr>
            <w:r w:rsidRPr="00B53966">
              <w:rPr>
                <w:sz w:val="20"/>
                <w:szCs w:val="20"/>
              </w:rPr>
              <w:t>Isolation</w:t>
            </w:r>
          </w:p>
        </w:tc>
        <w:tc>
          <w:tcPr>
            <w:tcW w:w="1195" w:type="dxa"/>
            <w:vAlign w:val="center"/>
          </w:tcPr>
          <w:p w14:paraId="2C0D4C66"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Small</w:t>
            </w:r>
          </w:p>
        </w:tc>
        <w:tc>
          <w:tcPr>
            <w:tcW w:w="2035" w:type="dxa"/>
            <w:vAlign w:val="center"/>
          </w:tcPr>
          <w:p w14:paraId="1538A951"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$5,893</w:t>
            </w:r>
          </w:p>
        </w:tc>
        <w:tc>
          <w:tcPr>
            <w:tcW w:w="2035" w:type="dxa"/>
            <w:vAlign w:val="center"/>
          </w:tcPr>
          <w:p w14:paraId="39C44E1C"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$956</w:t>
            </w:r>
          </w:p>
        </w:tc>
        <w:tc>
          <w:tcPr>
            <w:tcW w:w="2036" w:type="dxa"/>
            <w:vAlign w:val="center"/>
          </w:tcPr>
          <w:p w14:paraId="3AF55F2A"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$239</w:t>
            </w:r>
          </w:p>
        </w:tc>
      </w:tr>
      <w:tr w:rsidR="00ED70C5" w:rsidRPr="00B53966" w14:paraId="481D50F1"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ign w:val="center"/>
          </w:tcPr>
          <w:p w14:paraId="1AA40063" w14:textId="77777777" w:rsidR="00ED70C5" w:rsidRPr="00B53966" w:rsidRDefault="00ED70C5" w:rsidP="00B53966">
            <w:pPr>
              <w:spacing w:before="20" w:after="20"/>
              <w:jc w:val="center"/>
              <w:rPr>
                <w:sz w:val="20"/>
                <w:szCs w:val="20"/>
              </w:rPr>
            </w:pPr>
          </w:p>
        </w:tc>
        <w:tc>
          <w:tcPr>
            <w:tcW w:w="1195" w:type="dxa"/>
            <w:vAlign w:val="center"/>
          </w:tcPr>
          <w:p w14:paraId="20AF9608"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Medium</w:t>
            </w:r>
          </w:p>
        </w:tc>
        <w:tc>
          <w:tcPr>
            <w:tcW w:w="2035" w:type="dxa"/>
            <w:vAlign w:val="center"/>
          </w:tcPr>
          <w:p w14:paraId="0B1B7000"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$18,314</w:t>
            </w:r>
          </w:p>
        </w:tc>
        <w:tc>
          <w:tcPr>
            <w:tcW w:w="2035" w:type="dxa"/>
            <w:vAlign w:val="center"/>
          </w:tcPr>
          <w:p w14:paraId="36A4613B"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$5,846</w:t>
            </w:r>
          </w:p>
        </w:tc>
        <w:tc>
          <w:tcPr>
            <w:tcW w:w="2036" w:type="dxa"/>
            <w:vAlign w:val="center"/>
          </w:tcPr>
          <w:p w14:paraId="5B32D4DF"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$1,461</w:t>
            </w:r>
          </w:p>
        </w:tc>
      </w:tr>
      <w:tr w:rsidR="00ED70C5" w:rsidRPr="00B53966" w14:paraId="7FE35636" w14:textId="77777777" w:rsidTr="00D81597">
        <w:trPr>
          <w:trHeight w:val="327"/>
        </w:trPr>
        <w:tc>
          <w:tcPr>
            <w:cnfStyle w:val="001000000000" w:firstRow="0" w:lastRow="0" w:firstColumn="1" w:lastColumn="0" w:oddVBand="0" w:evenVBand="0" w:oddHBand="0" w:evenHBand="0" w:firstRowFirstColumn="0" w:firstRowLastColumn="0" w:lastRowFirstColumn="0" w:lastRowLastColumn="0"/>
            <w:tcW w:w="1745" w:type="dxa"/>
            <w:vMerge/>
            <w:vAlign w:val="center"/>
          </w:tcPr>
          <w:p w14:paraId="27B716E7" w14:textId="77777777" w:rsidR="00ED70C5" w:rsidRPr="00B53966" w:rsidRDefault="00ED70C5" w:rsidP="00B53966">
            <w:pPr>
              <w:spacing w:before="20" w:after="20"/>
              <w:jc w:val="center"/>
              <w:rPr>
                <w:sz w:val="20"/>
                <w:szCs w:val="20"/>
              </w:rPr>
            </w:pPr>
          </w:p>
        </w:tc>
        <w:tc>
          <w:tcPr>
            <w:tcW w:w="1195" w:type="dxa"/>
            <w:vAlign w:val="center"/>
          </w:tcPr>
          <w:p w14:paraId="35F65E3B"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Large</w:t>
            </w:r>
          </w:p>
        </w:tc>
        <w:tc>
          <w:tcPr>
            <w:tcW w:w="2035" w:type="dxa"/>
            <w:vAlign w:val="center"/>
          </w:tcPr>
          <w:p w14:paraId="4789CDC2"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$620,881</w:t>
            </w:r>
          </w:p>
        </w:tc>
        <w:tc>
          <w:tcPr>
            <w:tcW w:w="2035" w:type="dxa"/>
            <w:vAlign w:val="center"/>
          </w:tcPr>
          <w:p w14:paraId="0CA75A88"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$185,043</w:t>
            </w:r>
          </w:p>
        </w:tc>
        <w:tc>
          <w:tcPr>
            <w:tcW w:w="2036" w:type="dxa"/>
            <w:vAlign w:val="center"/>
          </w:tcPr>
          <w:p w14:paraId="0B48B8B9"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$46,261</w:t>
            </w:r>
          </w:p>
        </w:tc>
      </w:tr>
      <w:tr w:rsidR="00ED70C5" w:rsidRPr="00B53966" w14:paraId="51426542"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restart"/>
            <w:vAlign w:val="center"/>
          </w:tcPr>
          <w:p w14:paraId="4F6F60FC" w14:textId="77777777" w:rsidR="00ED70C5" w:rsidRPr="00B53966" w:rsidRDefault="00ED70C5" w:rsidP="00B53966">
            <w:pPr>
              <w:spacing w:before="20" w:after="20"/>
              <w:jc w:val="center"/>
              <w:rPr>
                <w:sz w:val="20"/>
                <w:szCs w:val="20"/>
              </w:rPr>
            </w:pPr>
            <w:r w:rsidRPr="00B53966">
              <w:rPr>
                <w:sz w:val="20"/>
                <w:szCs w:val="20"/>
              </w:rPr>
              <w:t>Engineering</w:t>
            </w:r>
          </w:p>
        </w:tc>
        <w:tc>
          <w:tcPr>
            <w:tcW w:w="1195" w:type="dxa"/>
            <w:vAlign w:val="center"/>
          </w:tcPr>
          <w:p w14:paraId="7EE877B0"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Small</w:t>
            </w:r>
          </w:p>
        </w:tc>
        <w:tc>
          <w:tcPr>
            <w:tcW w:w="2035" w:type="dxa"/>
            <w:vAlign w:val="center"/>
          </w:tcPr>
          <w:p w14:paraId="37449A77"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$6,835</w:t>
            </w:r>
          </w:p>
        </w:tc>
        <w:tc>
          <w:tcPr>
            <w:tcW w:w="2035" w:type="dxa"/>
            <w:vAlign w:val="center"/>
          </w:tcPr>
          <w:p w14:paraId="5DE6A710"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$801</w:t>
            </w:r>
          </w:p>
        </w:tc>
        <w:tc>
          <w:tcPr>
            <w:tcW w:w="2036" w:type="dxa"/>
            <w:vAlign w:val="center"/>
          </w:tcPr>
          <w:p w14:paraId="74A3F6DD"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$200</w:t>
            </w:r>
          </w:p>
        </w:tc>
      </w:tr>
      <w:tr w:rsidR="00ED70C5" w:rsidRPr="00B53966" w14:paraId="2A1FCBC7"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ign w:val="center"/>
          </w:tcPr>
          <w:p w14:paraId="7B33813F" w14:textId="77777777" w:rsidR="00ED70C5" w:rsidRPr="00B53966" w:rsidRDefault="00ED70C5" w:rsidP="00B53966">
            <w:pPr>
              <w:spacing w:before="20" w:after="20"/>
              <w:jc w:val="center"/>
              <w:rPr>
                <w:sz w:val="20"/>
                <w:szCs w:val="20"/>
              </w:rPr>
            </w:pPr>
          </w:p>
        </w:tc>
        <w:tc>
          <w:tcPr>
            <w:tcW w:w="1195" w:type="dxa"/>
            <w:vAlign w:val="center"/>
          </w:tcPr>
          <w:p w14:paraId="01F239CA"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Medium</w:t>
            </w:r>
          </w:p>
        </w:tc>
        <w:tc>
          <w:tcPr>
            <w:tcW w:w="2035" w:type="dxa"/>
            <w:vAlign w:val="center"/>
          </w:tcPr>
          <w:p w14:paraId="449F9D13"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$8,339</w:t>
            </w:r>
          </w:p>
        </w:tc>
        <w:tc>
          <w:tcPr>
            <w:tcW w:w="2035" w:type="dxa"/>
            <w:vAlign w:val="center"/>
          </w:tcPr>
          <w:p w14:paraId="3A59BF91"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$2,358</w:t>
            </w:r>
          </w:p>
        </w:tc>
        <w:tc>
          <w:tcPr>
            <w:tcW w:w="2036" w:type="dxa"/>
            <w:vAlign w:val="center"/>
          </w:tcPr>
          <w:p w14:paraId="2016EA1B"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$590</w:t>
            </w:r>
          </w:p>
        </w:tc>
      </w:tr>
      <w:tr w:rsidR="00ED70C5" w:rsidRPr="00B53966" w14:paraId="7C3E597F"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ign w:val="center"/>
          </w:tcPr>
          <w:p w14:paraId="20D94D17" w14:textId="77777777" w:rsidR="00ED70C5" w:rsidRPr="00B53966" w:rsidRDefault="00ED70C5" w:rsidP="00B53966">
            <w:pPr>
              <w:spacing w:before="20" w:after="20"/>
              <w:jc w:val="center"/>
              <w:rPr>
                <w:sz w:val="20"/>
                <w:szCs w:val="20"/>
              </w:rPr>
            </w:pPr>
          </w:p>
        </w:tc>
        <w:tc>
          <w:tcPr>
            <w:tcW w:w="1195" w:type="dxa"/>
            <w:vAlign w:val="center"/>
          </w:tcPr>
          <w:p w14:paraId="4B6F1CE2"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Large</w:t>
            </w:r>
          </w:p>
        </w:tc>
        <w:tc>
          <w:tcPr>
            <w:tcW w:w="2035" w:type="dxa"/>
            <w:vAlign w:val="center"/>
          </w:tcPr>
          <w:p w14:paraId="00B3E66B"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$298,027</w:t>
            </w:r>
          </w:p>
        </w:tc>
        <w:tc>
          <w:tcPr>
            <w:tcW w:w="2035" w:type="dxa"/>
            <w:vAlign w:val="center"/>
          </w:tcPr>
          <w:p w14:paraId="109B41F5"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$97,990</w:t>
            </w:r>
          </w:p>
        </w:tc>
        <w:tc>
          <w:tcPr>
            <w:tcW w:w="2036" w:type="dxa"/>
            <w:vAlign w:val="center"/>
          </w:tcPr>
          <w:p w14:paraId="2F3E187E"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$24,498</w:t>
            </w:r>
          </w:p>
        </w:tc>
      </w:tr>
      <w:tr w:rsidR="00ED70C5" w:rsidRPr="00B53966" w14:paraId="314A08A3"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restart"/>
            <w:vAlign w:val="center"/>
          </w:tcPr>
          <w:p w14:paraId="7EFC5CC6" w14:textId="77777777" w:rsidR="00ED70C5" w:rsidRPr="00B53966" w:rsidRDefault="00ED70C5" w:rsidP="00B53966">
            <w:pPr>
              <w:spacing w:before="20" w:after="20"/>
              <w:jc w:val="center"/>
              <w:rPr>
                <w:sz w:val="20"/>
                <w:szCs w:val="20"/>
              </w:rPr>
            </w:pPr>
            <w:r w:rsidRPr="00B53966">
              <w:rPr>
                <w:sz w:val="20"/>
                <w:szCs w:val="20"/>
              </w:rPr>
              <w:t>Administrative</w:t>
            </w:r>
          </w:p>
        </w:tc>
        <w:tc>
          <w:tcPr>
            <w:tcW w:w="1195" w:type="dxa"/>
            <w:vAlign w:val="center"/>
          </w:tcPr>
          <w:p w14:paraId="32801549"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Small</w:t>
            </w:r>
          </w:p>
        </w:tc>
        <w:tc>
          <w:tcPr>
            <w:tcW w:w="2035" w:type="dxa"/>
            <w:vAlign w:val="center"/>
          </w:tcPr>
          <w:p w14:paraId="76BD6702"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$11,706</w:t>
            </w:r>
          </w:p>
        </w:tc>
        <w:tc>
          <w:tcPr>
            <w:tcW w:w="2035" w:type="dxa"/>
            <w:vAlign w:val="center"/>
          </w:tcPr>
          <w:p w14:paraId="5B25C198"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$5,122</w:t>
            </w:r>
          </w:p>
        </w:tc>
        <w:tc>
          <w:tcPr>
            <w:tcW w:w="2036" w:type="dxa"/>
            <w:vAlign w:val="center"/>
          </w:tcPr>
          <w:p w14:paraId="5280C673"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$1,280</w:t>
            </w:r>
          </w:p>
        </w:tc>
      </w:tr>
      <w:tr w:rsidR="00ED70C5" w:rsidRPr="00B53966" w14:paraId="5351781B"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ign w:val="center"/>
          </w:tcPr>
          <w:p w14:paraId="003A2D69" w14:textId="77777777" w:rsidR="00ED70C5" w:rsidRPr="00B53966" w:rsidRDefault="00ED70C5" w:rsidP="00B53966">
            <w:pPr>
              <w:spacing w:before="20" w:after="20"/>
              <w:jc w:val="center"/>
              <w:rPr>
                <w:sz w:val="20"/>
                <w:szCs w:val="20"/>
              </w:rPr>
            </w:pPr>
          </w:p>
        </w:tc>
        <w:tc>
          <w:tcPr>
            <w:tcW w:w="1195" w:type="dxa"/>
            <w:vAlign w:val="center"/>
          </w:tcPr>
          <w:p w14:paraId="52ECC09A"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Medium</w:t>
            </w:r>
          </w:p>
        </w:tc>
        <w:tc>
          <w:tcPr>
            <w:tcW w:w="2035" w:type="dxa"/>
            <w:vAlign w:val="center"/>
          </w:tcPr>
          <w:p w14:paraId="5FA5BB45"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$30,992</w:t>
            </w:r>
          </w:p>
        </w:tc>
        <w:tc>
          <w:tcPr>
            <w:tcW w:w="2035" w:type="dxa"/>
            <w:vAlign w:val="center"/>
          </w:tcPr>
          <w:p w14:paraId="740E40CC"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$26,747</w:t>
            </w:r>
          </w:p>
        </w:tc>
        <w:tc>
          <w:tcPr>
            <w:tcW w:w="2036" w:type="dxa"/>
            <w:vAlign w:val="center"/>
          </w:tcPr>
          <w:p w14:paraId="61D8C02D"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$6,687</w:t>
            </w:r>
          </w:p>
        </w:tc>
      </w:tr>
      <w:tr w:rsidR="00ED70C5" w:rsidRPr="00B53966" w14:paraId="4B3576AD"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ign w:val="center"/>
          </w:tcPr>
          <w:p w14:paraId="77798403" w14:textId="77777777" w:rsidR="00ED70C5" w:rsidRPr="00B53966" w:rsidRDefault="00ED70C5" w:rsidP="00B53966">
            <w:pPr>
              <w:spacing w:before="20" w:after="20"/>
              <w:jc w:val="center"/>
              <w:rPr>
                <w:sz w:val="20"/>
                <w:szCs w:val="20"/>
              </w:rPr>
            </w:pPr>
          </w:p>
        </w:tc>
        <w:tc>
          <w:tcPr>
            <w:tcW w:w="1195" w:type="dxa"/>
            <w:vAlign w:val="center"/>
          </w:tcPr>
          <w:p w14:paraId="0BCA6FFD"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Large</w:t>
            </w:r>
          </w:p>
        </w:tc>
        <w:tc>
          <w:tcPr>
            <w:tcW w:w="2035" w:type="dxa"/>
            <w:vAlign w:val="center"/>
          </w:tcPr>
          <w:p w14:paraId="7036EAFD"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$361,509</w:t>
            </w:r>
          </w:p>
        </w:tc>
        <w:tc>
          <w:tcPr>
            <w:tcW w:w="2035" w:type="dxa"/>
            <w:vAlign w:val="center"/>
          </w:tcPr>
          <w:p w14:paraId="05E1E0F4"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$281,174</w:t>
            </w:r>
          </w:p>
        </w:tc>
        <w:tc>
          <w:tcPr>
            <w:tcW w:w="2036" w:type="dxa"/>
            <w:vAlign w:val="center"/>
          </w:tcPr>
          <w:p w14:paraId="457F99A0"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$70,293</w:t>
            </w:r>
          </w:p>
        </w:tc>
      </w:tr>
      <w:tr w:rsidR="00ED70C5" w:rsidRPr="00B53966" w14:paraId="41811460"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restart"/>
            <w:vAlign w:val="center"/>
          </w:tcPr>
          <w:p w14:paraId="5D16A5BC" w14:textId="77777777" w:rsidR="00ED70C5" w:rsidRPr="00B53966" w:rsidRDefault="00ED70C5" w:rsidP="00B53966">
            <w:pPr>
              <w:spacing w:before="20" w:after="20"/>
              <w:jc w:val="center"/>
              <w:rPr>
                <w:sz w:val="20"/>
                <w:szCs w:val="20"/>
              </w:rPr>
            </w:pPr>
            <w:r w:rsidRPr="00B53966">
              <w:rPr>
                <w:sz w:val="20"/>
                <w:szCs w:val="20"/>
              </w:rPr>
              <w:t>PPE</w:t>
            </w:r>
          </w:p>
        </w:tc>
        <w:tc>
          <w:tcPr>
            <w:tcW w:w="1195" w:type="dxa"/>
            <w:vAlign w:val="center"/>
          </w:tcPr>
          <w:p w14:paraId="48E103CC"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Small</w:t>
            </w:r>
          </w:p>
        </w:tc>
        <w:tc>
          <w:tcPr>
            <w:tcW w:w="2035" w:type="dxa"/>
            <w:vAlign w:val="center"/>
          </w:tcPr>
          <w:p w14:paraId="7B5B9587"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$653</w:t>
            </w:r>
          </w:p>
        </w:tc>
        <w:tc>
          <w:tcPr>
            <w:tcW w:w="2035" w:type="dxa"/>
            <w:vAlign w:val="center"/>
          </w:tcPr>
          <w:p w14:paraId="038455E1"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$306</w:t>
            </w:r>
          </w:p>
        </w:tc>
        <w:tc>
          <w:tcPr>
            <w:tcW w:w="2036" w:type="dxa"/>
            <w:vAlign w:val="center"/>
          </w:tcPr>
          <w:p w14:paraId="06DF59B4"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$76</w:t>
            </w:r>
          </w:p>
        </w:tc>
      </w:tr>
      <w:tr w:rsidR="00ED70C5" w:rsidRPr="00B53966" w14:paraId="044BFD15"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ign w:val="center"/>
          </w:tcPr>
          <w:p w14:paraId="0FF77361" w14:textId="77777777" w:rsidR="00ED70C5" w:rsidRPr="00B53966" w:rsidRDefault="00ED70C5" w:rsidP="00B53966">
            <w:pPr>
              <w:spacing w:before="20" w:after="20"/>
              <w:jc w:val="center"/>
              <w:rPr>
                <w:sz w:val="20"/>
                <w:szCs w:val="20"/>
              </w:rPr>
            </w:pPr>
          </w:p>
        </w:tc>
        <w:tc>
          <w:tcPr>
            <w:tcW w:w="1195" w:type="dxa"/>
            <w:vAlign w:val="center"/>
          </w:tcPr>
          <w:p w14:paraId="2312152D"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Medium</w:t>
            </w:r>
          </w:p>
        </w:tc>
        <w:tc>
          <w:tcPr>
            <w:tcW w:w="2035" w:type="dxa"/>
            <w:vAlign w:val="center"/>
          </w:tcPr>
          <w:p w14:paraId="07C31706"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$3,197</w:t>
            </w:r>
          </w:p>
        </w:tc>
        <w:tc>
          <w:tcPr>
            <w:tcW w:w="2035" w:type="dxa"/>
            <w:vAlign w:val="center"/>
          </w:tcPr>
          <w:p w14:paraId="6256F315"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$2,394</w:t>
            </w:r>
          </w:p>
        </w:tc>
        <w:tc>
          <w:tcPr>
            <w:tcW w:w="2036" w:type="dxa"/>
            <w:vAlign w:val="center"/>
          </w:tcPr>
          <w:p w14:paraId="3CB8456B"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$599</w:t>
            </w:r>
          </w:p>
        </w:tc>
      </w:tr>
      <w:tr w:rsidR="00ED70C5" w:rsidRPr="00B53966" w14:paraId="128A28BC"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ign w:val="center"/>
          </w:tcPr>
          <w:p w14:paraId="7238AE9F" w14:textId="77777777" w:rsidR="00ED70C5" w:rsidRPr="00B53966" w:rsidRDefault="00ED70C5" w:rsidP="00B53966">
            <w:pPr>
              <w:spacing w:before="20" w:after="20"/>
              <w:jc w:val="center"/>
              <w:rPr>
                <w:sz w:val="20"/>
                <w:szCs w:val="20"/>
              </w:rPr>
            </w:pPr>
          </w:p>
        </w:tc>
        <w:tc>
          <w:tcPr>
            <w:tcW w:w="1195" w:type="dxa"/>
            <w:vAlign w:val="center"/>
          </w:tcPr>
          <w:p w14:paraId="038FF91C"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Large</w:t>
            </w:r>
          </w:p>
        </w:tc>
        <w:tc>
          <w:tcPr>
            <w:tcW w:w="2035" w:type="dxa"/>
            <w:vAlign w:val="center"/>
          </w:tcPr>
          <w:p w14:paraId="455457A7"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$171,830</w:t>
            </w:r>
          </w:p>
        </w:tc>
        <w:tc>
          <w:tcPr>
            <w:tcW w:w="2035" w:type="dxa"/>
            <w:vAlign w:val="center"/>
          </w:tcPr>
          <w:p w14:paraId="4FB36926"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$116,138</w:t>
            </w:r>
          </w:p>
        </w:tc>
        <w:tc>
          <w:tcPr>
            <w:tcW w:w="2036" w:type="dxa"/>
            <w:vAlign w:val="center"/>
          </w:tcPr>
          <w:p w14:paraId="30D5BB96"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$29,035</w:t>
            </w:r>
          </w:p>
        </w:tc>
      </w:tr>
      <w:tr w:rsidR="00ED70C5" w:rsidRPr="00B53966" w14:paraId="49B19E9B"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restart"/>
            <w:vAlign w:val="center"/>
          </w:tcPr>
          <w:p w14:paraId="59497376" w14:textId="77777777" w:rsidR="00ED70C5" w:rsidRPr="00B53966" w:rsidRDefault="00ED70C5" w:rsidP="00B53966">
            <w:pPr>
              <w:spacing w:before="20" w:after="20"/>
              <w:jc w:val="center"/>
              <w:rPr>
                <w:sz w:val="20"/>
                <w:szCs w:val="20"/>
              </w:rPr>
            </w:pPr>
            <w:r w:rsidRPr="00B53966">
              <w:rPr>
                <w:sz w:val="20"/>
                <w:szCs w:val="20"/>
              </w:rPr>
              <w:t>Air monitoring</w:t>
            </w:r>
          </w:p>
        </w:tc>
        <w:tc>
          <w:tcPr>
            <w:tcW w:w="1195" w:type="dxa"/>
            <w:vAlign w:val="center"/>
          </w:tcPr>
          <w:p w14:paraId="71DF546D"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Small</w:t>
            </w:r>
          </w:p>
        </w:tc>
        <w:tc>
          <w:tcPr>
            <w:tcW w:w="2035" w:type="dxa"/>
            <w:vAlign w:val="center"/>
          </w:tcPr>
          <w:p w14:paraId="1FB6BC48"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$1,071</w:t>
            </w:r>
          </w:p>
        </w:tc>
        <w:tc>
          <w:tcPr>
            <w:tcW w:w="2035" w:type="dxa"/>
            <w:vAlign w:val="center"/>
          </w:tcPr>
          <w:p w14:paraId="4061D22D"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$154</w:t>
            </w:r>
          </w:p>
        </w:tc>
        <w:tc>
          <w:tcPr>
            <w:tcW w:w="2036" w:type="dxa"/>
            <w:vAlign w:val="center"/>
          </w:tcPr>
          <w:p w14:paraId="03C8CEC9"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$39</w:t>
            </w:r>
          </w:p>
        </w:tc>
      </w:tr>
      <w:tr w:rsidR="00ED70C5" w:rsidRPr="00B53966" w14:paraId="7E5B9842"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ign w:val="center"/>
          </w:tcPr>
          <w:p w14:paraId="3E1E72E1" w14:textId="77777777" w:rsidR="00ED70C5" w:rsidRPr="00B53966" w:rsidRDefault="00ED70C5" w:rsidP="00B53966">
            <w:pPr>
              <w:spacing w:before="20" w:after="20"/>
              <w:jc w:val="center"/>
              <w:rPr>
                <w:sz w:val="20"/>
                <w:szCs w:val="20"/>
              </w:rPr>
            </w:pPr>
          </w:p>
        </w:tc>
        <w:tc>
          <w:tcPr>
            <w:tcW w:w="1195" w:type="dxa"/>
            <w:vAlign w:val="center"/>
          </w:tcPr>
          <w:p w14:paraId="312A0206"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Medium</w:t>
            </w:r>
          </w:p>
        </w:tc>
        <w:tc>
          <w:tcPr>
            <w:tcW w:w="2035" w:type="dxa"/>
            <w:vAlign w:val="center"/>
          </w:tcPr>
          <w:p w14:paraId="339C6351"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$4,576</w:t>
            </w:r>
          </w:p>
        </w:tc>
        <w:tc>
          <w:tcPr>
            <w:tcW w:w="2035" w:type="dxa"/>
            <w:vAlign w:val="center"/>
          </w:tcPr>
          <w:p w14:paraId="119AEAAD"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$1,503</w:t>
            </w:r>
          </w:p>
        </w:tc>
        <w:tc>
          <w:tcPr>
            <w:tcW w:w="2036" w:type="dxa"/>
            <w:vAlign w:val="center"/>
          </w:tcPr>
          <w:p w14:paraId="7F29B6ED"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$376</w:t>
            </w:r>
          </w:p>
        </w:tc>
      </w:tr>
      <w:tr w:rsidR="00ED70C5" w:rsidRPr="00B53966" w14:paraId="06D2D738"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ign w:val="center"/>
          </w:tcPr>
          <w:p w14:paraId="1AED070D" w14:textId="77777777" w:rsidR="00ED70C5" w:rsidRPr="00B53966" w:rsidRDefault="00ED70C5" w:rsidP="00B53966">
            <w:pPr>
              <w:spacing w:before="20" w:after="20"/>
              <w:jc w:val="center"/>
              <w:rPr>
                <w:sz w:val="20"/>
                <w:szCs w:val="20"/>
              </w:rPr>
            </w:pPr>
          </w:p>
        </w:tc>
        <w:tc>
          <w:tcPr>
            <w:tcW w:w="1195" w:type="dxa"/>
            <w:vAlign w:val="center"/>
          </w:tcPr>
          <w:p w14:paraId="123446EE"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Large</w:t>
            </w:r>
          </w:p>
        </w:tc>
        <w:tc>
          <w:tcPr>
            <w:tcW w:w="2035" w:type="dxa"/>
            <w:vAlign w:val="center"/>
          </w:tcPr>
          <w:p w14:paraId="7A91DDB1"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$220,002</w:t>
            </w:r>
          </w:p>
        </w:tc>
        <w:tc>
          <w:tcPr>
            <w:tcW w:w="2035" w:type="dxa"/>
            <w:vAlign w:val="center"/>
          </w:tcPr>
          <w:p w14:paraId="48F2C935"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$132,001</w:t>
            </w:r>
          </w:p>
        </w:tc>
        <w:tc>
          <w:tcPr>
            <w:tcW w:w="2036" w:type="dxa"/>
            <w:vAlign w:val="center"/>
          </w:tcPr>
          <w:p w14:paraId="251DE47A"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$33,000</w:t>
            </w:r>
          </w:p>
        </w:tc>
      </w:tr>
      <w:tr w:rsidR="00ED70C5" w:rsidRPr="00B53966" w14:paraId="2B87CC5A"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restart"/>
            <w:vAlign w:val="center"/>
          </w:tcPr>
          <w:p w14:paraId="619729FA" w14:textId="77777777" w:rsidR="00ED70C5" w:rsidRPr="00B53966" w:rsidRDefault="00ED70C5" w:rsidP="00B53966">
            <w:pPr>
              <w:spacing w:before="20" w:after="20"/>
              <w:jc w:val="center"/>
              <w:rPr>
                <w:sz w:val="20"/>
                <w:szCs w:val="20"/>
              </w:rPr>
            </w:pPr>
            <w:r w:rsidRPr="00B53966">
              <w:rPr>
                <w:sz w:val="20"/>
                <w:szCs w:val="20"/>
              </w:rPr>
              <w:t>Occupational hygienist</w:t>
            </w:r>
          </w:p>
        </w:tc>
        <w:tc>
          <w:tcPr>
            <w:tcW w:w="1195" w:type="dxa"/>
            <w:vAlign w:val="center"/>
          </w:tcPr>
          <w:p w14:paraId="7F324338"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Small</w:t>
            </w:r>
          </w:p>
        </w:tc>
        <w:tc>
          <w:tcPr>
            <w:tcW w:w="2035" w:type="dxa"/>
            <w:vAlign w:val="center"/>
          </w:tcPr>
          <w:p w14:paraId="4649AEA9"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$2,592</w:t>
            </w:r>
          </w:p>
        </w:tc>
        <w:tc>
          <w:tcPr>
            <w:tcW w:w="2035" w:type="dxa"/>
            <w:vAlign w:val="center"/>
          </w:tcPr>
          <w:p w14:paraId="13BE51DA"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$840</w:t>
            </w:r>
          </w:p>
        </w:tc>
        <w:tc>
          <w:tcPr>
            <w:tcW w:w="2036" w:type="dxa"/>
            <w:vAlign w:val="center"/>
          </w:tcPr>
          <w:p w14:paraId="0756E47A"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$210</w:t>
            </w:r>
          </w:p>
        </w:tc>
      </w:tr>
      <w:tr w:rsidR="00ED70C5" w:rsidRPr="00B53966" w14:paraId="08BA5FD9"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ign w:val="center"/>
          </w:tcPr>
          <w:p w14:paraId="13B75CBC" w14:textId="77777777" w:rsidR="00ED70C5" w:rsidRPr="00B53966" w:rsidRDefault="00ED70C5" w:rsidP="00B53966">
            <w:pPr>
              <w:spacing w:before="20" w:after="20"/>
              <w:jc w:val="center"/>
              <w:rPr>
                <w:sz w:val="20"/>
                <w:szCs w:val="20"/>
              </w:rPr>
            </w:pPr>
          </w:p>
        </w:tc>
        <w:tc>
          <w:tcPr>
            <w:tcW w:w="1195" w:type="dxa"/>
            <w:vAlign w:val="center"/>
          </w:tcPr>
          <w:p w14:paraId="7C6D4912"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Medium</w:t>
            </w:r>
          </w:p>
        </w:tc>
        <w:tc>
          <w:tcPr>
            <w:tcW w:w="2035" w:type="dxa"/>
            <w:vAlign w:val="center"/>
          </w:tcPr>
          <w:p w14:paraId="07994143"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$12,206</w:t>
            </w:r>
          </w:p>
        </w:tc>
        <w:tc>
          <w:tcPr>
            <w:tcW w:w="2035" w:type="dxa"/>
            <w:vAlign w:val="center"/>
          </w:tcPr>
          <w:p w14:paraId="1D69556C"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$4,708</w:t>
            </w:r>
          </w:p>
        </w:tc>
        <w:tc>
          <w:tcPr>
            <w:tcW w:w="2036" w:type="dxa"/>
            <w:vAlign w:val="center"/>
          </w:tcPr>
          <w:p w14:paraId="6CFEDEE8"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$1,177</w:t>
            </w:r>
          </w:p>
        </w:tc>
      </w:tr>
      <w:tr w:rsidR="00ED70C5" w:rsidRPr="00B53966" w14:paraId="21DBDB55" w14:textId="77777777" w:rsidTr="00D81597">
        <w:trPr>
          <w:trHeight w:val="342"/>
        </w:trPr>
        <w:tc>
          <w:tcPr>
            <w:cnfStyle w:val="001000000000" w:firstRow="0" w:lastRow="0" w:firstColumn="1" w:lastColumn="0" w:oddVBand="0" w:evenVBand="0" w:oddHBand="0" w:evenHBand="0" w:firstRowFirstColumn="0" w:firstRowLastColumn="0" w:lastRowFirstColumn="0" w:lastRowLastColumn="0"/>
            <w:tcW w:w="1745" w:type="dxa"/>
            <w:vMerge/>
            <w:vAlign w:val="center"/>
          </w:tcPr>
          <w:p w14:paraId="70FBBB28" w14:textId="77777777" w:rsidR="00ED70C5" w:rsidRPr="00B53966" w:rsidRDefault="00ED70C5" w:rsidP="00B53966">
            <w:pPr>
              <w:spacing w:before="20" w:after="20"/>
              <w:jc w:val="center"/>
              <w:rPr>
                <w:sz w:val="20"/>
                <w:szCs w:val="20"/>
              </w:rPr>
            </w:pPr>
          </w:p>
        </w:tc>
        <w:tc>
          <w:tcPr>
            <w:tcW w:w="1195" w:type="dxa"/>
            <w:vAlign w:val="center"/>
          </w:tcPr>
          <w:p w14:paraId="0447D7A2"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b/>
                <w:sz w:val="20"/>
                <w:szCs w:val="20"/>
              </w:rPr>
            </w:pPr>
            <w:r w:rsidRPr="00B53966">
              <w:rPr>
                <w:b/>
                <w:sz w:val="20"/>
                <w:szCs w:val="20"/>
              </w:rPr>
              <w:t>Large</w:t>
            </w:r>
          </w:p>
        </w:tc>
        <w:tc>
          <w:tcPr>
            <w:tcW w:w="2035" w:type="dxa"/>
            <w:vAlign w:val="center"/>
          </w:tcPr>
          <w:p w14:paraId="53281D1E"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$260,055</w:t>
            </w:r>
          </w:p>
        </w:tc>
        <w:tc>
          <w:tcPr>
            <w:tcW w:w="2035" w:type="dxa"/>
            <w:vAlign w:val="center"/>
          </w:tcPr>
          <w:p w14:paraId="44F1FBBD"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$182,038</w:t>
            </w:r>
          </w:p>
        </w:tc>
        <w:tc>
          <w:tcPr>
            <w:tcW w:w="2036" w:type="dxa"/>
            <w:vAlign w:val="center"/>
          </w:tcPr>
          <w:p w14:paraId="12535476" w14:textId="77777777" w:rsidR="00ED70C5" w:rsidRPr="00B53966" w:rsidRDefault="00ED70C5" w:rsidP="00B53966">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B53966">
              <w:rPr>
                <w:sz w:val="20"/>
                <w:szCs w:val="20"/>
              </w:rPr>
              <w:t>$45,510</w:t>
            </w:r>
          </w:p>
        </w:tc>
      </w:tr>
    </w:tbl>
    <w:p w14:paraId="55E891D9" w14:textId="77777777" w:rsidR="00D4364E" w:rsidRPr="00293DC8" w:rsidRDefault="00D4364E">
      <w:pPr>
        <w:sectPr w:rsidR="00D4364E" w:rsidRPr="00293DC8" w:rsidSect="00807FA5">
          <w:pgSz w:w="11906" w:h="16838"/>
          <w:pgMar w:top="993" w:right="1800" w:bottom="1440" w:left="1276" w:header="708" w:footer="708" w:gutter="0"/>
          <w:cols w:space="242"/>
          <w:titlePg/>
          <w:docGrid w:linePitch="360"/>
        </w:sectPr>
      </w:pPr>
    </w:p>
    <w:p w14:paraId="50CF6CC2" w14:textId="46ADA4F3" w:rsidR="00965089" w:rsidRPr="007A0317" w:rsidRDefault="00965089" w:rsidP="004F686C">
      <w:pPr>
        <w:pStyle w:val="Heading1"/>
      </w:pPr>
      <w:bookmarkStart w:id="196" w:name="_Ref511400204"/>
      <w:bookmarkStart w:id="197" w:name="_Ref511650460"/>
      <w:bookmarkStart w:id="198" w:name="_Ref511650510"/>
      <w:bookmarkStart w:id="199" w:name="_Toc520890424"/>
      <w:bookmarkStart w:id="200" w:name="_Ref501699743"/>
      <w:r w:rsidRPr="004F686C">
        <w:lastRenderedPageBreak/>
        <w:t xml:space="preserve">Appendix </w:t>
      </w:r>
      <w:r w:rsidR="00776F77" w:rsidRPr="004F686C">
        <w:t>B</w:t>
      </w:r>
      <w:bookmarkEnd w:id="196"/>
      <w:bookmarkEnd w:id="197"/>
      <w:bookmarkEnd w:id="198"/>
      <w:r w:rsidR="004F686C">
        <w:t xml:space="preserve"> </w:t>
      </w:r>
      <w:r w:rsidR="00B30D30">
        <w:t>–</w:t>
      </w:r>
      <w:r w:rsidR="004F686C">
        <w:t xml:space="preserve"> </w:t>
      </w:r>
      <w:r w:rsidRPr="007A0317">
        <w:t>Costings for</w:t>
      </w:r>
      <w:r w:rsidR="00776F77">
        <w:t xml:space="preserve"> the</w:t>
      </w:r>
      <w:r w:rsidRPr="007A0317">
        <w:t xml:space="preserve"> current </w:t>
      </w:r>
      <w:r w:rsidR="00776F77">
        <w:t xml:space="preserve">review process </w:t>
      </w:r>
      <w:r w:rsidRPr="007A0317">
        <w:t>and streamlined methodolog</w:t>
      </w:r>
      <w:r w:rsidR="00776F77">
        <w:t>y</w:t>
      </w:r>
      <w:bookmarkEnd w:id="199"/>
    </w:p>
    <w:p w14:paraId="53E3B79C" w14:textId="0A661C82" w:rsidR="00965089" w:rsidRPr="00293DC8" w:rsidRDefault="006D2726" w:rsidP="00E663F8">
      <w:pPr>
        <w:pStyle w:val="ListParagraph"/>
        <w:numPr>
          <w:ilvl w:val="0"/>
          <w:numId w:val="79"/>
        </w:numPr>
        <w:ind w:left="0" w:hanging="567"/>
      </w:pPr>
      <w:r w:rsidRPr="00293DC8">
        <w:rPr>
          <w:lang w:eastAsia="en-US"/>
        </w:rPr>
        <w:t xml:space="preserve">To estimate the costs </w:t>
      </w:r>
      <w:r w:rsidR="00965089" w:rsidRPr="00293DC8">
        <w:rPr>
          <w:lang w:eastAsia="en-US"/>
        </w:rPr>
        <w:t xml:space="preserve">incurred by Safe Work Australia in using the current </w:t>
      </w:r>
      <w:r w:rsidR="007C71D5" w:rsidRPr="00293DC8">
        <w:rPr>
          <w:lang w:eastAsia="en-US"/>
        </w:rPr>
        <w:t>review process</w:t>
      </w:r>
      <w:r w:rsidR="00965089" w:rsidRPr="00293DC8">
        <w:rPr>
          <w:lang w:eastAsia="en-US"/>
        </w:rPr>
        <w:t xml:space="preserve"> and the streamlined methodology, P</w:t>
      </w:r>
      <w:r w:rsidR="006B7DC5">
        <w:rPr>
          <w:lang w:eastAsia="en-US"/>
        </w:rPr>
        <w:t>rice</w:t>
      </w:r>
      <w:r w:rsidR="00965089" w:rsidRPr="00293DC8">
        <w:rPr>
          <w:lang w:eastAsia="en-US"/>
        </w:rPr>
        <w:t>w</w:t>
      </w:r>
      <w:r w:rsidR="006B7DC5">
        <w:rPr>
          <w:lang w:eastAsia="en-US"/>
        </w:rPr>
        <w:t>aterhouse</w:t>
      </w:r>
      <w:r w:rsidR="00965089" w:rsidRPr="00293DC8">
        <w:rPr>
          <w:lang w:eastAsia="en-US"/>
        </w:rPr>
        <w:t>C</w:t>
      </w:r>
      <w:r w:rsidR="006B7DC5">
        <w:rPr>
          <w:lang w:eastAsia="en-US"/>
        </w:rPr>
        <w:t>oopers</w:t>
      </w:r>
      <w:r w:rsidR="00965089" w:rsidRPr="00293DC8">
        <w:rPr>
          <w:lang w:eastAsia="en-US"/>
        </w:rPr>
        <w:t xml:space="preserve"> and S</w:t>
      </w:r>
      <w:r w:rsidR="007C71D5" w:rsidRPr="00293DC8">
        <w:rPr>
          <w:lang w:eastAsia="en-US"/>
        </w:rPr>
        <w:t xml:space="preserve">afe </w:t>
      </w:r>
      <w:r w:rsidR="00965089" w:rsidRPr="00293DC8">
        <w:rPr>
          <w:lang w:eastAsia="en-US"/>
        </w:rPr>
        <w:t>W</w:t>
      </w:r>
      <w:r w:rsidR="007C71D5" w:rsidRPr="00293DC8">
        <w:rPr>
          <w:lang w:eastAsia="en-US"/>
        </w:rPr>
        <w:t xml:space="preserve">ork </w:t>
      </w:r>
      <w:r w:rsidR="00965089" w:rsidRPr="00293DC8">
        <w:rPr>
          <w:lang w:eastAsia="en-US"/>
        </w:rPr>
        <w:t>A</w:t>
      </w:r>
      <w:r w:rsidR="007C71D5" w:rsidRPr="00293DC8">
        <w:rPr>
          <w:lang w:eastAsia="en-US"/>
        </w:rPr>
        <w:t>ustralia</w:t>
      </w:r>
      <w:r w:rsidR="00965089" w:rsidRPr="00293DC8">
        <w:rPr>
          <w:lang w:eastAsia="en-US"/>
        </w:rPr>
        <w:t xml:space="preserve"> undertook a costing workshop to discuss and source all required data for these analyses.</w:t>
      </w:r>
    </w:p>
    <w:p w14:paraId="3691B2B3" w14:textId="7F8D12AA" w:rsidR="00B15ABF" w:rsidRPr="00293DC8" w:rsidRDefault="000472CA" w:rsidP="00E663F8">
      <w:pPr>
        <w:pStyle w:val="ListParagraph"/>
        <w:numPr>
          <w:ilvl w:val="0"/>
          <w:numId w:val="79"/>
        </w:numPr>
        <w:ind w:left="0" w:hanging="567"/>
      </w:pPr>
      <w:r>
        <w:rPr>
          <w:lang w:eastAsia="en-US"/>
        </w:rPr>
        <w:t xml:space="preserve">Figure 5 </w:t>
      </w:r>
      <w:r w:rsidR="00B15ABF" w:rsidRPr="00293DC8">
        <w:rPr>
          <w:lang w:eastAsia="en-US"/>
        </w:rPr>
        <w:t>summarises the key differences</w:t>
      </w:r>
      <w:r w:rsidR="007C71D5" w:rsidRPr="00293DC8">
        <w:rPr>
          <w:lang w:eastAsia="en-US"/>
        </w:rPr>
        <w:t xml:space="preserve"> between the current review process and </w:t>
      </w:r>
      <w:r w:rsidR="00EC2E4A">
        <w:rPr>
          <w:lang w:eastAsia="en-US"/>
        </w:rPr>
        <w:t xml:space="preserve">the </w:t>
      </w:r>
      <w:r w:rsidR="007C71D5" w:rsidRPr="00293DC8">
        <w:rPr>
          <w:lang w:eastAsia="en-US"/>
        </w:rPr>
        <w:t>streamlined methodology</w:t>
      </w:r>
      <w:r w:rsidR="00B15ABF" w:rsidRPr="00293DC8">
        <w:rPr>
          <w:lang w:eastAsia="en-US"/>
        </w:rPr>
        <w:t xml:space="preserve">. Despite these differences, the key functions of the current </w:t>
      </w:r>
      <w:r w:rsidR="007C71D5" w:rsidRPr="00293DC8">
        <w:rPr>
          <w:lang w:eastAsia="en-US"/>
        </w:rPr>
        <w:t>review process</w:t>
      </w:r>
      <w:r w:rsidR="00B15ABF" w:rsidRPr="00293DC8">
        <w:rPr>
          <w:lang w:eastAsia="en-US"/>
        </w:rPr>
        <w:t xml:space="preserve">, such as </w:t>
      </w:r>
      <w:proofErr w:type="gramStart"/>
      <w:r w:rsidR="00B15ABF" w:rsidRPr="00293DC8">
        <w:rPr>
          <w:lang w:eastAsia="en-US"/>
        </w:rPr>
        <w:t>expert working group meetings</w:t>
      </w:r>
      <w:proofErr w:type="gramEnd"/>
      <w:r w:rsidR="00B15ABF" w:rsidRPr="00293DC8">
        <w:rPr>
          <w:lang w:eastAsia="en-US"/>
        </w:rPr>
        <w:t xml:space="preserve"> and </w:t>
      </w:r>
      <w:r w:rsidR="002C4C26" w:rsidRPr="00293DC8">
        <w:rPr>
          <w:lang w:eastAsia="en-US"/>
        </w:rPr>
        <w:t>stakeholder engagements</w:t>
      </w:r>
      <w:r w:rsidR="00B15ABF" w:rsidRPr="00293DC8">
        <w:rPr>
          <w:lang w:eastAsia="en-US"/>
        </w:rPr>
        <w:t>, will be retained in the streamlined methodology.</w:t>
      </w:r>
    </w:p>
    <w:p w14:paraId="3FBEC200" w14:textId="48931C5C" w:rsidR="009D6460" w:rsidRPr="00592CA2" w:rsidRDefault="009D6460" w:rsidP="00592CA2">
      <w:pPr>
        <w:rPr>
          <w:b/>
          <w:sz w:val="24"/>
        </w:rPr>
      </w:pPr>
      <w:r w:rsidRPr="00592CA2">
        <w:rPr>
          <w:b/>
          <w:sz w:val="24"/>
        </w:rPr>
        <w:t>General assumptions</w:t>
      </w:r>
    </w:p>
    <w:p w14:paraId="56F70743" w14:textId="093EFEC1" w:rsidR="009D6460" w:rsidRPr="00293DC8" w:rsidRDefault="009D6460" w:rsidP="00E663F8">
      <w:pPr>
        <w:pStyle w:val="ListParagraph"/>
        <w:numPr>
          <w:ilvl w:val="0"/>
          <w:numId w:val="79"/>
        </w:numPr>
        <w:ind w:left="0" w:hanging="567"/>
      </w:pPr>
      <w:proofErr w:type="gramStart"/>
      <w:r w:rsidRPr="00293DC8">
        <w:rPr>
          <w:lang w:eastAsia="en-US"/>
        </w:rPr>
        <w:t>A range of general assumptions have</w:t>
      </w:r>
      <w:proofErr w:type="gramEnd"/>
      <w:r w:rsidRPr="00293DC8">
        <w:rPr>
          <w:lang w:eastAsia="en-US"/>
        </w:rPr>
        <w:t xml:space="preserve"> been made in order to estimate the costs associated with undertaking the current </w:t>
      </w:r>
      <w:r w:rsidR="007C71D5" w:rsidRPr="00293DC8">
        <w:rPr>
          <w:lang w:eastAsia="en-US"/>
        </w:rPr>
        <w:t xml:space="preserve">review process </w:t>
      </w:r>
      <w:r w:rsidRPr="00293DC8">
        <w:rPr>
          <w:lang w:eastAsia="en-US"/>
        </w:rPr>
        <w:t>and streamlined methodolog</w:t>
      </w:r>
      <w:r w:rsidR="00946D7D" w:rsidRPr="00293DC8">
        <w:rPr>
          <w:lang w:eastAsia="en-US"/>
        </w:rPr>
        <w:t>y</w:t>
      </w:r>
      <w:r w:rsidR="00452DFD">
        <w:rPr>
          <w:lang w:eastAsia="en-US"/>
        </w:rPr>
        <w:t>.</w:t>
      </w:r>
      <w:r w:rsidRPr="00293DC8">
        <w:rPr>
          <w:lang w:eastAsia="en-US"/>
        </w:rPr>
        <w:t xml:space="preserve"> These include:</w:t>
      </w:r>
    </w:p>
    <w:p w14:paraId="39661297" w14:textId="328920F4" w:rsidR="009D6460" w:rsidRPr="00293DC8" w:rsidRDefault="00423559" w:rsidP="008B219D">
      <w:pPr>
        <w:pStyle w:val="ListParagraph"/>
        <w:numPr>
          <w:ilvl w:val="0"/>
          <w:numId w:val="35"/>
        </w:numPr>
      </w:pPr>
      <w:r w:rsidRPr="00293DC8">
        <w:rPr>
          <w:lang w:eastAsia="en-US"/>
        </w:rPr>
        <w:t xml:space="preserve">eight </w:t>
      </w:r>
      <w:r w:rsidR="009D6460" w:rsidRPr="00293DC8">
        <w:rPr>
          <w:lang w:eastAsia="en-US"/>
        </w:rPr>
        <w:t>hour work day</w:t>
      </w:r>
    </w:p>
    <w:p w14:paraId="4B30DCB0" w14:textId="6CC4C9BE" w:rsidR="009D6460" w:rsidRPr="00293DC8" w:rsidRDefault="00423559" w:rsidP="008B219D">
      <w:pPr>
        <w:pStyle w:val="ListParagraph"/>
        <w:numPr>
          <w:ilvl w:val="0"/>
          <w:numId w:val="35"/>
        </w:numPr>
      </w:pPr>
      <w:r w:rsidRPr="00293DC8">
        <w:rPr>
          <w:lang w:eastAsia="en-US"/>
        </w:rPr>
        <w:t>five</w:t>
      </w:r>
      <w:r w:rsidR="009D6460" w:rsidRPr="00293DC8">
        <w:rPr>
          <w:lang w:eastAsia="en-US"/>
        </w:rPr>
        <w:t xml:space="preserve"> day work week</w:t>
      </w:r>
    </w:p>
    <w:p w14:paraId="34C60C8E" w14:textId="0A605C0E" w:rsidR="009D6460" w:rsidRPr="00293DC8" w:rsidRDefault="009D6460" w:rsidP="008B219D">
      <w:pPr>
        <w:pStyle w:val="ListParagraph"/>
        <w:numPr>
          <w:ilvl w:val="0"/>
          <w:numId w:val="35"/>
        </w:numPr>
      </w:pPr>
      <w:r w:rsidRPr="00293DC8">
        <w:rPr>
          <w:lang w:eastAsia="en-US"/>
        </w:rPr>
        <w:t>44 work weeks per year</w:t>
      </w:r>
    </w:p>
    <w:p w14:paraId="08F98345" w14:textId="70F9E166" w:rsidR="009D6460" w:rsidRPr="00293DC8" w:rsidRDefault="009D6460" w:rsidP="008B219D">
      <w:pPr>
        <w:pStyle w:val="ListParagraph"/>
        <w:numPr>
          <w:ilvl w:val="0"/>
          <w:numId w:val="35"/>
        </w:numPr>
      </w:pPr>
      <w:r w:rsidRPr="00293DC8">
        <w:rPr>
          <w:lang w:eastAsia="en-US"/>
        </w:rPr>
        <w:t>on</w:t>
      </w:r>
      <w:r w:rsidR="006832D0" w:rsidRPr="00293DC8">
        <w:rPr>
          <w:lang w:eastAsia="en-US"/>
        </w:rPr>
        <w:t>-</w:t>
      </w:r>
      <w:r w:rsidRPr="00293DC8">
        <w:rPr>
          <w:lang w:eastAsia="en-US"/>
        </w:rPr>
        <w:t>cost and overhead multiplier of 1.75</w:t>
      </w:r>
      <w:r w:rsidR="006D2726" w:rsidRPr="00293DC8">
        <w:rPr>
          <w:lang w:eastAsia="en-US"/>
        </w:rPr>
        <w:t xml:space="preserve"> for employment costs</w:t>
      </w:r>
      <w:r w:rsidRPr="00293DC8">
        <w:rPr>
          <w:rStyle w:val="FootnoteReference"/>
        </w:rPr>
        <w:footnoteReference w:id="55"/>
      </w:r>
    </w:p>
    <w:p w14:paraId="2E51142A" w14:textId="2B29A35B" w:rsidR="00725FD9" w:rsidRPr="00293DC8" w:rsidRDefault="007C71D5" w:rsidP="008B219D">
      <w:pPr>
        <w:pStyle w:val="ListParagraph"/>
        <w:numPr>
          <w:ilvl w:val="0"/>
          <w:numId w:val="35"/>
        </w:numPr>
      </w:pPr>
      <w:r w:rsidRPr="00293DC8">
        <w:rPr>
          <w:lang w:eastAsia="en-US"/>
        </w:rPr>
        <w:t>n</w:t>
      </w:r>
      <w:r w:rsidR="00725FD9" w:rsidRPr="00293DC8">
        <w:rPr>
          <w:lang w:eastAsia="en-US"/>
        </w:rPr>
        <w:t xml:space="preserve">ine jurisdictions are consulted in updates under </w:t>
      </w:r>
      <w:r w:rsidR="00CE0AB5" w:rsidRPr="00293DC8">
        <w:rPr>
          <w:lang w:eastAsia="en-US"/>
        </w:rPr>
        <w:t>both the current review</w:t>
      </w:r>
      <w:r w:rsidR="00DE54E0">
        <w:rPr>
          <w:lang w:eastAsia="en-US"/>
        </w:rPr>
        <w:t xml:space="preserve"> </w:t>
      </w:r>
      <w:r w:rsidRPr="00293DC8">
        <w:rPr>
          <w:lang w:eastAsia="en-US"/>
        </w:rPr>
        <w:t>process</w:t>
      </w:r>
      <w:r w:rsidR="00CE0AB5" w:rsidRPr="00293DC8">
        <w:rPr>
          <w:lang w:eastAsia="en-US"/>
        </w:rPr>
        <w:t xml:space="preserve"> and streamlined </w:t>
      </w:r>
      <w:r w:rsidR="00725FD9" w:rsidRPr="00293DC8">
        <w:rPr>
          <w:lang w:eastAsia="en-US"/>
        </w:rPr>
        <w:t>methodology – one for each state and territory and one for the commonwealth</w:t>
      </w:r>
      <w:r w:rsidRPr="00293DC8">
        <w:rPr>
          <w:lang w:eastAsia="en-US"/>
        </w:rPr>
        <w:t>, and</w:t>
      </w:r>
    </w:p>
    <w:p w14:paraId="53294D9B" w14:textId="6BFAABD6" w:rsidR="009D6460" w:rsidRPr="00293DC8" w:rsidRDefault="007C71D5" w:rsidP="008B219D">
      <w:pPr>
        <w:pStyle w:val="ListParagraph"/>
        <w:numPr>
          <w:ilvl w:val="0"/>
          <w:numId w:val="35"/>
        </w:numPr>
      </w:pPr>
      <w:proofErr w:type="gramStart"/>
      <w:r w:rsidRPr="00293DC8">
        <w:rPr>
          <w:lang w:eastAsia="en-US"/>
        </w:rPr>
        <w:t>c</w:t>
      </w:r>
      <w:r w:rsidR="009D6460" w:rsidRPr="00293DC8">
        <w:rPr>
          <w:lang w:eastAsia="en-US"/>
        </w:rPr>
        <w:t>osts</w:t>
      </w:r>
      <w:proofErr w:type="gramEnd"/>
      <w:r w:rsidR="009D6460" w:rsidRPr="00293DC8">
        <w:rPr>
          <w:lang w:eastAsia="en-US"/>
        </w:rPr>
        <w:t xml:space="preserve"> are measured in 2017 dollars</w:t>
      </w:r>
      <w:r w:rsidRPr="00293DC8">
        <w:rPr>
          <w:lang w:eastAsia="en-US"/>
        </w:rPr>
        <w:t>.</w:t>
      </w:r>
    </w:p>
    <w:p w14:paraId="628A5A22" w14:textId="0A9F2E7A" w:rsidR="006107DE" w:rsidRPr="00592CA2" w:rsidRDefault="006D2726" w:rsidP="00592CA2">
      <w:pPr>
        <w:rPr>
          <w:b/>
          <w:sz w:val="24"/>
        </w:rPr>
      </w:pPr>
      <w:proofErr w:type="gramStart"/>
      <w:r w:rsidRPr="00293DC8">
        <w:t>A range of other specific assumptions have</w:t>
      </w:r>
      <w:proofErr w:type="gramEnd"/>
      <w:r w:rsidRPr="00293DC8">
        <w:t xml:space="preserve"> been made in regards to </w:t>
      </w:r>
      <w:r w:rsidR="00CE0AB5" w:rsidRPr="00293DC8">
        <w:t xml:space="preserve">the current review process and the streamlined </w:t>
      </w:r>
      <w:r w:rsidRPr="00293DC8">
        <w:t xml:space="preserve">methodology. These </w:t>
      </w:r>
      <w:proofErr w:type="gramStart"/>
      <w:r w:rsidRPr="00293DC8">
        <w:t>are detailed</w:t>
      </w:r>
      <w:proofErr w:type="gramEnd"/>
      <w:r w:rsidRPr="00293DC8">
        <w:t xml:space="preserve"> in the relevant sections below.</w:t>
      </w:r>
    </w:p>
    <w:p w14:paraId="43811F15" w14:textId="47187668" w:rsidR="00965089" w:rsidRPr="00592CA2" w:rsidRDefault="00965089" w:rsidP="00592CA2">
      <w:pPr>
        <w:rPr>
          <w:b/>
          <w:sz w:val="24"/>
        </w:rPr>
      </w:pPr>
      <w:r w:rsidRPr="00592CA2">
        <w:rPr>
          <w:b/>
          <w:sz w:val="24"/>
        </w:rPr>
        <w:t>Current methodology costings</w:t>
      </w:r>
    </w:p>
    <w:p w14:paraId="6448DF7D" w14:textId="0EEDFECA" w:rsidR="002205DC" w:rsidRPr="00293DC8" w:rsidRDefault="006D2726" w:rsidP="00E663F8">
      <w:pPr>
        <w:pStyle w:val="ListParagraph"/>
        <w:numPr>
          <w:ilvl w:val="0"/>
          <w:numId w:val="79"/>
        </w:numPr>
        <w:ind w:left="0" w:hanging="567"/>
      </w:pPr>
      <w:r w:rsidRPr="00293DC8">
        <w:rPr>
          <w:lang w:eastAsia="en-US"/>
        </w:rPr>
        <w:t xml:space="preserve">Despite the current </w:t>
      </w:r>
      <w:r w:rsidR="007C71D5" w:rsidRPr="00293DC8">
        <w:rPr>
          <w:lang w:eastAsia="en-US"/>
        </w:rPr>
        <w:t>review process</w:t>
      </w:r>
      <w:r w:rsidRPr="00293DC8">
        <w:rPr>
          <w:lang w:eastAsia="en-US"/>
        </w:rPr>
        <w:t xml:space="preserve"> lacking a formalised</w:t>
      </w:r>
      <w:r w:rsidR="006107DE" w:rsidRPr="00293DC8">
        <w:rPr>
          <w:lang w:eastAsia="en-US"/>
        </w:rPr>
        <w:t xml:space="preserve"> </w:t>
      </w:r>
      <w:r w:rsidR="007C71D5" w:rsidRPr="00293DC8">
        <w:rPr>
          <w:lang w:eastAsia="en-US"/>
        </w:rPr>
        <w:t>approach</w:t>
      </w:r>
      <w:r w:rsidR="00965089" w:rsidRPr="00293DC8">
        <w:rPr>
          <w:lang w:eastAsia="en-US"/>
        </w:rPr>
        <w:t>, S</w:t>
      </w:r>
      <w:r w:rsidR="007C71D5" w:rsidRPr="00293DC8">
        <w:rPr>
          <w:lang w:eastAsia="en-US"/>
        </w:rPr>
        <w:t xml:space="preserve">afe </w:t>
      </w:r>
      <w:r w:rsidR="00965089" w:rsidRPr="00293DC8">
        <w:rPr>
          <w:lang w:eastAsia="en-US"/>
        </w:rPr>
        <w:t>W</w:t>
      </w:r>
      <w:r w:rsidR="007C71D5" w:rsidRPr="00293DC8">
        <w:rPr>
          <w:lang w:eastAsia="en-US"/>
        </w:rPr>
        <w:t xml:space="preserve">ork </w:t>
      </w:r>
      <w:r w:rsidR="00965089" w:rsidRPr="00293DC8">
        <w:rPr>
          <w:lang w:eastAsia="en-US"/>
        </w:rPr>
        <w:t>A</w:t>
      </w:r>
      <w:r w:rsidR="007C71D5" w:rsidRPr="00293DC8">
        <w:rPr>
          <w:lang w:eastAsia="en-US"/>
        </w:rPr>
        <w:t>ustralia</w:t>
      </w:r>
      <w:r w:rsidR="00965089" w:rsidRPr="00293DC8">
        <w:rPr>
          <w:lang w:eastAsia="en-US"/>
        </w:rPr>
        <w:t xml:space="preserve"> </w:t>
      </w:r>
      <w:r w:rsidRPr="00293DC8">
        <w:rPr>
          <w:lang w:eastAsia="en-US"/>
        </w:rPr>
        <w:t>is</w:t>
      </w:r>
      <w:r w:rsidR="00965089" w:rsidRPr="00293DC8">
        <w:rPr>
          <w:lang w:eastAsia="en-US"/>
        </w:rPr>
        <w:t xml:space="preserve"> able to estimate the costs incurred based on the activities </w:t>
      </w:r>
      <w:r w:rsidR="00EC2E4A">
        <w:rPr>
          <w:lang w:eastAsia="en-US"/>
        </w:rPr>
        <w:t>normally</w:t>
      </w:r>
      <w:r w:rsidR="00965089" w:rsidRPr="00293DC8">
        <w:rPr>
          <w:lang w:eastAsia="en-US"/>
        </w:rPr>
        <w:t xml:space="preserve"> undertaken in the ad hoc updates.</w:t>
      </w:r>
      <w:r w:rsidR="00EE26B9" w:rsidRPr="00293DC8">
        <w:rPr>
          <w:lang w:eastAsia="en-US"/>
        </w:rPr>
        <w:t xml:space="preserve"> </w:t>
      </w:r>
      <w:r w:rsidR="009576DD" w:rsidRPr="00293DC8">
        <w:rPr>
          <w:lang w:eastAsia="en-US"/>
        </w:rPr>
        <w:t>S</w:t>
      </w:r>
      <w:r w:rsidR="007C71D5" w:rsidRPr="00293DC8">
        <w:rPr>
          <w:lang w:eastAsia="en-US"/>
        </w:rPr>
        <w:t xml:space="preserve">afe </w:t>
      </w:r>
      <w:r w:rsidR="009576DD" w:rsidRPr="00293DC8">
        <w:rPr>
          <w:lang w:eastAsia="en-US"/>
        </w:rPr>
        <w:t>W</w:t>
      </w:r>
      <w:r w:rsidR="007C71D5" w:rsidRPr="00293DC8">
        <w:rPr>
          <w:lang w:eastAsia="en-US"/>
        </w:rPr>
        <w:t xml:space="preserve">ork </w:t>
      </w:r>
      <w:r w:rsidR="009576DD" w:rsidRPr="00293DC8">
        <w:rPr>
          <w:lang w:eastAsia="en-US"/>
        </w:rPr>
        <w:t>A</w:t>
      </w:r>
      <w:r w:rsidR="007C71D5" w:rsidRPr="00293DC8">
        <w:rPr>
          <w:lang w:eastAsia="en-US"/>
        </w:rPr>
        <w:t>ustralia</w:t>
      </w:r>
      <w:r w:rsidR="009576DD" w:rsidRPr="00293DC8">
        <w:rPr>
          <w:lang w:eastAsia="en-US"/>
        </w:rPr>
        <w:t xml:space="preserve"> estimate</w:t>
      </w:r>
      <w:r w:rsidR="00452DFD">
        <w:rPr>
          <w:lang w:eastAsia="en-US"/>
        </w:rPr>
        <w:t>s</w:t>
      </w:r>
      <w:r w:rsidR="009576DD" w:rsidRPr="00293DC8">
        <w:rPr>
          <w:lang w:eastAsia="en-US"/>
        </w:rPr>
        <w:t xml:space="preserve"> that one ad hoc review </w:t>
      </w:r>
      <w:proofErr w:type="gramStart"/>
      <w:r w:rsidR="009576DD" w:rsidRPr="00293DC8">
        <w:rPr>
          <w:lang w:eastAsia="en-US"/>
        </w:rPr>
        <w:t>is conducted</w:t>
      </w:r>
      <w:proofErr w:type="gramEnd"/>
      <w:r w:rsidR="009576DD" w:rsidRPr="00293DC8">
        <w:rPr>
          <w:lang w:eastAsia="en-US"/>
        </w:rPr>
        <w:t xml:space="preserve"> every 2.5</w:t>
      </w:r>
      <w:r w:rsidR="00B53966">
        <w:rPr>
          <w:lang w:eastAsia="en-US"/>
        </w:rPr>
        <w:t> </w:t>
      </w:r>
      <w:r w:rsidR="009576DD" w:rsidRPr="00293DC8">
        <w:rPr>
          <w:lang w:eastAsia="en-US"/>
        </w:rPr>
        <w:t>years</w:t>
      </w:r>
      <w:r w:rsidR="00F8459A">
        <w:rPr>
          <w:lang w:eastAsia="en-US"/>
        </w:rPr>
        <w:t xml:space="preserve">, with the cost per ad hoc update estimated at </w:t>
      </w:r>
      <w:r w:rsidR="00F8459A" w:rsidRPr="00293DC8">
        <w:rPr>
          <w:lang w:eastAsia="en-US"/>
        </w:rPr>
        <w:t>$824,704.97.</w:t>
      </w:r>
    </w:p>
    <w:p w14:paraId="342545F9" w14:textId="7A3A90AF" w:rsidR="00965089" w:rsidRPr="00293DC8" w:rsidRDefault="002205DC" w:rsidP="00E663F8">
      <w:pPr>
        <w:pStyle w:val="ListParagraph"/>
        <w:numPr>
          <w:ilvl w:val="0"/>
          <w:numId w:val="79"/>
        </w:numPr>
        <w:ind w:left="0" w:hanging="567"/>
      </w:pPr>
      <w:r w:rsidRPr="00293DC8">
        <w:t xml:space="preserve">In undertaking an ad hoc review, </w:t>
      </w:r>
      <w:r w:rsidRPr="00293DC8">
        <w:rPr>
          <w:lang w:eastAsia="en-US"/>
        </w:rPr>
        <w:t>S</w:t>
      </w:r>
      <w:r w:rsidR="007C71D5" w:rsidRPr="00293DC8">
        <w:rPr>
          <w:lang w:eastAsia="en-US"/>
        </w:rPr>
        <w:t xml:space="preserve">afe </w:t>
      </w:r>
      <w:r w:rsidRPr="00293DC8">
        <w:rPr>
          <w:lang w:eastAsia="en-US"/>
        </w:rPr>
        <w:t>W</w:t>
      </w:r>
      <w:r w:rsidR="007C71D5" w:rsidRPr="00293DC8">
        <w:rPr>
          <w:lang w:eastAsia="en-US"/>
        </w:rPr>
        <w:t xml:space="preserve">ork </w:t>
      </w:r>
      <w:r w:rsidRPr="00293DC8">
        <w:rPr>
          <w:lang w:eastAsia="en-US"/>
        </w:rPr>
        <w:t>A</w:t>
      </w:r>
      <w:r w:rsidR="007C71D5" w:rsidRPr="00293DC8">
        <w:rPr>
          <w:lang w:eastAsia="en-US"/>
        </w:rPr>
        <w:t>ustralia</w:t>
      </w:r>
      <w:r w:rsidR="00452DFD">
        <w:rPr>
          <w:lang w:eastAsia="en-US"/>
        </w:rPr>
        <w:t xml:space="preserve"> and</w:t>
      </w:r>
      <w:r w:rsidRPr="00293DC8">
        <w:rPr>
          <w:lang w:eastAsia="en-US"/>
        </w:rPr>
        <w:t xml:space="preserve"> </w:t>
      </w:r>
      <w:r w:rsidR="00EC2E4A">
        <w:rPr>
          <w:lang w:eastAsia="en-US"/>
        </w:rPr>
        <w:t xml:space="preserve">WHS </w:t>
      </w:r>
      <w:r w:rsidRPr="00293DC8">
        <w:rPr>
          <w:lang w:eastAsia="en-US"/>
        </w:rPr>
        <w:t>regulators incur</w:t>
      </w:r>
      <w:r w:rsidR="00965089" w:rsidRPr="00293DC8">
        <w:rPr>
          <w:lang w:eastAsia="en-US"/>
        </w:rPr>
        <w:t xml:space="preserve"> a range of costs related to resourcing, consulting working group meetings, </w:t>
      </w:r>
      <w:r w:rsidR="0091614E">
        <w:rPr>
          <w:lang w:eastAsia="en-US"/>
        </w:rPr>
        <w:t xml:space="preserve">regulatory documents </w:t>
      </w:r>
      <w:r w:rsidR="00965089" w:rsidRPr="00293DC8">
        <w:rPr>
          <w:lang w:eastAsia="en-US"/>
        </w:rPr>
        <w:t xml:space="preserve">and </w:t>
      </w:r>
      <w:r w:rsidR="006D2726" w:rsidRPr="00293DC8">
        <w:rPr>
          <w:lang w:eastAsia="en-US"/>
        </w:rPr>
        <w:t xml:space="preserve">conducting </w:t>
      </w:r>
      <w:r w:rsidR="002C4C26" w:rsidRPr="00293DC8">
        <w:rPr>
          <w:lang w:eastAsia="en-US"/>
        </w:rPr>
        <w:t>stakeholder engagements</w:t>
      </w:r>
      <w:r w:rsidR="00965089" w:rsidRPr="00293DC8">
        <w:rPr>
          <w:lang w:eastAsia="en-US"/>
        </w:rPr>
        <w:t xml:space="preserve">. These costs </w:t>
      </w:r>
      <w:proofErr w:type="gramStart"/>
      <w:r w:rsidR="00965089" w:rsidRPr="00293DC8">
        <w:rPr>
          <w:lang w:eastAsia="en-US"/>
        </w:rPr>
        <w:t>are discussed</w:t>
      </w:r>
      <w:proofErr w:type="gramEnd"/>
      <w:r w:rsidR="00965089" w:rsidRPr="00293DC8">
        <w:rPr>
          <w:lang w:eastAsia="en-US"/>
        </w:rPr>
        <w:t xml:space="preserve"> </w:t>
      </w:r>
      <w:r w:rsidR="00F8459A">
        <w:rPr>
          <w:lang w:eastAsia="en-US"/>
        </w:rPr>
        <w:t>further</w:t>
      </w:r>
      <w:r w:rsidR="00965089" w:rsidRPr="00293DC8">
        <w:rPr>
          <w:lang w:eastAsia="en-US"/>
        </w:rPr>
        <w:t xml:space="preserve"> below.</w:t>
      </w:r>
    </w:p>
    <w:p w14:paraId="319C9CA1" w14:textId="77186AAF" w:rsidR="002205DC" w:rsidRPr="00293DC8" w:rsidRDefault="00452DFD" w:rsidP="00E663F8">
      <w:pPr>
        <w:pStyle w:val="ListParagraph"/>
        <w:numPr>
          <w:ilvl w:val="0"/>
          <w:numId w:val="79"/>
        </w:numPr>
        <w:ind w:left="11" w:hanging="578"/>
      </w:pPr>
      <w:r>
        <w:rPr>
          <w:lang w:eastAsia="en-US"/>
        </w:rPr>
        <w:t xml:space="preserve">Figure 9 </w:t>
      </w:r>
      <w:r w:rsidR="002205DC" w:rsidRPr="00293DC8">
        <w:rPr>
          <w:lang w:eastAsia="en-US"/>
        </w:rPr>
        <w:t xml:space="preserve">at the end of this section summarises all assumptions and data used to estimate the cost of using the current </w:t>
      </w:r>
      <w:r w:rsidR="007C71D5" w:rsidRPr="00293DC8">
        <w:rPr>
          <w:lang w:eastAsia="en-US"/>
        </w:rPr>
        <w:t>review process</w:t>
      </w:r>
      <w:r w:rsidR="006107DE" w:rsidRPr="00293DC8">
        <w:rPr>
          <w:lang w:eastAsia="en-US"/>
        </w:rPr>
        <w:t xml:space="preserve"> </w:t>
      </w:r>
      <w:r w:rsidR="002205DC" w:rsidRPr="00293DC8">
        <w:rPr>
          <w:lang w:eastAsia="en-US"/>
        </w:rPr>
        <w:t xml:space="preserve">to update a </w:t>
      </w:r>
      <w:r w:rsidR="006948C0" w:rsidRPr="00293DC8">
        <w:rPr>
          <w:lang w:eastAsia="en-US"/>
        </w:rPr>
        <w:t xml:space="preserve">workplace exposure </w:t>
      </w:r>
      <w:r w:rsidR="002205DC" w:rsidRPr="00293DC8">
        <w:rPr>
          <w:lang w:eastAsia="en-US"/>
        </w:rPr>
        <w:t>standard.</w:t>
      </w:r>
    </w:p>
    <w:p w14:paraId="4963E402" w14:textId="429C5892" w:rsidR="00965089" w:rsidRPr="00592CA2" w:rsidRDefault="00965089" w:rsidP="00592CA2">
      <w:pPr>
        <w:rPr>
          <w:b/>
          <w:sz w:val="24"/>
        </w:rPr>
      </w:pPr>
      <w:r w:rsidRPr="00592CA2">
        <w:rPr>
          <w:b/>
          <w:sz w:val="24"/>
        </w:rPr>
        <w:t>Safe Work Australia resourcing costs</w:t>
      </w:r>
    </w:p>
    <w:p w14:paraId="02FEA9E4" w14:textId="4803581F" w:rsidR="00965089" w:rsidRPr="00293DC8" w:rsidRDefault="00965089" w:rsidP="00E663F8">
      <w:pPr>
        <w:pStyle w:val="ListParagraph"/>
        <w:numPr>
          <w:ilvl w:val="0"/>
          <w:numId w:val="79"/>
        </w:numPr>
        <w:ind w:left="11" w:hanging="578"/>
      </w:pPr>
      <w:r w:rsidRPr="00293DC8">
        <w:t>Safe Work Australia estimate</w:t>
      </w:r>
      <w:r w:rsidR="00452DFD">
        <w:t>s</w:t>
      </w:r>
      <w:r w:rsidRPr="00293DC8">
        <w:t xml:space="preserve"> that one staff member </w:t>
      </w:r>
      <w:r w:rsidR="002C2D72" w:rsidRPr="00293DC8">
        <w:t>at the</w:t>
      </w:r>
      <w:r w:rsidRPr="00293DC8">
        <w:t xml:space="preserve"> A</w:t>
      </w:r>
      <w:r w:rsidR="006948C0" w:rsidRPr="00293DC8">
        <w:t xml:space="preserve">ustralian </w:t>
      </w:r>
      <w:r w:rsidRPr="00293DC8">
        <w:t>P</w:t>
      </w:r>
      <w:r w:rsidR="006948C0" w:rsidRPr="00293DC8">
        <w:t xml:space="preserve">ublic </w:t>
      </w:r>
      <w:r w:rsidRPr="00293DC8">
        <w:t>S</w:t>
      </w:r>
      <w:r w:rsidR="006948C0" w:rsidRPr="00293DC8">
        <w:t xml:space="preserve">ervice </w:t>
      </w:r>
      <w:r w:rsidR="008D1183">
        <w:t xml:space="preserve">6 </w:t>
      </w:r>
      <w:r w:rsidR="006948C0" w:rsidRPr="00293DC8">
        <w:t>(APS</w:t>
      </w:r>
      <w:r w:rsidRPr="00293DC8">
        <w:t>6</w:t>
      </w:r>
      <w:r w:rsidR="008D1183">
        <w:t>)</w:t>
      </w:r>
      <w:r w:rsidR="002C2D72" w:rsidRPr="00293DC8">
        <w:t xml:space="preserve"> level</w:t>
      </w:r>
      <w:r w:rsidRPr="00293DC8">
        <w:t xml:space="preserve"> is required </w:t>
      </w:r>
      <w:r w:rsidR="00A7190F" w:rsidRPr="00293DC8">
        <w:t xml:space="preserve">for six months </w:t>
      </w:r>
      <w:r w:rsidR="006D2726" w:rsidRPr="00293DC8">
        <w:t xml:space="preserve">full-time </w:t>
      </w:r>
      <w:r w:rsidRPr="00293DC8">
        <w:t xml:space="preserve">to manage the contract and administrative process </w:t>
      </w:r>
      <w:r w:rsidR="00A7190F" w:rsidRPr="00293DC8">
        <w:t xml:space="preserve">involved in the </w:t>
      </w:r>
      <w:r w:rsidR="00050941" w:rsidRPr="00293DC8">
        <w:t>current review process</w:t>
      </w:r>
      <w:r w:rsidR="00A7190F" w:rsidRPr="00293DC8">
        <w:t xml:space="preserve">. </w:t>
      </w:r>
    </w:p>
    <w:p w14:paraId="044B623F" w14:textId="69F16A18" w:rsidR="00A7190F" w:rsidRPr="00293DC8" w:rsidRDefault="00A7190F" w:rsidP="00E663F8">
      <w:pPr>
        <w:pStyle w:val="ListParagraph"/>
        <w:numPr>
          <w:ilvl w:val="0"/>
          <w:numId w:val="79"/>
        </w:numPr>
        <w:ind w:left="0" w:hanging="567"/>
      </w:pPr>
      <w:r w:rsidRPr="00293DC8">
        <w:t>To estimate this resourcing cos</w:t>
      </w:r>
      <w:r w:rsidR="007B75F6">
        <w:t>t, the average salary of an APS</w:t>
      </w:r>
      <w:r w:rsidRPr="00293DC8">
        <w:t xml:space="preserve">6 staff member </w:t>
      </w:r>
      <w:proofErr w:type="gramStart"/>
      <w:r w:rsidRPr="00293DC8">
        <w:t>has been calculated</w:t>
      </w:r>
      <w:proofErr w:type="gramEnd"/>
      <w:r w:rsidRPr="00293DC8">
        <w:t xml:space="preserve"> based on the 2017/18</w:t>
      </w:r>
      <w:r w:rsidR="009D6460" w:rsidRPr="00293DC8">
        <w:t xml:space="preserve"> annual</w:t>
      </w:r>
      <w:r w:rsidR="00F04988" w:rsidRPr="00293DC8">
        <w:t xml:space="preserve"> salary rates for</w:t>
      </w:r>
      <w:r w:rsidRPr="00293DC8">
        <w:t xml:space="preserve"> </w:t>
      </w:r>
      <w:r w:rsidR="007B75F6">
        <w:t>APS6</w:t>
      </w:r>
      <w:r w:rsidR="009559B7">
        <w:t xml:space="preserve">.1, </w:t>
      </w:r>
      <w:r w:rsidR="007B75F6">
        <w:t>APS6</w:t>
      </w:r>
      <w:r w:rsidR="009559B7">
        <w:t xml:space="preserve">.2 and </w:t>
      </w:r>
      <w:r w:rsidR="007B75F6">
        <w:t>APS6</w:t>
      </w:r>
      <w:r w:rsidR="009559B7">
        <w:t>.3 staff</w:t>
      </w:r>
      <w:r w:rsidRPr="00293DC8">
        <w:rPr>
          <w:rStyle w:val="FootnoteReference"/>
        </w:rPr>
        <w:footnoteReference w:id="56"/>
      </w:r>
      <w:r w:rsidR="009559B7">
        <w:t>.</w:t>
      </w:r>
      <w:r w:rsidRPr="00293DC8">
        <w:t xml:space="preserve"> The average</w:t>
      </w:r>
      <w:r w:rsidR="002F5550" w:rsidRPr="00293DC8">
        <w:t xml:space="preserve"> annual</w:t>
      </w:r>
      <w:r w:rsidRPr="00293DC8">
        <w:t xml:space="preserve"> salary of an </w:t>
      </w:r>
      <w:r w:rsidR="007B75F6">
        <w:t>APS6</w:t>
      </w:r>
      <w:r w:rsidRPr="00293DC8">
        <w:t xml:space="preserve"> staff in 2017/18 is approximately $85,389. </w:t>
      </w:r>
    </w:p>
    <w:p w14:paraId="7409ED0A" w14:textId="16E95D5D" w:rsidR="00A7190F" w:rsidRPr="00293DC8" w:rsidRDefault="002F5550" w:rsidP="00E663F8">
      <w:pPr>
        <w:pStyle w:val="ListParagraph"/>
        <w:numPr>
          <w:ilvl w:val="0"/>
          <w:numId w:val="79"/>
        </w:numPr>
        <w:ind w:left="0" w:hanging="567"/>
      </w:pPr>
      <w:r w:rsidRPr="00293DC8">
        <w:lastRenderedPageBreak/>
        <w:t>The annual salary rate including employment costs is therefore approximately $149,431.</w:t>
      </w:r>
      <w:r w:rsidR="009D6460" w:rsidRPr="00293DC8">
        <w:t xml:space="preserve"> Based on the number of hours an average employee works in a year, the equivalent hourly </w:t>
      </w:r>
      <w:r w:rsidR="00F04988" w:rsidRPr="00293DC8">
        <w:t>employment cost is</w:t>
      </w:r>
      <w:r w:rsidR="009D6460" w:rsidRPr="00293DC8">
        <w:t xml:space="preserve"> $</w:t>
      </w:r>
      <w:r w:rsidR="003D70B5" w:rsidRPr="00293DC8">
        <w:t>84.90</w:t>
      </w:r>
      <w:r w:rsidR="009D6460" w:rsidRPr="00293DC8">
        <w:t xml:space="preserve"> per hour.</w:t>
      </w:r>
    </w:p>
    <w:p w14:paraId="0B6BBDEE" w14:textId="3C7E8507" w:rsidR="002F5550" w:rsidRPr="00293DC8" w:rsidRDefault="003D70B5" w:rsidP="00E663F8">
      <w:pPr>
        <w:pStyle w:val="ListParagraph"/>
        <w:numPr>
          <w:ilvl w:val="0"/>
          <w:numId w:val="79"/>
        </w:numPr>
        <w:ind w:left="0" w:hanging="567"/>
      </w:pPr>
      <w:r w:rsidRPr="00293DC8">
        <w:t>With 88</w:t>
      </w:r>
      <w:r w:rsidR="00F04988" w:rsidRPr="00293DC8">
        <w:t xml:space="preserve">0 hours of </w:t>
      </w:r>
      <w:r w:rsidR="002D64D6" w:rsidRPr="00293DC8">
        <w:t xml:space="preserve">full-time </w:t>
      </w:r>
      <w:r w:rsidR="00F04988" w:rsidRPr="00293DC8">
        <w:t>work in six</w:t>
      </w:r>
      <w:r w:rsidR="009D6460" w:rsidRPr="00293DC8">
        <w:t xml:space="preserve"> months, t</w:t>
      </w:r>
      <w:r w:rsidR="009576DD" w:rsidRPr="00293DC8">
        <w:t>he total estimated resourcing cost</w:t>
      </w:r>
      <w:r w:rsidR="002F5550" w:rsidRPr="00293DC8">
        <w:t xml:space="preserve"> incurred is therefore $</w:t>
      </w:r>
      <w:r w:rsidRPr="00293DC8">
        <w:t xml:space="preserve">74,715.67 </w:t>
      </w:r>
      <w:r w:rsidR="002F5550" w:rsidRPr="00293DC8">
        <w:t xml:space="preserve">per ad hoc update. </w:t>
      </w:r>
    </w:p>
    <w:p w14:paraId="53776636" w14:textId="727B0EF4" w:rsidR="002F5550" w:rsidRPr="00592CA2" w:rsidRDefault="002F5550" w:rsidP="00592CA2">
      <w:pPr>
        <w:rPr>
          <w:b/>
          <w:sz w:val="24"/>
        </w:rPr>
      </w:pPr>
      <w:r w:rsidRPr="00592CA2">
        <w:rPr>
          <w:b/>
          <w:sz w:val="24"/>
        </w:rPr>
        <w:t>Consulting costs</w:t>
      </w:r>
    </w:p>
    <w:p w14:paraId="75F993F5" w14:textId="14882F34" w:rsidR="002F5550" w:rsidRPr="00293DC8" w:rsidRDefault="006948C0" w:rsidP="00E663F8">
      <w:pPr>
        <w:pStyle w:val="ListParagraph"/>
        <w:numPr>
          <w:ilvl w:val="0"/>
          <w:numId w:val="79"/>
        </w:numPr>
        <w:ind w:left="11" w:hanging="578"/>
      </w:pPr>
      <w:r w:rsidRPr="00293DC8">
        <w:t xml:space="preserve">Under the current review process, </w:t>
      </w:r>
      <w:r w:rsidR="002F5550" w:rsidRPr="00293DC8">
        <w:t>Safe Work A</w:t>
      </w:r>
      <w:r w:rsidR="006D2726" w:rsidRPr="00293DC8">
        <w:t>ustralia</w:t>
      </w:r>
      <w:r w:rsidR="00796F7E" w:rsidRPr="00293DC8">
        <w:t xml:space="preserve"> </w:t>
      </w:r>
      <w:r w:rsidRPr="00293DC8">
        <w:t xml:space="preserve">may </w:t>
      </w:r>
      <w:r w:rsidR="00796F7E" w:rsidRPr="00293DC8">
        <w:t xml:space="preserve">engage consultants to evaluate and peer-review </w:t>
      </w:r>
      <w:r w:rsidRPr="00293DC8">
        <w:t xml:space="preserve">the data used to recommend an </w:t>
      </w:r>
      <w:r w:rsidR="00796F7E" w:rsidRPr="00293DC8">
        <w:t xml:space="preserve">update to a </w:t>
      </w:r>
      <w:r w:rsidRPr="00293DC8">
        <w:t xml:space="preserve">workplace exposure </w:t>
      </w:r>
      <w:r w:rsidR="00796F7E" w:rsidRPr="00293DC8">
        <w:t>standard</w:t>
      </w:r>
      <w:r w:rsidRPr="00293DC8">
        <w:t>.</w:t>
      </w:r>
      <w:r w:rsidR="00796F7E" w:rsidRPr="00293DC8">
        <w:t xml:space="preserve"> </w:t>
      </w:r>
    </w:p>
    <w:p w14:paraId="75C60BFF" w14:textId="7E884542" w:rsidR="00796F7E" w:rsidRPr="00293DC8" w:rsidRDefault="00796F7E" w:rsidP="00E663F8">
      <w:pPr>
        <w:pStyle w:val="ListParagraph"/>
        <w:numPr>
          <w:ilvl w:val="0"/>
          <w:numId w:val="79"/>
        </w:numPr>
        <w:ind w:left="0" w:hanging="567"/>
      </w:pPr>
      <w:r w:rsidRPr="00293DC8">
        <w:t>Safe Work Australia expect</w:t>
      </w:r>
      <w:r w:rsidR="00452DFD">
        <w:t>s</w:t>
      </w:r>
      <w:r w:rsidRPr="00293DC8">
        <w:t xml:space="preserve"> to spend no more than $50,000 on the contract for a consultant to undertake the evaluation of the</w:t>
      </w:r>
      <w:r w:rsidR="006948C0" w:rsidRPr="00293DC8">
        <w:t xml:space="preserve"> workplace exposure</w:t>
      </w:r>
      <w:r w:rsidRPr="00293DC8">
        <w:t xml:space="preserve"> standard, and no more than $30,000 on the contract for a specialist to</w:t>
      </w:r>
      <w:r w:rsidR="00DD2CF7" w:rsidRPr="00293DC8">
        <w:t xml:space="preserve"> undertake a</w:t>
      </w:r>
      <w:r w:rsidRPr="00293DC8">
        <w:t xml:space="preserve"> peer-review</w:t>
      </w:r>
      <w:r w:rsidR="00264111" w:rsidRPr="00293DC8">
        <w:t xml:space="preserve"> </w:t>
      </w:r>
      <w:r w:rsidR="00DD2CF7" w:rsidRPr="00293DC8">
        <w:t>of</w:t>
      </w:r>
      <w:r w:rsidRPr="00293DC8">
        <w:t xml:space="preserve"> the evaluation</w:t>
      </w:r>
      <w:r w:rsidR="00EC2E4A">
        <w:t>.</w:t>
      </w:r>
    </w:p>
    <w:p w14:paraId="27435EAA" w14:textId="792C769D" w:rsidR="00796F7E" w:rsidRPr="00293DC8" w:rsidRDefault="00DD2CF7" w:rsidP="00E663F8">
      <w:pPr>
        <w:pStyle w:val="ListParagraph"/>
        <w:numPr>
          <w:ilvl w:val="0"/>
          <w:numId w:val="79"/>
        </w:numPr>
        <w:ind w:left="0" w:hanging="567"/>
      </w:pPr>
      <w:r w:rsidRPr="00293DC8">
        <w:t>An</w:t>
      </w:r>
      <w:r w:rsidR="00796F7E" w:rsidRPr="00293DC8">
        <w:t xml:space="preserve"> </w:t>
      </w:r>
      <w:r w:rsidR="009576DD" w:rsidRPr="00293DC8">
        <w:t xml:space="preserve">estimated </w:t>
      </w:r>
      <w:r w:rsidR="00796F7E" w:rsidRPr="00293DC8">
        <w:t xml:space="preserve">$80,000 </w:t>
      </w:r>
      <w:r w:rsidRPr="00293DC8">
        <w:t xml:space="preserve">in </w:t>
      </w:r>
      <w:r w:rsidR="00796F7E" w:rsidRPr="00293DC8">
        <w:t xml:space="preserve">total consulting cost </w:t>
      </w:r>
      <w:proofErr w:type="gramStart"/>
      <w:r w:rsidR="00796F7E" w:rsidRPr="00293DC8">
        <w:t>is incurred</w:t>
      </w:r>
      <w:proofErr w:type="gramEnd"/>
      <w:r w:rsidR="00796F7E" w:rsidRPr="00293DC8">
        <w:t xml:space="preserve"> each time </w:t>
      </w:r>
      <w:r w:rsidR="006948C0" w:rsidRPr="00293DC8">
        <w:t>one workplace exposure standard is</w:t>
      </w:r>
      <w:r w:rsidRPr="00293DC8">
        <w:t xml:space="preserve"> </w:t>
      </w:r>
      <w:r w:rsidR="00796F7E" w:rsidRPr="00293DC8">
        <w:t>update</w:t>
      </w:r>
      <w:r w:rsidR="006948C0" w:rsidRPr="00293DC8">
        <w:t>d.</w:t>
      </w:r>
    </w:p>
    <w:p w14:paraId="3C038354" w14:textId="691AA00F" w:rsidR="009D6460" w:rsidRPr="00592CA2" w:rsidRDefault="002C4C26" w:rsidP="00592CA2">
      <w:pPr>
        <w:rPr>
          <w:b/>
          <w:sz w:val="24"/>
        </w:rPr>
      </w:pPr>
      <w:r w:rsidRPr="00592CA2">
        <w:rPr>
          <w:b/>
          <w:sz w:val="24"/>
        </w:rPr>
        <w:t>Stakeholder engagements</w:t>
      </w:r>
    </w:p>
    <w:p w14:paraId="4057D11A" w14:textId="764024E4" w:rsidR="00725FD9" w:rsidRPr="00293DC8" w:rsidRDefault="006D2726" w:rsidP="00E663F8">
      <w:pPr>
        <w:pStyle w:val="ListParagraph"/>
        <w:numPr>
          <w:ilvl w:val="0"/>
          <w:numId w:val="79"/>
        </w:numPr>
        <w:ind w:left="0" w:hanging="567"/>
      </w:pPr>
      <w:r w:rsidRPr="00293DC8">
        <w:t xml:space="preserve">Under the current </w:t>
      </w:r>
      <w:r w:rsidR="0025422C" w:rsidRPr="00293DC8">
        <w:t>review process</w:t>
      </w:r>
      <w:r w:rsidRPr="00293DC8">
        <w:t>, S</w:t>
      </w:r>
      <w:r w:rsidR="0025422C" w:rsidRPr="00293DC8">
        <w:t xml:space="preserve">afe </w:t>
      </w:r>
      <w:r w:rsidRPr="00293DC8">
        <w:t>W</w:t>
      </w:r>
      <w:r w:rsidR="0025422C" w:rsidRPr="00293DC8">
        <w:t xml:space="preserve">ork </w:t>
      </w:r>
      <w:r w:rsidRPr="00293DC8">
        <w:t>A</w:t>
      </w:r>
      <w:r w:rsidR="0025422C" w:rsidRPr="00293DC8">
        <w:t>ustralia</w:t>
      </w:r>
      <w:r w:rsidR="009D6460" w:rsidRPr="00293DC8">
        <w:t xml:space="preserve"> </w:t>
      </w:r>
      <w:r w:rsidR="00452DFD">
        <w:t>and each</w:t>
      </w:r>
      <w:r w:rsidR="00725FD9" w:rsidRPr="00293DC8">
        <w:t xml:space="preserve"> </w:t>
      </w:r>
      <w:r w:rsidR="00EC2E4A">
        <w:t xml:space="preserve">WHS </w:t>
      </w:r>
      <w:r w:rsidR="00725FD9" w:rsidRPr="00293DC8">
        <w:t xml:space="preserve">regulator </w:t>
      </w:r>
      <w:r w:rsidR="009D6460" w:rsidRPr="00293DC8">
        <w:t>undertake teleconference consultations with a range of stakeholders, including duty holder</w:t>
      </w:r>
      <w:r w:rsidR="00F8459A">
        <w:t xml:space="preserve">s, industry bodies and WHS </w:t>
      </w:r>
      <w:r w:rsidR="009D6460" w:rsidRPr="00293DC8">
        <w:t>regulators</w:t>
      </w:r>
      <w:r w:rsidR="009E4B83" w:rsidRPr="00293DC8">
        <w:t xml:space="preserve"> to identify specific issues or impacts that </w:t>
      </w:r>
      <w:proofErr w:type="gramStart"/>
      <w:r w:rsidR="009E4B83" w:rsidRPr="00293DC8">
        <w:t>should be considered</w:t>
      </w:r>
      <w:proofErr w:type="gramEnd"/>
      <w:r w:rsidR="009E4B83" w:rsidRPr="00293DC8">
        <w:t xml:space="preserve"> for the workplace exposure standard under review</w:t>
      </w:r>
      <w:r w:rsidR="009D6460" w:rsidRPr="00293DC8">
        <w:t xml:space="preserve">. </w:t>
      </w:r>
      <w:r w:rsidR="00725FD9" w:rsidRPr="00293DC8">
        <w:t xml:space="preserve">The total estimated cost of these consultations </w:t>
      </w:r>
      <w:r w:rsidRPr="00293DC8">
        <w:t>is</w:t>
      </w:r>
      <w:r w:rsidR="00725FD9" w:rsidRPr="00293DC8">
        <w:t xml:space="preserve"> $373,986</w:t>
      </w:r>
      <w:r w:rsidRPr="00293DC8">
        <w:t xml:space="preserve"> per ad hoc update</w:t>
      </w:r>
      <w:r w:rsidR="00725FD9" w:rsidRPr="00293DC8">
        <w:t>.</w:t>
      </w:r>
    </w:p>
    <w:p w14:paraId="4B735355" w14:textId="01C45235" w:rsidR="009D6460" w:rsidRPr="00293DC8" w:rsidRDefault="006D2726" w:rsidP="00E663F8">
      <w:pPr>
        <w:pStyle w:val="ListParagraph"/>
        <w:numPr>
          <w:ilvl w:val="0"/>
          <w:numId w:val="79"/>
        </w:numPr>
        <w:ind w:left="0" w:hanging="567"/>
      </w:pPr>
      <w:r w:rsidRPr="00293DC8">
        <w:t>Safe Work Australia</w:t>
      </w:r>
      <w:r w:rsidR="009D6460" w:rsidRPr="00293DC8">
        <w:t xml:space="preserve"> estimate</w:t>
      </w:r>
      <w:r w:rsidR="00452DFD">
        <w:t>s</w:t>
      </w:r>
      <w:r w:rsidR="009D6460" w:rsidRPr="00293DC8">
        <w:t xml:space="preserve"> that one staff member conducts these consultations for a total of three months </w:t>
      </w:r>
      <w:r w:rsidR="00725FD9" w:rsidRPr="00293DC8">
        <w:t xml:space="preserve">full-time </w:t>
      </w:r>
      <w:r w:rsidR="009D6460" w:rsidRPr="00293DC8">
        <w:t>per ad hoc update.</w:t>
      </w:r>
    </w:p>
    <w:p w14:paraId="5D3D7528" w14:textId="3D1516B4" w:rsidR="009D6460" w:rsidRPr="00293DC8" w:rsidRDefault="009D6460" w:rsidP="00E663F8">
      <w:pPr>
        <w:pStyle w:val="ListParagraph"/>
        <w:numPr>
          <w:ilvl w:val="0"/>
          <w:numId w:val="79"/>
        </w:numPr>
        <w:ind w:left="11" w:hanging="578"/>
      </w:pPr>
      <w:r w:rsidRPr="00293DC8">
        <w:t xml:space="preserve">The staff member </w:t>
      </w:r>
      <w:proofErr w:type="gramStart"/>
      <w:r w:rsidRPr="00293DC8">
        <w:t>is assumed</w:t>
      </w:r>
      <w:proofErr w:type="gramEnd"/>
      <w:r w:rsidRPr="00293DC8">
        <w:t xml:space="preserve"> to be of E</w:t>
      </w:r>
      <w:r w:rsidR="00791678" w:rsidRPr="00293DC8">
        <w:t xml:space="preserve">xecutive </w:t>
      </w:r>
      <w:r w:rsidRPr="00293DC8">
        <w:t>L</w:t>
      </w:r>
      <w:r w:rsidR="00791678" w:rsidRPr="00293DC8">
        <w:t xml:space="preserve">evel </w:t>
      </w:r>
      <w:r w:rsidR="007B75F6">
        <w:t xml:space="preserve">1 </w:t>
      </w:r>
      <w:r w:rsidR="00791678" w:rsidRPr="00293DC8">
        <w:t>(EL</w:t>
      </w:r>
      <w:r w:rsidR="007B75F6">
        <w:t>1</w:t>
      </w:r>
      <w:r w:rsidR="00791678" w:rsidRPr="00293DC8">
        <w:t>)</w:t>
      </w:r>
      <w:r w:rsidRPr="00293DC8">
        <w:t xml:space="preserve">. The average salary of an </w:t>
      </w:r>
      <w:r w:rsidR="007B75F6">
        <w:t>EL1</w:t>
      </w:r>
      <w:r w:rsidRPr="00293DC8">
        <w:t xml:space="preserve"> staff member </w:t>
      </w:r>
      <w:proofErr w:type="gramStart"/>
      <w:r w:rsidRPr="00293DC8">
        <w:t>has been calculated</w:t>
      </w:r>
      <w:proofErr w:type="gramEnd"/>
      <w:r w:rsidRPr="00293DC8">
        <w:t xml:space="preserve"> based on the 2017/18 annual salary rates of </w:t>
      </w:r>
      <w:r w:rsidR="007B75F6">
        <w:t>EL1</w:t>
      </w:r>
      <w:r w:rsidRPr="00107299">
        <w:t xml:space="preserve"> staff</w:t>
      </w:r>
      <w:r w:rsidRPr="00293DC8">
        <w:t xml:space="preserve">. The average annual salary of an </w:t>
      </w:r>
      <w:r w:rsidR="007B75F6">
        <w:t>EL1</w:t>
      </w:r>
      <w:r w:rsidRPr="00293DC8">
        <w:t xml:space="preserve"> staff in 2017/18 is approximately $</w:t>
      </w:r>
      <w:r w:rsidR="006D2726" w:rsidRPr="00293DC8">
        <w:t>107,693</w:t>
      </w:r>
      <w:r w:rsidR="00725FD9" w:rsidRPr="00293DC8">
        <w:t>.</w:t>
      </w:r>
    </w:p>
    <w:p w14:paraId="6F1A8648" w14:textId="7F4F5C36" w:rsidR="00725FD9" w:rsidRPr="00293DC8" w:rsidRDefault="00725FD9" w:rsidP="00E663F8">
      <w:pPr>
        <w:pStyle w:val="ListParagraph"/>
        <w:numPr>
          <w:ilvl w:val="0"/>
          <w:numId w:val="79"/>
        </w:numPr>
        <w:ind w:left="0" w:hanging="567"/>
      </w:pPr>
      <w:r w:rsidRPr="00293DC8">
        <w:t>The annual salary rate including employment costs is therefore approximately $</w:t>
      </w:r>
      <w:r w:rsidR="003D70B5" w:rsidRPr="00293DC8">
        <w:t>188,462.50</w:t>
      </w:r>
      <w:r w:rsidRPr="00293DC8">
        <w:t>. Based on the number of hours an a</w:t>
      </w:r>
      <w:r w:rsidR="00FC56F9" w:rsidRPr="00293DC8">
        <w:t xml:space="preserve">verage employee works in a year, </w:t>
      </w:r>
      <w:r w:rsidRPr="00293DC8">
        <w:t>the equivalent hourly</w:t>
      </w:r>
      <w:r w:rsidR="00FC56F9" w:rsidRPr="00293DC8">
        <w:t xml:space="preserve"> employment cost </w:t>
      </w:r>
      <w:r w:rsidRPr="00293DC8">
        <w:t>is $</w:t>
      </w:r>
      <w:r w:rsidR="003D70B5" w:rsidRPr="00293DC8">
        <w:t>107.08</w:t>
      </w:r>
      <w:r w:rsidRPr="00293DC8">
        <w:t xml:space="preserve"> per hour.</w:t>
      </w:r>
    </w:p>
    <w:p w14:paraId="76F9DB97" w14:textId="45448CBF" w:rsidR="00725FD9" w:rsidRPr="00293DC8" w:rsidRDefault="00725FD9" w:rsidP="00E663F8">
      <w:pPr>
        <w:pStyle w:val="ListParagraph"/>
        <w:numPr>
          <w:ilvl w:val="0"/>
          <w:numId w:val="79"/>
        </w:numPr>
        <w:ind w:left="0" w:hanging="567"/>
      </w:pPr>
      <w:r w:rsidRPr="00293DC8">
        <w:t xml:space="preserve">With 440 hours of </w:t>
      </w:r>
      <w:r w:rsidR="006D2726" w:rsidRPr="00293DC8">
        <w:t xml:space="preserve">full-time </w:t>
      </w:r>
      <w:r w:rsidRPr="00293DC8">
        <w:t xml:space="preserve">work in three months, the total </w:t>
      </w:r>
      <w:r w:rsidR="006D2726" w:rsidRPr="00293DC8">
        <w:t xml:space="preserve">estimated </w:t>
      </w:r>
      <w:r w:rsidRPr="00293DC8">
        <w:t>resourcing requirement for S</w:t>
      </w:r>
      <w:r w:rsidR="003613D7" w:rsidRPr="00293DC8">
        <w:t xml:space="preserve">afe </w:t>
      </w:r>
      <w:r w:rsidRPr="00293DC8">
        <w:t>W</w:t>
      </w:r>
      <w:r w:rsidR="003613D7" w:rsidRPr="00293DC8">
        <w:t xml:space="preserve">ork </w:t>
      </w:r>
      <w:r w:rsidRPr="00293DC8">
        <w:t>A</w:t>
      </w:r>
      <w:r w:rsidR="003613D7" w:rsidRPr="00293DC8">
        <w:t>ustralia</w:t>
      </w:r>
      <w:r w:rsidRPr="00293DC8">
        <w:t xml:space="preserve"> is $4</w:t>
      </w:r>
      <w:r w:rsidR="003D70B5" w:rsidRPr="00293DC8">
        <w:t>7,115</w:t>
      </w:r>
      <w:r w:rsidRPr="00293DC8">
        <w:t>.</w:t>
      </w:r>
      <w:r w:rsidR="003D70B5" w:rsidRPr="00293DC8">
        <w:t>63</w:t>
      </w:r>
      <w:r w:rsidRPr="00293DC8">
        <w:t>.</w:t>
      </w:r>
    </w:p>
    <w:p w14:paraId="02B4CDBA" w14:textId="44DA866A" w:rsidR="00725FD9" w:rsidRPr="00293DC8" w:rsidRDefault="00725FD9" w:rsidP="00E663F8">
      <w:pPr>
        <w:pStyle w:val="ListParagraph"/>
        <w:numPr>
          <w:ilvl w:val="0"/>
          <w:numId w:val="79"/>
        </w:numPr>
        <w:ind w:left="0" w:hanging="567"/>
      </w:pPr>
      <w:r w:rsidRPr="00293DC8">
        <w:t xml:space="preserve">Each jurisdictional </w:t>
      </w:r>
      <w:r w:rsidR="007509C5">
        <w:t xml:space="preserve">WHS </w:t>
      </w:r>
      <w:r w:rsidRPr="00293DC8">
        <w:t xml:space="preserve">regulator </w:t>
      </w:r>
      <w:proofErr w:type="gramStart"/>
      <w:r w:rsidRPr="00293DC8">
        <w:t>is assumed</w:t>
      </w:r>
      <w:proofErr w:type="gramEnd"/>
      <w:r w:rsidRPr="00293DC8">
        <w:t xml:space="preserve"> to also have one staff member conduct consultations</w:t>
      </w:r>
      <w:r w:rsidR="00425AC4" w:rsidRPr="00293DC8">
        <w:t xml:space="preserve"> within their jurisdiction,</w:t>
      </w:r>
      <w:r w:rsidRPr="00293DC8">
        <w:t xml:space="preserve"> for a total of three months full-time per ad hoc update.</w:t>
      </w:r>
    </w:p>
    <w:p w14:paraId="54E525C3" w14:textId="6245D311" w:rsidR="00725FD9" w:rsidRPr="00293DC8" w:rsidRDefault="00F8459A" w:rsidP="00E663F8">
      <w:pPr>
        <w:pStyle w:val="ListParagraph"/>
        <w:numPr>
          <w:ilvl w:val="0"/>
          <w:numId w:val="79"/>
        </w:numPr>
        <w:ind w:left="0" w:hanging="567"/>
      </w:pPr>
      <w:r>
        <w:t xml:space="preserve">The APS equivalent staff </w:t>
      </w:r>
      <w:r w:rsidR="00725FD9" w:rsidRPr="00293DC8">
        <w:t xml:space="preserve">undertaking these consultations </w:t>
      </w:r>
      <w:proofErr w:type="gramStart"/>
      <w:r w:rsidR="00725FD9" w:rsidRPr="00293DC8">
        <w:t>is assumed</w:t>
      </w:r>
      <w:proofErr w:type="gramEnd"/>
      <w:r w:rsidR="00725FD9" w:rsidRPr="00293DC8">
        <w:t xml:space="preserve"> to be </w:t>
      </w:r>
      <w:r w:rsidR="003D0B9D" w:rsidRPr="00293DC8">
        <w:t xml:space="preserve">at the </w:t>
      </w:r>
      <w:r w:rsidR="007B75F6">
        <w:t>APS6</w:t>
      </w:r>
      <w:r w:rsidR="003D0B9D" w:rsidRPr="00293DC8">
        <w:t xml:space="preserve"> level</w:t>
      </w:r>
      <w:r w:rsidR="00725FD9" w:rsidRPr="00293DC8">
        <w:t>. With an hourly employment cost of $</w:t>
      </w:r>
      <w:r w:rsidR="00536CC6" w:rsidRPr="00293DC8">
        <w:t>84.90</w:t>
      </w:r>
      <w:r>
        <w:t xml:space="preserve"> per hour</w:t>
      </w:r>
      <w:r w:rsidR="00725FD9" w:rsidRPr="00293DC8">
        <w:t xml:space="preserve"> and 440 hours of </w:t>
      </w:r>
      <w:r w:rsidR="006D2726" w:rsidRPr="00293DC8">
        <w:t xml:space="preserve">full-time </w:t>
      </w:r>
      <w:r w:rsidR="00725FD9" w:rsidRPr="00293DC8">
        <w:t xml:space="preserve">work in three months, the total </w:t>
      </w:r>
      <w:r w:rsidR="00536CC6" w:rsidRPr="00293DC8">
        <w:t xml:space="preserve">estimated </w:t>
      </w:r>
      <w:r w:rsidR="00725FD9" w:rsidRPr="00293DC8">
        <w:t>resourcing cost per jurisdiction is $</w:t>
      </w:r>
      <w:r w:rsidR="00536CC6" w:rsidRPr="00293DC8">
        <w:t>37,357.83</w:t>
      </w:r>
      <w:r w:rsidR="00725FD9" w:rsidRPr="00293DC8">
        <w:t>.</w:t>
      </w:r>
    </w:p>
    <w:p w14:paraId="6B01CB69" w14:textId="1D56DA45" w:rsidR="00725FD9" w:rsidRPr="00293DC8" w:rsidRDefault="00725FD9" w:rsidP="00E663F8">
      <w:pPr>
        <w:pStyle w:val="ListParagraph"/>
        <w:numPr>
          <w:ilvl w:val="0"/>
          <w:numId w:val="79"/>
        </w:numPr>
        <w:ind w:left="0" w:hanging="567"/>
      </w:pPr>
      <w:r w:rsidRPr="00293DC8">
        <w:t xml:space="preserve">With nine jurisdictions in total, the total </w:t>
      </w:r>
      <w:r w:rsidR="009576DD" w:rsidRPr="00293DC8">
        <w:t xml:space="preserve">estimated </w:t>
      </w:r>
      <w:r w:rsidRPr="00293DC8">
        <w:t xml:space="preserve">resourcing cost for all </w:t>
      </w:r>
      <w:r w:rsidR="00BC3D3B">
        <w:t xml:space="preserve">WHS </w:t>
      </w:r>
      <w:r w:rsidRPr="00293DC8">
        <w:t>regulators is</w:t>
      </w:r>
      <w:r w:rsidR="006D2726" w:rsidRPr="00293DC8">
        <w:t xml:space="preserve"> </w:t>
      </w:r>
      <w:r w:rsidRPr="00293DC8">
        <w:t>$</w:t>
      </w:r>
      <w:r w:rsidR="00536CC6" w:rsidRPr="00293DC8">
        <w:t>336,220.50</w:t>
      </w:r>
      <w:r w:rsidR="006D2726" w:rsidRPr="00293DC8">
        <w:t xml:space="preserve"> per ad hoc update</w:t>
      </w:r>
      <w:r w:rsidRPr="00293DC8">
        <w:t>.</w:t>
      </w:r>
    </w:p>
    <w:p w14:paraId="50DC5D71" w14:textId="20EEE4DB" w:rsidR="00725FD9" w:rsidRPr="00293DC8" w:rsidRDefault="006D2726" w:rsidP="00E663F8">
      <w:pPr>
        <w:pStyle w:val="ListParagraph"/>
        <w:numPr>
          <w:ilvl w:val="0"/>
          <w:numId w:val="79"/>
        </w:numPr>
        <w:ind w:left="0" w:hanging="567"/>
      </w:pPr>
      <w:r w:rsidRPr="00293DC8">
        <w:t>T</w:t>
      </w:r>
      <w:r w:rsidR="00725FD9" w:rsidRPr="00293DC8">
        <w:t xml:space="preserve">he total </w:t>
      </w:r>
      <w:r w:rsidR="009576DD" w:rsidRPr="00293DC8">
        <w:t xml:space="preserve">estimated </w:t>
      </w:r>
      <w:r w:rsidR="00725FD9" w:rsidRPr="00293DC8">
        <w:t>cost incurred by S</w:t>
      </w:r>
      <w:r w:rsidR="003613D7" w:rsidRPr="00293DC8">
        <w:t xml:space="preserve">afe </w:t>
      </w:r>
      <w:r w:rsidR="00725FD9" w:rsidRPr="00293DC8">
        <w:t>W</w:t>
      </w:r>
      <w:r w:rsidR="003613D7" w:rsidRPr="00293DC8">
        <w:t xml:space="preserve">ork </w:t>
      </w:r>
      <w:r w:rsidR="00725FD9" w:rsidRPr="00293DC8">
        <w:t>A</w:t>
      </w:r>
      <w:r w:rsidR="003613D7" w:rsidRPr="00293DC8">
        <w:t>ustralia</w:t>
      </w:r>
      <w:r w:rsidR="00452DFD">
        <w:t xml:space="preserve"> and </w:t>
      </w:r>
      <w:r w:rsidR="00F8459A">
        <w:t xml:space="preserve">WHS </w:t>
      </w:r>
      <w:r w:rsidR="00725FD9" w:rsidRPr="00293DC8">
        <w:t>regulators</w:t>
      </w:r>
      <w:r w:rsidRPr="00293DC8">
        <w:t xml:space="preserve"> in conducting the </w:t>
      </w:r>
      <w:r w:rsidR="002C4C26" w:rsidRPr="00293DC8">
        <w:t>stakeholder engagements</w:t>
      </w:r>
      <w:r w:rsidR="00725FD9" w:rsidRPr="00293DC8">
        <w:t xml:space="preserve"> is </w:t>
      </w:r>
      <w:r w:rsidRPr="00293DC8">
        <w:t>therefore</w:t>
      </w:r>
      <w:r w:rsidR="00725FD9" w:rsidRPr="00293DC8">
        <w:t xml:space="preserve"> $</w:t>
      </w:r>
      <w:r w:rsidR="00536CC6" w:rsidRPr="00293DC8">
        <w:t>383,336.13</w:t>
      </w:r>
      <w:r w:rsidR="00725FD9" w:rsidRPr="00293DC8">
        <w:t xml:space="preserve"> per </w:t>
      </w:r>
      <w:r w:rsidRPr="00293DC8">
        <w:t>ad hoc update</w:t>
      </w:r>
      <w:r w:rsidR="00725FD9" w:rsidRPr="00293DC8">
        <w:t>.</w:t>
      </w:r>
    </w:p>
    <w:p w14:paraId="60BF2385" w14:textId="4A7719C1" w:rsidR="00725FD9" w:rsidRPr="00592CA2" w:rsidRDefault="00725FD9" w:rsidP="00592CA2">
      <w:pPr>
        <w:rPr>
          <w:b/>
          <w:sz w:val="24"/>
        </w:rPr>
      </w:pPr>
      <w:r w:rsidRPr="00592CA2">
        <w:rPr>
          <w:b/>
          <w:sz w:val="24"/>
        </w:rPr>
        <w:t>Working group meetings</w:t>
      </w:r>
      <w:r w:rsidR="00E84C90" w:rsidRPr="00592CA2">
        <w:rPr>
          <w:b/>
          <w:sz w:val="24"/>
        </w:rPr>
        <w:t xml:space="preserve"> </w:t>
      </w:r>
    </w:p>
    <w:p w14:paraId="7D6CB035" w14:textId="6BD79309" w:rsidR="00725FD9" w:rsidRPr="00293DC8" w:rsidRDefault="00725FD9" w:rsidP="00E663F8">
      <w:pPr>
        <w:pStyle w:val="ListParagraph"/>
        <w:numPr>
          <w:ilvl w:val="0"/>
          <w:numId w:val="79"/>
        </w:numPr>
        <w:ind w:left="0" w:hanging="567"/>
      </w:pPr>
      <w:r w:rsidRPr="00293DC8">
        <w:t>Safe Work Australia currently facilitate</w:t>
      </w:r>
      <w:r w:rsidR="00452DFD">
        <w:t>s</w:t>
      </w:r>
      <w:r w:rsidRPr="00293DC8">
        <w:t xml:space="preserve"> working group meetings three times per ad hoc update at a</w:t>
      </w:r>
      <w:r w:rsidR="00BC3D3B">
        <w:t>n</w:t>
      </w:r>
      <w:r w:rsidRPr="00293DC8">
        <w:t xml:space="preserve"> estimated cost of $</w:t>
      </w:r>
      <w:r w:rsidR="00536CC6" w:rsidRPr="00293DC8">
        <w:t>211,653.18</w:t>
      </w:r>
      <w:r w:rsidRPr="00293DC8">
        <w:t>.</w:t>
      </w:r>
    </w:p>
    <w:p w14:paraId="446BC6B7" w14:textId="172AE985" w:rsidR="006026AB" w:rsidRPr="00293DC8" w:rsidRDefault="006026AB" w:rsidP="00E663F8">
      <w:pPr>
        <w:pStyle w:val="ListParagraph"/>
        <w:numPr>
          <w:ilvl w:val="0"/>
          <w:numId w:val="79"/>
        </w:numPr>
        <w:ind w:left="0" w:hanging="567"/>
      </w:pPr>
      <w:r w:rsidRPr="00293DC8">
        <w:t xml:space="preserve">The working group meetings are comprised of 10 members, each assumed to </w:t>
      </w:r>
      <w:proofErr w:type="gramStart"/>
      <w:r w:rsidRPr="00293DC8">
        <w:t>be paid</w:t>
      </w:r>
      <w:proofErr w:type="gramEnd"/>
      <w:r w:rsidRPr="00293DC8">
        <w:t xml:space="preserve"> the equi</w:t>
      </w:r>
      <w:r w:rsidR="00F8459A">
        <w:t xml:space="preserve">valent of the hourly </w:t>
      </w:r>
      <w:r w:rsidR="007B75F6">
        <w:t>EL1</w:t>
      </w:r>
      <w:r w:rsidR="00F8459A">
        <w:t xml:space="preserve"> wage</w:t>
      </w:r>
      <w:r w:rsidRPr="00293DC8">
        <w:t xml:space="preserve"> of $</w:t>
      </w:r>
      <w:r w:rsidR="00536CC6" w:rsidRPr="00293DC8">
        <w:t>61.19</w:t>
      </w:r>
      <w:r w:rsidRPr="00293DC8">
        <w:t xml:space="preserve"> per hour. No on costs or overheads are included in this wage. Each meeting </w:t>
      </w:r>
      <w:proofErr w:type="gramStart"/>
      <w:r w:rsidRPr="00293DC8">
        <w:t>is assumed</w:t>
      </w:r>
      <w:proofErr w:type="gramEnd"/>
      <w:r w:rsidRPr="00293DC8">
        <w:t xml:space="preserve"> to last for one half-day,</w:t>
      </w:r>
      <w:r w:rsidR="006D2726" w:rsidRPr="00293DC8">
        <w:t xml:space="preserve"> or</w:t>
      </w:r>
      <w:r w:rsidRPr="00293DC8">
        <w:t xml:space="preserve"> 4 hours in total. Each member is therefore renumerated </w:t>
      </w:r>
      <w:r w:rsidR="00426A38" w:rsidRPr="00293DC8">
        <w:t>$</w:t>
      </w:r>
      <w:r w:rsidR="00536CC6" w:rsidRPr="00293DC8">
        <w:t>244.76</w:t>
      </w:r>
      <w:r w:rsidR="00426A38" w:rsidRPr="00293DC8">
        <w:t xml:space="preserve"> per working group meeting.</w:t>
      </w:r>
    </w:p>
    <w:p w14:paraId="7F9FC804" w14:textId="1193EE45" w:rsidR="00426A38" w:rsidRPr="00293DC8" w:rsidRDefault="00426A38" w:rsidP="00E663F8">
      <w:pPr>
        <w:pStyle w:val="ListParagraph"/>
        <w:numPr>
          <w:ilvl w:val="0"/>
          <w:numId w:val="79"/>
        </w:numPr>
        <w:ind w:left="0" w:hanging="567"/>
      </w:pPr>
      <w:r w:rsidRPr="00293DC8">
        <w:lastRenderedPageBreak/>
        <w:t>S</w:t>
      </w:r>
      <w:r w:rsidR="00364C05" w:rsidRPr="00293DC8">
        <w:t xml:space="preserve">afe </w:t>
      </w:r>
      <w:r w:rsidRPr="00293DC8">
        <w:t>W</w:t>
      </w:r>
      <w:r w:rsidR="00364C05" w:rsidRPr="00293DC8">
        <w:t xml:space="preserve">ork </w:t>
      </w:r>
      <w:r w:rsidRPr="00293DC8">
        <w:t>A</w:t>
      </w:r>
      <w:r w:rsidR="00364C05" w:rsidRPr="00293DC8">
        <w:t>ustralia</w:t>
      </w:r>
      <w:r w:rsidRPr="00293DC8">
        <w:t xml:space="preserve"> requires one staff member to prepare the required documents for </w:t>
      </w:r>
      <w:r w:rsidR="009576DD" w:rsidRPr="00293DC8">
        <w:t>each working group meeting. In addition, this staff</w:t>
      </w:r>
      <w:r w:rsidR="006D2726" w:rsidRPr="00293DC8">
        <w:t xml:space="preserve"> member</w:t>
      </w:r>
      <w:r w:rsidR="009576DD" w:rsidRPr="00293DC8">
        <w:t xml:space="preserve"> is also responsible for progressing meeting actions and deliverables</w:t>
      </w:r>
      <w:r w:rsidR="003D0B9D" w:rsidRPr="00293DC8">
        <w:t xml:space="preserve"> </w:t>
      </w:r>
      <w:r w:rsidR="00BF5A52" w:rsidRPr="00293DC8">
        <w:t>and the</w:t>
      </w:r>
      <w:r w:rsidR="009576DD" w:rsidRPr="00293DC8">
        <w:t xml:space="preserve"> preparation of meeting minutes. S</w:t>
      </w:r>
      <w:r w:rsidR="00364C05" w:rsidRPr="00293DC8">
        <w:t xml:space="preserve">afe </w:t>
      </w:r>
      <w:r w:rsidR="009576DD" w:rsidRPr="00293DC8">
        <w:t>W</w:t>
      </w:r>
      <w:r w:rsidR="00364C05" w:rsidRPr="00293DC8">
        <w:t xml:space="preserve">ork </w:t>
      </w:r>
      <w:r w:rsidR="009576DD" w:rsidRPr="00293DC8">
        <w:t>A</w:t>
      </w:r>
      <w:r w:rsidR="00364C05" w:rsidRPr="00293DC8">
        <w:t>ustralia</w:t>
      </w:r>
      <w:r w:rsidR="009576DD" w:rsidRPr="00293DC8">
        <w:t xml:space="preserve"> estimate that one </w:t>
      </w:r>
      <w:r w:rsidR="007B75F6">
        <w:t>EL1</w:t>
      </w:r>
      <w:r w:rsidR="009576DD" w:rsidRPr="00293DC8">
        <w:t xml:space="preserve"> staff member is required full-time for two days t</w:t>
      </w:r>
      <w:r w:rsidR="002D64D6" w:rsidRPr="00293DC8">
        <w:t>o</w:t>
      </w:r>
      <w:r w:rsidR="009576DD" w:rsidRPr="00293DC8">
        <w:t xml:space="preserve"> prepare for each meeting and two weeks to finalise meeting outcomes. </w:t>
      </w:r>
      <w:r w:rsidR="006D2726" w:rsidRPr="00293DC8">
        <w:t xml:space="preserve">This is equivalent to 96 hours of full-time work. </w:t>
      </w:r>
      <w:r w:rsidR="009576DD" w:rsidRPr="00293DC8">
        <w:t>The total estimated S</w:t>
      </w:r>
      <w:r w:rsidR="00364C05" w:rsidRPr="00293DC8">
        <w:t xml:space="preserve">afe </w:t>
      </w:r>
      <w:r w:rsidR="009576DD" w:rsidRPr="00293DC8">
        <w:t>W</w:t>
      </w:r>
      <w:r w:rsidR="00364C05" w:rsidRPr="00293DC8">
        <w:t xml:space="preserve">ork </w:t>
      </w:r>
      <w:r w:rsidR="009576DD" w:rsidRPr="00293DC8">
        <w:t>A</w:t>
      </w:r>
      <w:r w:rsidR="00364C05" w:rsidRPr="00293DC8">
        <w:t>ustralia</w:t>
      </w:r>
      <w:r w:rsidR="002257C6" w:rsidRPr="00293DC8">
        <w:t xml:space="preserve"> </w:t>
      </w:r>
      <w:r w:rsidR="009576DD" w:rsidRPr="00293DC8">
        <w:t>resourcing cost per working group meeting is therefore $10,</w:t>
      </w:r>
      <w:r w:rsidR="00536CC6" w:rsidRPr="00293DC8">
        <w:t>279.77</w:t>
      </w:r>
      <w:r w:rsidR="009576DD" w:rsidRPr="00293DC8">
        <w:t xml:space="preserve">, where the hourly employment cost for an </w:t>
      </w:r>
      <w:r w:rsidR="007B75F6">
        <w:t>EL1</w:t>
      </w:r>
      <w:r w:rsidR="00EE26B9" w:rsidRPr="00293DC8">
        <w:t xml:space="preserve"> </w:t>
      </w:r>
      <w:r w:rsidR="009576DD" w:rsidRPr="00293DC8">
        <w:t>is $10</w:t>
      </w:r>
      <w:r w:rsidR="00536CC6" w:rsidRPr="00293DC8">
        <w:t xml:space="preserve">7.08 </w:t>
      </w:r>
      <w:r w:rsidR="00EE26B9" w:rsidRPr="00293DC8">
        <w:t>per hour</w:t>
      </w:r>
      <w:r w:rsidR="009576DD" w:rsidRPr="00293DC8">
        <w:t>.</w:t>
      </w:r>
    </w:p>
    <w:p w14:paraId="71BF6303" w14:textId="76EEA29A" w:rsidR="009576DD" w:rsidRPr="00293DC8" w:rsidRDefault="009576DD" w:rsidP="00E663F8">
      <w:pPr>
        <w:pStyle w:val="ListParagraph"/>
        <w:numPr>
          <w:ilvl w:val="0"/>
          <w:numId w:val="79"/>
        </w:numPr>
        <w:ind w:left="0" w:hanging="567"/>
      </w:pPr>
      <w:r w:rsidRPr="00293DC8">
        <w:t xml:space="preserve">In addition, it </w:t>
      </w:r>
      <w:proofErr w:type="gramStart"/>
      <w:r w:rsidRPr="00293DC8">
        <w:t>is est</w:t>
      </w:r>
      <w:r w:rsidR="00452DFD">
        <w:t>imated</w:t>
      </w:r>
      <w:proofErr w:type="gramEnd"/>
      <w:r w:rsidR="00452DFD">
        <w:t xml:space="preserve"> that each </w:t>
      </w:r>
      <w:r w:rsidR="00F8459A">
        <w:t xml:space="preserve">WHS </w:t>
      </w:r>
      <w:r w:rsidRPr="00293DC8">
        <w:t>regulator requires one staff member for 1.5 weeks full-time</w:t>
      </w:r>
      <w:r w:rsidR="006D2726" w:rsidRPr="00293DC8">
        <w:t xml:space="preserve"> (60 hours)</w:t>
      </w:r>
      <w:r w:rsidRPr="00293DC8">
        <w:t xml:space="preserve"> to</w:t>
      </w:r>
      <w:r w:rsidR="006D2726" w:rsidRPr="00293DC8">
        <w:t xml:space="preserve"> </w:t>
      </w:r>
      <w:r w:rsidRPr="00293DC8">
        <w:t xml:space="preserve">progress meeting actions and deliverables. The equivalent staff </w:t>
      </w:r>
      <w:proofErr w:type="gramStart"/>
      <w:r w:rsidRPr="00293DC8">
        <w:t>is assumed</w:t>
      </w:r>
      <w:proofErr w:type="gramEnd"/>
      <w:r w:rsidRPr="00293DC8">
        <w:t xml:space="preserve"> to be</w:t>
      </w:r>
      <w:r w:rsidR="00B05311" w:rsidRPr="00293DC8">
        <w:t xml:space="preserve"> of</w:t>
      </w:r>
      <w:r w:rsidRPr="00293DC8">
        <w:t xml:space="preserve"> </w:t>
      </w:r>
      <w:r w:rsidR="007B75F6">
        <w:t>EL1</w:t>
      </w:r>
      <w:r w:rsidR="00B05311" w:rsidRPr="00293DC8">
        <w:t xml:space="preserve"> level</w:t>
      </w:r>
      <w:r w:rsidRPr="00293DC8">
        <w:t>, with an estimated hourly employment cost of $10</w:t>
      </w:r>
      <w:r w:rsidR="00536CC6" w:rsidRPr="00293DC8">
        <w:t>7.08</w:t>
      </w:r>
      <w:r w:rsidRPr="00293DC8">
        <w:t xml:space="preserve"> per hour. The total estimated </w:t>
      </w:r>
      <w:r w:rsidR="00452DFD">
        <w:t>cost for all nine WHS</w:t>
      </w:r>
      <w:r w:rsidRPr="00293DC8">
        <w:t xml:space="preserve"> regulators per meeting is $</w:t>
      </w:r>
      <w:r w:rsidR="00536CC6" w:rsidRPr="00293DC8">
        <w:t>57,823.72</w:t>
      </w:r>
      <w:r w:rsidRPr="00293DC8">
        <w:t>.</w:t>
      </w:r>
    </w:p>
    <w:p w14:paraId="3FEC5D2F" w14:textId="654BEC4A" w:rsidR="009576DD" w:rsidRPr="00293DC8" w:rsidRDefault="00EE26B9" w:rsidP="00E663F8">
      <w:pPr>
        <w:pStyle w:val="ListParagraph"/>
        <w:numPr>
          <w:ilvl w:val="0"/>
          <w:numId w:val="79"/>
        </w:numPr>
        <w:ind w:left="0" w:hanging="567"/>
      </w:pPr>
      <w:r w:rsidRPr="00293DC8">
        <w:t xml:space="preserve">The three working group meetings required for each ad hoc update </w:t>
      </w:r>
      <w:proofErr w:type="gramStart"/>
      <w:r w:rsidRPr="00293DC8">
        <w:t>are estimated</w:t>
      </w:r>
      <w:proofErr w:type="gramEnd"/>
      <w:r w:rsidRPr="00293DC8">
        <w:t xml:space="preserve"> to have a total cost of $</w:t>
      </w:r>
      <w:r w:rsidR="00536CC6" w:rsidRPr="00293DC8">
        <w:t>211,653.18</w:t>
      </w:r>
      <w:r w:rsidRPr="00293DC8">
        <w:t>.</w:t>
      </w:r>
    </w:p>
    <w:p w14:paraId="49A5D9C5" w14:textId="2CB4D1F6" w:rsidR="00EE26B9" w:rsidRPr="00592CA2" w:rsidRDefault="0086711B" w:rsidP="00592CA2">
      <w:pPr>
        <w:rPr>
          <w:b/>
          <w:sz w:val="24"/>
        </w:rPr>
      </w:pPr>
      <w:r w:rsidRPr="00592CA2">
        <w:rPr>
          <w:b/>
          <w:sz w:val="24"/>
        </w:rPr>
        <w:t xml:space="preserve">Impact analysis of </w:t>
      </w:r>
      <w:r w:rsidR="0006459E" w:rsidRPr="00592CA2">
        <w:rPr>
          <w:b/>
          <w:sz w:val="24"/>
        </w:rPr>
        <w:t>the workplace exposure standard</w:t>
      </w:r>
      <w:r w:rsidRPr="00592CA2">
        <w:rPr>
          <w:b/>
          <w:sz w:val="24"/>
        </w:rPr>
        <w:t xml:space="preserve"> changes</w:t>
      </w:r>
    </w:p>
    <w:p w14:paraId="6142BA6F" w14:textId="77777777" w:rsidR="00C2271F" w:rsidRDefault="0086711B" w:rsidP="00E663F8">
      <w:pPr>
        <w:pStyle w:val="ListParagraph"/>
        <w:numPr>
          <w:ilvl w:val="0"/>
          <w:numId w:val="79"/>
        </w:numPr>
        <w:ind w:left="0" w:hanging="567"/>
      </w:pPr>
      <w:r>
        <w:t xml:space="preserve">An impact </w:t>
      </w:r>
      <w:r w:rsidR="00C2271F">
        <w:t>analysis</w:t>
      </w:r>
      <w:r>
        <w:t xml:space="preserve"> of the</w:t>
      </w:r>
      <w:r w:rsidR="00C2271F">
        <w:t xml:space="preserve"> benefits and costs of the</w:t>
      </w:r>
      <w:r>
        <w:t xml:space="preserve"> proposed changes </w:t>
      </w:r>
      <w:r w:rsidR="00C2271F">
        <w:t>to a WES value</w:t>
      </w:r>
      <w:r>
        <w:t xml:space="preserve"> will need to be underta</w:t>
      </w:r>
      <w:r w:rsidR="00C2271F">
        <w:t>ken. This analysis is formally undertaken and documented</w:t>
      </w:r>
      <w:r>
        <w:t xml:space="preserve"> using a R</w:t>
      </w:r>
      <w:r w:rsidR="00C2271F">
        <w:t xml:space="preserve">egulation </w:t>
      </w:r>
      <w:r>
        <w:t>I</w:t>
      </w:r>
      <w:r w:rsidR="00C2271F">
        <w:t>mpact Statement document</w:t>
      </w:r>
      <w:r>
        <w:t xml:space="preserve">. </w:t>
      </w:r>
    </w:p>
    <w:p w14:paraId="355B3A16" w14:textId="5D5120A2" w:rsidR="00EE26B9" w:rsidRPr="00293DC8" w:rsidRDefault="00C2271F" w:rsidP="00E663F8">
      <w:pPr>
        <w:pStyle w:val="ListParagraph"/>
        <w:numPr>
          <w:ilvl w:val="0"/>
          <w:numId w:val="79"/>
        </w:numPr>
        <w:ind w:left="0" w:hanging="567"/>
      </w:pPr>
      <w:r>
        <w:t>The i</w:t>
      </w:r>
      <w:r w:rsidR="0086711B">
        <w:t xml:space="preserve">mpact analysis and related processes </w:t>
      </w:r>
      <w:r>
        <w:t xml:space="preserve">undertaken </w:t>
      </w:r>
      <w:proofErr w:type="gramStart"/>
      <w:r w:rsidR="0086711B">
        <w:t>are estimate</w:t>
      </w:r>
      <w:r>
        <w:t>d</w:t>
      </w:r>
      <w:proofErr w:type="gramEnd"/>
      <w:r>
        <w:t xml:space="preserve"> to cost</w:t>
      </w:r>
      <w:r w:rsidR="0086711B">
        <w:t xml:space="preserve"> in the order of </w:t>
      </w:r>
      <w:r w:rsidR="00DE58CE">
        <w:t xml:space="preserve">$150,000 </w:t>
      </w:r>
      <w:r w:rsidR="00BF7E6B">
        <w:t>over a five-</w:t>
      </w:r>
      <w:r>
        <w:t>year period</w:t>
      </w:r>
      <w:r w:rsidR="00DE58CE">
        <w:t>.</w:t>
      </w:r>
      <w:r w:rsidR="00EE26B9" w:rsidRPr="00293DC8">
        <w:t xml:space="preserve"> </w:t>
      </w:r>
    </w:p>
    <w:p w14:paraId="18B3F0FD" w14:textId="64EF52C9" w:rsidR="00185990" w:rsidRPr="00293DC8" w:rsidRDefault="00EE26B9" w:rsidP="00E663F8">
      <w:pPr>
        <w:pStyle w:val="ListParagraph"/>
        <w:numPr>
          <w:ilvl w:val="0"/>
          <w:numId w:val="79"/>
        </w:numPr>
        <w:ind w:left="0" w:hanging="567"/>
      </w:pPr>
      <w:r w:rsidRPr="00293DC8">
        <w:t>With two ad h</w:t>
      </w:r>
      <w:r w:rsidR="00BF7E6B">
        <w:t>oc updates undertaken in a five-</w:t>
      </w:r>
      <w:r w:rsidRPr="00293DC8">
        <w:t xml:space="preserve">year period, the cost per ad hoc update of </w:t>
      </w:r>
      <w:r w:rsidR="00C2271F">
        <w:t>undertaking the impact analysis</w:t>
      </w:r>
      <w:r w:rsidRPr="00293DC8">
        <w:t xml:space="preserve"> is $75,000.</w:t>
      </w:r>
    </w:p>
    <w:p w14:paraId="0FB12BC9" w14:textId="77777777" w:rsidR="002C0461" w:rsidRDefault="002C0461">
      <w:pPr>
        <w:spacing w:before="0" w:after="200" w:line="276" w:lineRule="auto"/>
        <w:rPr>
          <w:rFonts w:eastAsiaTheme="majorEastAsia" w:cstheme="majorBidi"/>
          <w:b/>
          <w:color w:val="AF1E2D"/>
          <w:spacing w:val="-3"/>
          <w:sz w:val="20"/>
          <w:szCs w:val="22"/>
          <w:lang w:eastAsia="en-US"/>
        </w:rPr>
      </w:pPr>
      <w:r>
        <w:br w:type="page"/>
      </w:r>
    </w:p>
    <w:p w14:paraId="588C5389" w14:textId="6C6FA9CD" w:rsidR="00185990" w:rsidRPr="00293DC8" w:rsidRDefault="00613E14" w:rsidP="00613E14">
      <w:pPr>
        <w:pStyle w:val="SWATableheader"/>
      </w:pPr>
      <w:r>
        <w:lastRenderedPageBreak/>
        <w:t>Table 1</w:t>
      </w:r>
      <w:r w:rsidR="004059C4">
        <w:t>6</w:t>
      </w:r>
      <w:r w:rsidR="00185990" w:rsidRPr="00293DC8">
        <w:t xml:space="preserve"> - Assumptions and data used to cost </w:t>
      </w:r>
      <w:r w:rsidR="00B555F6" w:rsidRPr="00293DC8">
        <w:t xml:space="preserve">the </w:t>
      </w:r>
      <w:r w:rsidR="00185990" w:rsidRPr="00293DC8">
        <w:t xml:space="preserve">current </w:t>
      </w:r>
      <w:r w:rsidR="00B555F6" w:rsidRPr="00293DC8">
        <w:t>review process</w:t>
      </w:r>
    </w:p>
    <w:p w14:paraId="3B729F82" w14:textId="5146FE41" w:rsidR="00FF1B3D" w:rsidRDefault="00BF7E6B" w:rsidP="00FF1B3D">
      <w:r>
        <w:rPr>
          <w:noProof/>
        </w:rPr>
        <w:drawing>
          <wp:inline distT="0" distB="0" distL="0" distR="0" wp14:anchorId="772190D4" wp14:editId="7482A526">
            <wp:extent cx="5297805" cy="8126730"/>
            <wp:effectExtent l="0" t="0" r="0" b="7620"/>
            <wp:docPr id="3" name="Picture 3" descr="Assumptions and corresponding values have been allowed for, staffing costs, consulting costs, public consultations, working group meetings and regulation impact statement." title="Table 16 - Assumptions and data used to cost the current revie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7805" cy="8126730"/>
                    </a:xfrm>
                    <a:prstGeom prst="rect">
                      <a:avLst/>
                    </a:prstGeom>
                    <a:noFill/>
                  </pic:spPr>
                </pic:pic>
              </a:graphicData>
            </a:graphic>
          </wp:inline>
        </w:drawing>
      </w:r>
    </w:p>
    <w:p w14:paraId="2B94F654" w14:textId="77777777" w:rsidR="00FF1B3D" w:rsidRDefault="00FF1B3D" w:rsidP="00FF1B3D"/>
    <w:p w14:paraId="64DC7108" w14:textId="365A260D" w:rsidR="00185990" w:rsidRPr="00592CA2" w:rsidRDefault="00185990" w:rsidP="00592CA2">
      <w:pPr>
        <w:keepNext/>
        <w:rPr>
          <w:b/>
          <w:sz w:val="24"/>
        </w:rPr>
      </w:pPr>
      <w:r w:rsidRPr="00592CA2">
        <w:rPr>
          <w:b/>
          <w:sz w:val="24"/>
        </w:rPr>
        <w:lastRenderedPageBreak/>
        <w:t>Streamlined methodology costings</w:t>
      </w:r>
    </w:p>
    <w:p w14:paraId="1A5166BA" w14:textId="059EF91F" w:rsidR="00185990" w:rsidRPr="00293DC8" w:rsidRDefault="006D2726" w:rsidP="00E663F8">
      <w:pPr>
        <w:pStyle w:val="ListParagraph"/>
        <w:numPr>
          <w:ilvl w:val="0"/>
          <w:numId w:val="79"/>
        </w:numPr>
        <w:ind w:left="11" w:hanging="578"/>
        <w:rPr>
          <w:lang w:eastAsia="en-US"/>
        </w:rPr>
      </w:pPr>
      <w:r w:rsidRPr="00293DC8">
        <w:rPr>
          <w:lang w:eastAsia="en-US"/>
        </w:rPr>
        <w:t>In adopting t</w:t>
      </w:r>
      <w:r w:rsidR="00185990" w:rsidRPr="00293DC8">
        <w:rPr>
          <w:lang w:eastAsia="en-US"/>
        </w:rPr>
        <w:t>he streamlined methodology</w:t>
      </w:r>
      <w:r w:rsidRPr="00293DC8">
        <w:rPr>
          <w:lang w:eastAsia="en-US"/>
        </w:rPr>
        <w:t>,</w:t>
      </w:r>
      <w:r w:rsidR="00185990" w:rsidRPr="00293DC8">
        <w:rPr>
          <w:lang w:eastAsia="en-US"/>
        </w:rPr>
        <w:t xml:space="preserve"> two different review types</w:t>
      </w:r>
      <w:r w:rsidRPr="00293DC8">
        <w:rPr>
          <w:lang w:eastAsia="en-US"/>
        </w:rPr>
        <w:t xml:space="preserve"> will be undertaken</w:t>
      </w:r>
      <w:r w:rsidR="002205DC" w:rsidRPr="00293DC8">
        <w:rPr>
          <w:lang w:eastAsia="en-US"/>
        </w:rPr>
        <w:t>. T</w:t>
      </w:r>
      <w:r w:rsidR="00185990" w:rsidRPr="00293DC8">
        <w:rPr>
          <w:lang w:eastAsia="en-US"/>
        </w:rPr>
        <w:t xml:space="preserve">he two-yearly </w:t>
      </w:r>
      <w:r w:rsidR="00B05311" w:rsidRPr="00293DC8">
        <w:rPr>
          <w:lang w:eastAsia="en-US"/>
        </w:rPr>
        <w:t xml:space="preserve">interim </w:t>
      </w:r>
      <w:r w:rsidR="00185990" w:rsidRPr="00293DC8">
        <w:rPr>
          <w:lang w:eastAsia="en-US"/>
        </w:rPr>
        <w:t>review</w:t>
      </w:r>
      <w:r w:rsidR="002205DC" w:rsidRPr="00293DC8">
        <w:rPr>
          <w:lang w:eastAsia="en-US"/>
        </w:rPr>
        <w:t xml:space="preserve"> </w:t>
      </w:r>
      <w:r w:rsidR="00185990" w:rsidRPr="00293DC8">
        <w:rPr>
          <w:lang w:eastAsia="en-US"/>
        </w:rPr>
        <w:t xml:space="preserve">involves an assessment of the changes that </w:t>
      </w:r>
      <w:proofErr w:type="gramStart"/>
      <w:r w:rsidR="00185990" w:rsidRPr="00293DC8">
        <w:rPr>
          <w:lang w:eastAsia="en-US"/>
        </w:rPr>
        <w:t>have been made</w:t>
      </w:r>
      <w:proofErr w:type="gramEnd"/>
      <w:r w:rsidR="00185990" w:rsidRPr="00293DC8">
        <w:rPr>
          <w:lang w:eastAsia="en-US"/>
        </w:rPr>
        <w:t xml:space="preserve"> to</w:t>
      </w:r>
      <w:r w:rsidR="00791678" w:rsidRPr="00293DC8">
        <w:rPr>
          <w:lang w:eastAsia="en-US"/>
        </w:rPr>
        <w:t xml:space="preserve"> exposure</w:t>
      </w:r>
      <w:r w:rsidR="00185990" w:rsidRPr="00293DC8">
        <w:rPr>
          <w:lang w:eastAsia="en-US"/>
        </w:rPr>
        <w:t xml:space="preserve"> standards </w:t>
      </w:r>
      <w:r w:rsidR="00FE11C9">
        <w:rPr>
          <w:lang w:eastAsia="en-US"/>
        </w:rPr>
        <w:t>by trusted sources</w:t>
      </w:r>
      <w:r w:rsidR="00185990" w:rsidRPr="00293DC8">
        <w:rPr>
          <w:lang w:eastAsia="en-US"/>
        </w:rPr>
        <w:t xml:space="preserve">. </w:t>
      </w:r>
      <w:r w:rsidR="002205DC" w:rsidRPr="00293DC8">
        <w:rPr>
          <w:lang w:eastAsia="en-US"/>
        </w:rPr>
        <w:t>T</w:t>
      </w:r>
      <w:r w:rsidR="00185990" w:rsidRPr="00293DC8">
        <w:rPr>
          <w:lang w:eastAsia="en-US"/>
        </w:rPr>
        <w:t xml:space="preserve">he five-yearly </w:t>
      </w:r>
      <w:r w:rsidR="00B05311" w:rsidRPr="00293DC8">
        <w:rPr>
          <w:lang w:eastAsia="en-US"/>
        </w:rPr>
        <w:t xml:space="preserve">comprehensive </w:t>
      </w:r>
      <w:r w:rsidR="00185990" w:rsidRPr="00293DC8">
        <w:rPr>
          <w:lang w:eastAsia="en-US"/>
        </w:rPr>
        <w:t xml:space="preserve">review involves the update of </w:t>
      </w:r>
      <w:r w:rsidR="00B05311" w:rsidRPr="00293DC8">
        <w:rPr>
          <w:lang w:eastAsia="en-US"/>
        </w:rPr>
        <w:t xml:space="preserve">workplace exposure </w:t>
      </w:r>
      <w:r w:rsidR="00185990" w:rsidRPr="00293DC8">
        <w:rPr>
          <w:lang w:eastAsia="en-US"/>
        </w:rPr>
        <w:t>standards selected based on the outcomes of the</w:t>
      </w:r>
      <w:r w:rsidRPr="00293DC8">
        <w:rPr>
          <w:lang w:eastAsia="en-US"/>
        </w:rPr>
        <w:t xml:space="preserve"> previous</w:t>
      </w:r>
      <w:r w:rsidR="00185990" w:rsidRPr="00293DC8">
        <w:rPr>
          <w:lang w:eastAsia="en-US"/>
        </w:rPr>
        <w:t xml:space="preserve"> </w:t>
      </w:r>
      <w:r w:rsidR="00BF5A52" w:rsidRPr="00293DC8">
        <w:rPr>
          <w:lang w:eastAsia="en-US"/>
        </w:rPr>
        <w:t>interim review</w:t>
      </w:r>
      <w:r w:rsidR="00185990" w:rsidRPr="00293DC8">
        <w:rPr>
          <w:lang w:eastAsia="en-US"/>
        </w:rPr>
        <w:t>.</w:t>
      </w:r>
    </w:p>
    <w:p w14:paraId="59336F73" w14:textId="4C47D7FD" w:rsidR="002205DC" w:rsidRPr="00293DC8" w:rsidRDefault="002205DC" w:rsidP="00E663F8">
      <w:pPr>
        <w:pStyle w:val="ListParagraph"/>
        <w:numPr>
          <w:ilvl w:val="0"/>
          <w:numId w:val="79"/>
        </w:numPr>
        <w:ind w:left="0" w:hanging="567"/>
        <w:rPr>
          <w:lang w:eastAsia="en-US"/>
        </w:rPr>
      </w:pPr>
      <w:r w:rsidRPr="00293DC8">
        <w:rPr>
          <w:lang w:eastAsia="en-US"/>
        </w:rPr>
        <w:t xml:space="preserve">In </w:t>
      </w:r>
      <w:proofErr w:type="gramStart"/>
      <w:r w:rsidRPr="00293DC8">
        <w:rPr>
          <w:lang w:eastAsia="en-US"/>
        </w:rPr>
        <w:t>undertaking</w:t>
      </w:r>
      <w:proofErr w:type="gramEnd"/>
      <w:r w:rsidRPr="00293DC8">
        <w:rPr>
          <w:lang w:eastAsia="en-US"/>
        </w:rPr>
        <w:t xml:space="preserve"> the </w:t>
      </w:r>
      <w:r w:rsidR="00BF5A52" w:rsidRPr="00293DC8">
        <w:rPr>
          <w:lang w:eastAsia="en-US"/>
        </w:rPr>
        <w:t>interim and</w:t>
      </w:r>
      <w:r w:rsidRPr="00293DC8">
        <w:rPr>
          <w:lang w:eastAsia="en-US"/>
        </w:rPr>
        <w:t xml:space="preserve"> </w:t>
      </w:r>
      <w:r w:rsidR="00BF5A52" w:rsidRPr="00293DC8">
        <w:rPr>
          <w:lang w:eastAsia="en-US"/>
        </w:rPr>
        <w:t>comprehensive reviews</w:t>
      </w:r>
      <w:r w:rsidRPr="00293DC8">
        <w:rPr>
          <w:lang w:eastAsia="en-US"/>
        </w:rPr>
        <w:t>, S</w:t>
      </w:r>
      <w:r w:rsidR="00B05311" w:rsidRPr="00293DC8">
        <w:rPr>
          <w:lang w:eastAsia="en-US"/>
        </w:rPr>
        <w:t xml:space="preserve">afe </w:t>
      </w:r>
      <w:r w:rsidRPr="00293DC8">
        <w:rPr>
          <w:lang w:eastAsia="en-US"/>
        </w:rPr>
        <w:t>W</w:t>
      </w:r>
      <w:r w:rsidR="00B05311" w:rsidRPr="00293DC8">
        <w:rPr>
          <w:lang w:eastAsia="en-US"/>
        </w:rPr>
        <w:t xml:space="preserve">ork </w:t>
      </w:r>
      <w:r w:rsidRPr="00293DC8">
        <w:rPr>
          <w:lang w:eastAsia="en-US"/>
        </w:rPr>
        <w:t>A</w:t>
      </w:r>
      <w:r w:rsidR="00B05311" w:rsidRPr="00293DC8">
        <w:rPr>
          <w:lang w:eastAsia="en-US"/>
        </w:rPr>
        <w:t>ustralia</w:t>
      </w:r>
      <w:r w:rsidRPr="00293DC8">
        <w:rPr>
          <w:lang w:eastAsia="en-US"/>
        </w:rPr>
        <w:t xml:space="preserve"> and the jurisdictional </w:t>
      </w:r>
      <w:r w:rsidR="00175F9E">
        <w:rPr>
          <w:lang w:eastAsia="en-US"/>
        </w:rPr>
        <w:t xml:space="preserve">WHS </w:t>
      </w:r>
      <w:r w:rsidRPr="00293DC8">
        <w:rPr>
          <w:lang w:eastAsia="en-US"/>
        </w:rPr>
        <w:t>regulators incur a range of costs related to resourcing, consulting working group meetings</w:t>
      </w:r>
      <w:r w:rsidRPr="0091614E">
        <w:rPr>
          <w:lang w:eastAsia="en-US"/>
        </w:rPr>
        <w:t xml:space="preserve">, preparing </w:t>
      </w:r>
      <w:r w:rsidR="0091614E" w:rsidRPr="00706AC8">
        <w:rPr>
          <w:lang w:eastAsia="en-US"/>
        </w:rPr>
        <w:t>regulatory</w:t>
      </w:r>
      <w:r w:rsidR="0091614E">
        <w:rPr>
          <w:lang w:eastAsia="en-US"/>
        </w:rPr>
        <w:t xml:space="preserve"> documents</w:t>
      </w:r>
      <w:r w:rsidRPr="00293DC8">
        <w:rPr>
          <w:lang w:eastAsia="en-US"/>
        </w:rPr>
        <w:t xml:space="preserve"> and </w:t>
      </w:r>
      <w:r w:rsidR="002C4C26" w:rsidRPr="00293DC8">
        <w:rPr>
          <w:lang w:eastAsia="en-US"/>
        </w:rPr>
        <w:t>stakeholder engagements</w:t>
      </w:r>
      <w:r w:rsidRPr="00293DC8">
        <w:rPr>
          <w:lang w:eastAsia="en-US"/>
        </w:rPr>
        <w:t xml:space="preserve">. </w:t>
      </w:r>
    </w:p>
    <w:p w14:paraId="0D8F6F0F" w14:textId="3EFB8C3D" w:rsidR="006D2726" w:rsidRPr="00293DC8" w:rsidRDefault="006D2726" w:rsidP="00E663F8">
      <w:pPr>
        <w:pStyle w:val="ListParagraph"/>
        <w:numPr>
          <w:ilvl w:val="0"/>
          <w:numId w:val="79"/>
        </w:numPr>
        <w:ind w:left="0" w:hanging="567"/>
        <w:rPr>
          <w:lang w:eastAsia="en-US"/>
        </w:rPr>
      </w:pPr>
      <w:r w:rsidRPr="00293DC8">
        <w:rPr>
          <w:lang w:eastAsia="en-US"/>
        </w:rPr>
        <w:t>The total estimated cost of conducting a</w:t>
      </w:r>
      <w:r w:rsidR="00B05311" w:rsidRPr="00293DC8">
        <w:rPr>
          <w:lang w:eastAsia="en-US"/>
        </w:rPr>
        <w:t>n interim</w:t>
      </w:r>
      <w:r w:rsidRPr="00293DC8">
        <w:rPr>
          <w:lang w:eastAsia="en-US"/>
        </w:rPr>
        <w:t xml:space="preserve"> review is $236,558.40. The total estimated cost of conducting a </w:t>
      </w:r>
      <w:r w:rsidR="00B05311" w:rsidRPr="00293DC8">
        <w:rPr>
          <w:lang w:eastAsia="en-US"/>
        </w:rPr>
        <w:t>comprehensive</w:t>
      </w:r>
      <w:r w:rsidR="00B555F6" w:rsidRPr="00293DC8">
        <w:rPr>
          <w:lang w:eastAsia="en-US"/>
        </w:rPr>
        <w:t xml:space="preserve"> </w:t>
      </w:r>
      <w:r w:rsidRPr="00293DC8">
        <w:rPr>
          <w:lang w:eastAsia="en-US"/>
        </w:rPr>
        <w:t xml:space="preserve">review is different for option 2 and option 3. Under option 2, the total estimated costs of the </w:t>
      </w:r>
      <w:r w:rsidR="00B05311" w:rsidRPr="00293DC8">
        <w:rPr>
          <w:lang w:eastAsia="en-US"/>
        </w:rPr>
        <w:t xml:space="preserve">comprehensive </w:t>
      </w:r>
      <w:r w:rsidRPr="00293DC8">
        <w:rPr>
          <w:lang w:eastAsia="en-US"/>
        </w:rPr>
        <w:t xml:space="preserve">review is $2.20 million. Under option 3, this cost </w:t>
      </w:r>
      <w:proofErr w:type="gramStart"/>
      <w:r w:rsidRPr="00293DC8">
        <w:rPr>
          <w:lang w:eastAsia="en-US"/>
        </w:rPr>
        <w:t>is estimated</w:t>
      </w:r>
      <w:proofErr w:type="gramEnd"/>
      <w:r w:rsidRPr="00293DC8">
        <w:rPr>
          <w:lang w:eastAsia="en-US"/>
        </w:rPr>
        <w:t xml:space="preserve"> to be $1.48 million.</w:t>
      </w:r>
    </w:p>
    <w:p w14:paraId="3FDE9D86" w14:textId="378B81AD" w:rsidR="00185990" w:rsidRPr="00293DC8" w:rsidRDefault="0044513D" w:rsidP="00E663F8">
      <w:pPr>
        <w:pStyle w:val="ListParagraph"/>
        <w:numPr>
          <w:ilvl w:val="0"/>
          <w:numId w:val="79"/>
        </w:numPr>
        <w:ind w:left="0" w:hanging="567"/>
        <w:rPr>
          <w:lang w:eastAsia="en-US"/>
        </w:rPr>
      </w:pPr>
      <w:r>
        <w:rPr>
          <w:lang w:eastAsia="en-US"/>
        </w:rPr>
        <w:t xml:space="preserve">Figure 10 </w:t>
      </w:r>
      <w:r w:rsidR="00185990" w:rsidRPr="00293DC8">
        <w:rPr>
          <w:lang w:eastAsia="en-US"/>
        </w:rPr>
        <w:t xml:space="preserve">at the end of this section summarises all assumptions and data used to estimate the cost of using the </w:t>
      </w:r>
      <w:r w:rsidR="002205DC" w:rsidRPr="00293DC8">
        <w:rPr>
          <w:lang w:eastAsia="en-US"/>
        </w:rPr>
        <w:t>streamlined</w:t>
      </w:r>
      <w:r w:rsidR="00185990" w:rsidRPr="00293DC8">
        <w:rPr>
          <w:lang w:eastAsia="en-US"/>
        </w:rPr>
        <w:t xml:space="preserve"> </w:t>
      </w:r>
      <w:r w:rsidR="00175F9E">
        <w:rPr>
          <w:lang w:eastAsia="en-US"/>
        </w:rPr>
        <w:t>methodology</w:t>
      </w:r>
      <w:r w:rsidR="00185990" w:rsidRPr="00293DC8">
        <w:rPr>
          <w:lang w:eastAsia="en-US"/>
        </w:rPr>
        <w:t xml:space="preserve"> to update a </w:t>
      </w:r>
      <w:r w:rsidR="00B05311" w:rsidRPr="00293DC8">
        <w:rPr>
          <w:lang w:eastAsia="en-US"/>
        </w:rPr>
        <w:t xml:space="preserve">workplace exposure </w:t>
      </w:r>
      <w:r w:rsidR="00185990" w:rsidRPr="00293DC8">
        <w:rPr>
          <w:lang w:eastAsia="en-US"/>
        </w:rPr>
        <w:t>standard.</w:t>
      </w:r>
      <w:r w:rsidR="002205DC" w:rsidRPr="00293DC8">
        <w:rPr>
          <w:lang w:eastAsia="en-US"/>
        </w:rPr>
        <w:t xml:space="preserve"> </w:t>
      </w:r>
    </w:p>
    <w:p w14:paraId="48C2A89E" w14:textId="29D7F1C7" w:rsidR="002205DC" w:rsidRPr="00592CA2" w:rsidRDefault="002205DC" w:rsidP="00592CA2">
      <w:pPr>
        <w:rPr>
          <w:b/>
          <w:sz w:val="24"/>
        </w:rPr>
      </w:pPr>
      <w:r w:rsidRPr="00592CA2">
        <w:rPr>
          <w:b/>
          <w:sz w:val="24"/>
        </w:rPr>
        <w:t>Two-yearly</w:t>
      </w:r>
      <w:r w:rsidR="0025422C" w:rsidRPr="00592CA2">
        <w:rPr>
          <w:b/>
          <w:sz w:val="24"/>
        </w:rPr>
        <w:t xml:space="preserve"> interim</w:t>
      </w:r>
      <w:r w:rsidRPr="00592CA2">
        <w:rPr>
          <w:b/>
          <w:sz w:val="24"/>
        </w:rPr>
        <w:t xml:space="preserve"> reviews</w:t>
      </w:r>
    </w:p>
    <w:p w14:paraId="619A8E68" w14:textId="1DF8602F" w:rsidR="002205DC" w:rsidRPr="00293DC8" w:rsidRDefault="002205DC" w:rsidP="00E663F8">
      <w:pPr>
        <w:pStyle w:val="ListParagraph"/>
        <w:numPr>
          <w:ilvl w:val="0"/>
          <w:numId w:val="79"/>
        </w:numPr>
        <w:ind w:left="0" w:hanging="567"/>
      </w:pPr>
      <w:r w:rsidRPr="00293DC8">
        <w:t>The estimated regulatory cost incurred by S</w:t>
      </w:r>
      <w:r w:rsidR="00B05311" w:rsidRPr="00293DC8">
        <w:t xml:space="preserve">afe </w:t>
      </w:r>
      <w:r w:rsidRPr="00293DC8">
        <w:t>W</w:t>
      </w:r>
      <w:r w:rsidR="00B05311" w:rsidRPr="00293DC8">
        <w:t xml:space="preserve">ork </w:t>
      </w:r>
      <w:r w:rsidRPr="00293DC8">
        <w:t>A</w:t>
      </w:r>
      <w:r w:rsidR="00B05311" w:rsidRPr="00293DC8">
        <w:t>ustralia</w:t>
      </w:r>
      <w:r w:rsidR="0044513D">
        <w:t xml:space="preserve"> and</w:t>
      </w:r>
      <w:r w:rsidRPr="00293DC8">
        <w:t xml:space="preserve"> </w:t>
      </w:r>
      <w:r w:rsidR="00175F9E">
        <w:t xml:space="preserve">WHS </w:t>
      </w:r>
      <w:r w:rsidRPr="00293DC8">
        <w:t>regulators in conducting a</w:t>
      </w:r>
      <w:r w:rsidR="00B05311" w:rsidRPr="00293DC8">
        <w:t xml:space="preserve">n interim </w:t>
      </w:r>
      <w:r w:rsidRPr="00293DC8">
        <w:t xml:space="preserve">review is $230,788.68. </w:t>
      </w:r>
      <w:r w:rsidR="00F04988" w:rsidRPr="00293DC8">
        <w:t xml:space="preserve">The details of this estimated cost </w:t>
      </w:r>
      <w:proofErr w:type="gramStart"/>
      <w:r w:rsidR="00F04988" w:rsidRPr="00293DC8">
        <w:t>are discussed</w:t>
      </w:r>
      <w:proofErr w:type="gramEnd"/>
      <w:r w:rsidR="00F04988" w:rsidRPr="00293DC8">
        <w:t xml:space="preserve"> below.</w:t>
      </w:r>
    </w:p>
    <w:p w14:paraId="6E53D2F2" w14:textId="2DD8D6EA" w:rsidR="00F04988" w:rsidRPr="00293DC8" w:rsidRDefault="00F04988" w:rsidP="004F686C">
      <w:pPr>
        <w:pStyle w:val="Heading4"/>
      </w:pPr>
      <w:r w:rsidRPr="00293DC8">
        <w:t>Safe Work Australia resourcing costs</w:t>
      </w:r>
    </w:p>
    <w:p w14:paraId="620EF2C4" w14:textId="5CC79416" w:rsidR="00F04988" w:rsidRPr="00293DC8" w:rsidRDefault="00F04988" w:rsidP="00E663F8">
      <w:pPr>
        <w:pStyle w:val="ListParagraph"/>
        <w:numPr>
          <w:ilvl w:val="0"/>
          <w:numId w:val="79"/>
        </w:numPr>
        <w:ind w:left="0" w:hanging="567"/>
      </w:pPr>
      <w:r w:rsidRPr="00293DC8">
        <w:t>Safe Work Australia estimate</w:t>
      </w:r>
      <w:r w:rsidR="0044513D">
        <w:t>s</w:t>
      </w:r>
      <w:r w:rsidRPr="00293DC8">
        <w:t xml:space="preserve"> that one full-time staff member </w:t>
      </w:r>
      <w:r w:rsidR="004449FC" w:rsidRPr="00293DC8">
        <w:t xml:space="preserve">at the </w:t>
      </w:r>
      <w:r w:rsidR="007B75F6">
        <w:t>APS6</w:t>
      </w:r>
      <w:r w:rsidR="004449FC" w:rsidRPr="00293DC8">
        <w:t xml:space="preserve"> level</w:t>
      </w:r>
      <w:r w:rsidRPr="00293DC8">
        <w:t xml:space="preserve"> is required for two months to </w:t>
      </w:r>
      <w:r w:rsidR="00BB3778" w:rsidRPr="00293DC8">
        <w:t xml:space="preserve">undertake </w:t>
      </w:r>
      <w:r w:rsidR="00B555F6" w:rsidRPr="00293DC8">
        <w:t>the</w:t>
      </w:r>
      <w:r w:rsidR="004449FC" w:rsidRPr="00293DC8">
        <w:t xml:space="preserve"> interim</w:t>
      </w:r>
      <w:r w:rsidR="002D64D6" w:rsidRPr="00293DC8">
        <w:t xml:space="preserve"> review</w:t>
      </w:r>
      <w:r w:rsidRPr="00293DC8">
        <w:t xml:space="preserve">. </w:t>
      </w:r>
    </w:p>
    <w:p w14:paraId="2448A10A" w14:textId="72D42754" w:rsidR="00536CC6" w:rsidRPr="00293DC8" w:rsidRDefault="00536CC6" w:rsidP="00E663F8">
      <w:pPr>
        <w:pStyle w:val="ListParagraph"/>
        <w:numPr>
          <w:ilvl w:val="0"/>
          <w:numId w:val="79"/>
        </w:numPr>
        <w:ind w:left="0" w:hanging="567"/>
      </w:pPr>
      <w:r w:rsidRPr="00293DC8">
        <w:t xml:space="preserve">To estimate this resourcing cost, the average salary of an </w:t>
      </w:r>
      <w:r w:rsidR="007B75F6">
        <w:t>APS6</w:t>
      </w:r>
      <w:r w:rsidRPr="00293DC8">
        <w:t xml:space="preserve"> staff member </w:t>
      </w:r>
      <w:proofErr w:type="gramStart"/>
      <w:r w:rsidRPr="00293DC8">
        <w:t>has been calculated</w:t>
      </w:r>
      <w:proofErr w:type="gramEnd"/>
      <w:r w:rsidRPr="00293DC8">
        <w:t xml:space="preserve"> based on the 2017/18 annual salary rates for </w:t>
      </w:r>
      <w:r w:rsidR="007B75F6">
        <w:t>APS6</w:t>
      </w:r>
      <w:r w:rsidRPr="00293DC8">
        <w:t xml:space="preserve">.1, </w:t>
      </w:r>
      <w:r w:rsidR="007B75F6">
        <w:t>APS6</w:t>
      </w:r>
      <w:r w:rsidRPr="00293DC8">
        <w:t xml:space="preserve">.2 and </w:t>
      </w:r>
      <w:r w:rsidR="007B75F6">
        <w:t>APS6</w:t>
      </w:r>
      <w:r w:rsidRPr="00293DC8">
        <w:t>.3 staff.</w:t>
      </w:r>
      <w:r w:rsidRPr="00293DC8">
        <w:rPr>
          <w:rStyle w:val="FootnoteReference"/>
        </w:rPr>
        <w:footnoteReference w:id="57"/>
      </w:r>
      <w:r w:rsidRPr="00293DC8">
        <w:t xml:space="preserve"> The average annual salary of an </w:t>
      </w:r>
      <w:r w:rsidR="007B75F6">
        <w:t>APS6</w:t>
      </w:r>
      <w:r w:rsidRPr="00293DC8">
        <w:t xml:space="preserve"> staff in 2017/18 is approximately $85,389. </w:t>
      </w:r>
    </w:p>
    <w:p w14:paraId="5482F4AC" w14:textId="5F3ADF31" w:rsidR="00F04988" w:rsidRPr="00293DC8" w:rsidRDefault="00536CC6" w:rsidP="00E663F8">
      <w:pPr>
        <w:pStyle w:val="ListParagraph"/>
        <w:numPr>
          <w:ilvl w:val="0"/>
          <w:numId w:val="79"/>
        </w:numPr>
        <w:ind w:left="11" w:hanging="578"/>
      </w:pPr>
      <w:r w:rsidRPr="00293DC8">
        <w:t>The annual salary rate including employment costs is therefore approximately $149,431. Based on the number of hours an average employee works in a year, the equivalent hourly employment cost is $84.90 per hour.</w:t>
      </w:r>
    </w:p>
    <w:p w14:paraId="72B99596" w14:textId="1D3918E0" w:rsidR="00F04988" w:rsidRPr="00293DC8" w:rsidRDefault="00F04988" w:rsidP="00E663F8">
      <w:pPr>
        <w:pStyle w:val="ListParagraph"/>
        <w:numPr>
          <w:ilvl w:val="0"/>
          <w:numId w:val="79"/>
        </w:numPr>
        <w:ind w:left="11" w:hanging="578"/>
      </w:pPr>
      <w:r w:rsidRPr="00293DC8">
        <w:t xml:space="preserve">With approximately 293 hours of </w:t>
      </w:r>
      <w:r w:rsidR="002D64D6" w:rsidRPr="00293DC8">
        <w:t xml:space="preserve">full-time </w:t>
      </w:r>
      <w:r w:rsidRPr="00293DC8">
        <w:t>work in two months, the total estimated resourcing cost incurred is therefore $24,</w:t>
      </w:r>
      <w:r w:rsidR="00536CC6" w:rsidRPr="00293DC8">
        <w:t>905.22</w:t>
      </w:r>
      <w:r w:rsidRPr="00293DC8">
        <w:t xml:space="preserve"> per two-yearly review.</w:t>
      </w:r>
    </w:p>
    <w:p w14:paraId="160A207B" w14:textId="77777777" w:rsidR="00F04988" w:rsidRPr="00293DC8" w:rsidRDefault="00F04988" w:rsidP="00FF3D39">
      <w:pPr>
        <w:pStyle w:val="Heading4"/>
      </w:pPr>
      <w:r w:rsidRPr="00293DC8">
        <w:t>Working group meetings</w:t>
      </w:r>
    </w:p>
    <w:p w14:paraId="79540256" w14:textId="14CAE1C3" w:rsidR="00536CC6" w:rsidRPr="00293DC8" w:rsidRDefault="00F04988" w:rsidP="00E663F8">
      <w:pPr>
        <w:pStyle w:val="ListParagraph"/>
        <w:numPr>
          <w:ilvl w:val="0"/>
          <w:numId w:val="79"/>
        </w:numPr>
        <w:ind w:left="11" w:hanging="578"/>
      </w:pPr>
      <w:r w:rsidRPr="00293DC8">
        <w:t xml:space="preserve">Safe Work Australia </w:t>
      </w:r>
      <w:proofErr w:type="gramStart"/>
      <w:r w:rsidR="002D64D6" w:rsidRPr="00293DC8">
        <w:t>is expected</w:t>
      </w:r>
      <w:proofErr w:type="gramEnd"/>
      <w:r w:rsidR="002D64D6" w:rsidRPr="00293DC8">
        <w:t xml:space="preserve"> to facilitate</w:t>
      </w:r>
      <w:r w:rsidRPr="00293DC8">
        <w:t xml:space="preserve"> working group meetings three times per </w:t>
      </w:r>
      <w:r w:rsidR="00B555F6" w:rsidRPr="00293DC8">
        <w:t xml:space="preserve">interim </w:t>
      </w:r>
      <w:r w:rsidR="002D64D6" w:rsidRPr="00293DC8">
        <w:t>review</w:t>
      </w:r>
      <w:r w:rsidR="00175F9E">
        <w:t xml:space="preserve"> </w:t>
      </w:r>
      <w:r w:rsidRPr="00293DC8">
        <w:t xml:space="preserve">at a total estimated cost </w:t>
      </w:r>
      <w:r w:rsidR="00536CC6" w:rsidRPr="00293DC8">
        <w:t>of $211,653.18.</w:t>
      </w:r>
    </w:p>
    <w:p w14:paraId="26EA9474" w14:textId="3BF25E06" w:rsidR="00536CC6" w:rsidRPr="00293DC8" w:rsidRDefault="00536CC6" w:rsidP="00E663F8">
      <w:pPr>
        <w:pStyle w:val="ListParagraph"/>
        <w:numPr>
          <w:ilvl w:val="0"/>
          <w:numId w:val="79"/>
        </w:numPr>
        <w:ind w:left="0" w:hanging="567"/>
      </w:pPr>
      <w:r w:rsidRPr="00293DC8">
        <w:t>The working group meetings are comprised of 10</w:t>
      </w:r>
      <w:r w:rsidR="004E275C">
        <w:t xml:space="preserve"> members, each assumed to </w:t>
      </w:r>
      <w:proofErr w:type="gramStart"/>
      <w:r w:rsidR="004E275C">
        <w:t>be paid</w:t>
      </w:r>
      <w:proofErr w:type="gramEnd"/>
      <w:r w:rsidR="004E275C">
        <w:t xml:space="preserve"> </w:t>
      </w:r>
      <w:r w:rsidRPr="00293DC8">
        <w:t>the equ</w:t>
      </w:r>
      <w:r w:rsidR="004E275C">
        <w:t xml:space="preserve">ivalent of an </w:t>
      </w:r>
      <w:r w:rsidR="007B75F6">
        <w:t>EL1</w:t>
      </w:r>
      <w:r w:rsidR="004E275C">
        <w:t xml:space="preserve"> hourly wage</w:t>
      </w:r>
      <w:r w:rsidRPr="00293DC8">
        <w:t xml:space="preserve"> </w:t>
      </w:r>
      <w:r w:rsidR="00B555F6" w:rsidRPr="00293DC8">
        <w:t>at</w:t>
      </w:r>
      <w:r w:rsidR="004E275C">
        <w:t xml:space="preserve"> $61.19 per hour. No on-</w:t>
      </w:r>
      <w:r w:rsidRPr="00293DC8">
        <w:t xml:space="preserve">costs or overheads are included in this wage. Each meeting </w:t>
      </w:r>
      <w:proofErr w:type="gramStart"/>
      <w:r w:rsidRPr="00293DC8">
        <w:t>is assumed</w:t>
      </w:r>
      <w:proofErr w:type="gramEnd"/>
      <w:r w:rsidRPr="00293DC8">
        <w:t xml:space="preserve"> to last for one half-day, 4 hours in total. Each member is therefore renumerated $244.76 per working group meeting.</w:t>
      </w:r>
    </w:p>
    <w:p w14:paraId="104DFFAF" w14:textId="454B79F0" w:rsidR="00536CC6" w:rsidRPr="00293DC8" w:rsidRDefault="00536CC6" w:rsidP="00E663F8">
      <w:pPr>
        <w:pStyle w:val="ListParagraph"/>
        <w:numPr>
          <w:ilvl w:val="0"/>
          <w:numId w:val="79"/>
        </w:numPr>
        <w:ind w:left="0" w:hanging="567"/>
      </w:pPr>
      <w:r w:rsidRPr="00293DC8">
        <w:t>S</w:t>
      </w:r>
      <w:r w:rsidR="00B555F6" w:rsidRPr="00293DC8">
        <w:t xml:space="preserve">afe </w:t>
      </w:r>
      <w:r w:rsidRPr="00293DC8">
        <w:t>W</w:t>
      </w:r>
      <w:r w:rsidR="00B555F6" w:rsidRPr="00293DC8">
        <w:t xml:space="preserve">ork </w:t>
      </w:r>
      <w:r w:rsidRPr="00293DC8">
        <w:t>A</w:t>
      </w:r>
      <w:r w:rsidR="00B555F6" w:rsidRPr="00293DC8">
        <w:t>ustralia</w:t>
      </w:r>
      <w:r w:rsidRPr="00293DC8">
        <w:t xml:space="preserve"> requires one staff member to prepare the required documents for each working group meeting. In addition, this S</w:t>
      </w:r>
      <w:r w:rsidR="00B555F6" w:rsidRPr="00293DC8">
        <w:t xml:space="preserve">afe </w:t>
      </w:r>
      <w:r w:rsidRPr="00293DC8">
        <w:t>W</w:t>
      </w:r>
      <w:r w:rsidR="00B555F6" w:rsidRPr="00293DC8">
        <w:t xml:space="preserve">ork </w:t>
      </w:r>
      <w:r w:rsidRPr="00293DC8">
        <w:t>A</w:t>
      </w:r>
      <w:r w:rsidR="00B555F6" w:rsidRPr="00293DC8">
        <w:t>ustralia</w:t>
      </w:r>
      <w:r w:rsidRPr="00293DC8">
        <w:t xml:space="preserve"> staff </w:t>
      </w:r>
      <w:r w:rsidR="006D2726" w:rsidRPr="00293DC8">
        <w:t xml:space="preserve">member </w:t>
      </w:r>
      <w:r w:rsidRPr="00293DC8">
        <w:t>is also responsible for progressing m</w:t>
      </w:r>
      <w:r w:rsidR="004E275C">
        <w:t>eeting actions, deliverables</w:t>
      </w:r>
      <w:r w:rsidRPr="00293DC8">
        <w:t xml:space="preserve"> </w:t>
      </w:r>
      <w:r w:rsidR="00BF5A52" w:rsidRPr="00293DC8">
        <w:t>and preparation</w:t>
      </w:r>
      <w:r w:rsidRPr="00293DC8">
        <w:t xml:space="preserve"> of meeting minutes. S</w:t>
      </w:r>
      <w:r w:rsidR="00B555F6" w:rsidRPr="00293DC8">
        <w:t xml:space="preserve">afe </w:t>
      </w:r>
      <w:r w:rsidRPr="00293DC8">
        <w:t>W</w:t>
      </w:r>
      <w:r w:rsidR="00B555F6" w:rsidRPr="00293DC8">
        <w:t xml:space="preserve">ork </w:t>
      </w:r>
      <w:r w:rsidRPr="00293DC8">
        <w:t>A</w:t>
      </w:r>
      <w:r w:rsidR="00B555F6" w:rsidRPr="00293DC8">
        <w:t>ustralia</w:t>
      </w:r>
      <w:r w:rsidRPr="00293DC8">
        <w:t xml:space="preserve"> estimate that one </w:t>
      </w:r>
      <w:r w:rsidR="007B75F6">
        <w:t>EL1</w:t>
      </w:r>
      <w:r w:rsidRPr="00293DC8">
        <w:t xml:space="preserve"> staff member is required full-time for two days to prepare for each meeting and two weeks to finalise meeting outcomes. </w:t>
      </w:r>
      <w:r w:rsidR="006D2726" w:rsidRPr="00293DC8">
        <w:t xml:space="preserve">This is equivalent to 96 hours of full-time work. </w:t>
      </w:r>
      <w:r w:rsidRPr="00293DC8">
        <w:t>The total estimated S</w:t>
      </w:r>
      <w:r w:rsidR="00B555F6" w:rsidRPr="00293DC8">
        <w:t xml:space="preserve">afe </w:t>
      </w:r>
      <w:r w:rsidRPr="00293DC8">
        <w:t>W</w:t>
      </w:r>
      <w:r w:rsidR="00B555F6" w:rsidRPr="00293DC8">
        <w:t xml:space="preserve">ork </w:t>
      </w:r>
      <w:r w:rsidRPr="00293DC8">
        <w:t>A</w:t>
      </w:r>
      <w:r w:rsidR="00B555F6" w:rsidRPr="00293DC8">
        <w:t>ustralia</w:t>
      </w:r>
      <w:r w:rsidRPr="00293DC8">
        <w:t xml:space="preserve"> resourcing cost per working group meeting is therefore $10,279.77, where the hourly employment cost for an </w:t>
      </w:r>
      <w:r w:rsidR="007B75F6">
        <w:t>EL1</w:t>
      </w:r>
      <w:r w:rsidRPr="00293DC8">
        <w:t xml:space="preserve"> is $107.08 per hour.</w:t>
      </w:r>
    </w:p>
    <w:p w14:paraId="1B569260" w14:textId="21B1B45D" w:rsidR="00536CC6" w:rsidRPr="00293DC8" w:rsidRDefault="00536CC6" w:rsidP="00E663F8">
      <w:pPr>
        <w:pStyle w:val="ListParagraph"/>
        <w:numPr>
          <w:ilvl w:val="0"/>
          <w:numId w:val="79"/>
        </w:numPr>
        <w:ind w:left="0" w:hanging="567"/>
      </w:pPr>
      <w:r w:rsidRPr="00293DC8">
        <w:lastRenderedPageBreak/>
        <w:t xml:space="preserve">In addition, it </w:t>
      </w:r>
      <w:proofErr w:type="gramStart"/>
      <w:r w:rsidRPr="00293DC8">
        <w:t>is est</w:t>
      </w:r>
      <w:r w:rsidR="005A7200">
        <w:t>imated</w:t>
      </w:r>
      <w:proofErr w:type="gramEnd"/>
      <w:r w:rsidR="005A7200">
        <w:t xml:space="preserve"> that each </w:t>
      </w:r>
      <w:r w:rsidR="00D03BB6">
        <w:t xml:space="preserve">WHS </w:t>
      </w:r>
      <w:r w:rsidRPr="00293DC8">
        <w:t>regulator requires one staff member for 1.5 weeks full-time</w:t>
      </w:r>
      <w:r w:rsidR="00C20CAF" w:rsidRPr="00293DC8">
        <w:t xml:space="preserve"> (60 hours)</w:t>
      </w:r>
      <w:r w:rsidRPr="00293DC8">
        <w:t xml:space="preserve"> to progress meeting actions and deliverables</w:t>
      </w:r>
      <w:r w:rsidR="0065267B" w:rsidRPr="00293DC8">
        <w:t xml:space="preserve"> within their jurisdiction</w:t>
      </w:r>
      <w:r w:rsidRPr="00293DC8">
        <w:t xml:space="preserve">. The equivalent staff is assumed </w:t>
      </w:r>
      <w:proofErr w:type="gramStart"/>
      <w:r w:rsidRPr="00293DC8">
        <w:t xml:space="preserve">to be </w:t>
      </w:r>
      <w:r w:rsidR="007B75F6">
        <w:t>EL1</w:t>
      </w:r>
      <w:proofErr w:type="gramEnd"/>
      <w:r w:rsidR="00B555F6" w:rsidRPr="00293DC8">
        <w:t xml:space="preserve"> level</w:t>
      </w:r>
      <w:r w:rsidRPr="00293DC8">
        <w:t xml:space="preserve">, with an </w:t>
      </w:r>
      <w:r w:rsidR="004E275C">
        <w:t>estimated hourly wage</w:t>
      </w:r>
      <w:r w:rsidRPr="00293DC8">
        <w:t xml:space="preserve"> of $107.08 per hour. The total estimated c</w:t>
      </w:r>
      <w:r w:rsidR="005A7200">
        <w:t xml:space="preserve">ost for all nine WHS </w:t>
      </w:r>
      <w:r w:rsidRPr="00293DC8">
        <w:t>regulators per meeting is $57,823.72.</w:t>
      </w:r>
    </w:p>
    <w:p w14:paraId="70ED0D5A" w14:textId="5FC639D8" w:rsidR="00F04988" w:rsidRPr="00293DC8" w:rsidRDefault="00536CC6" w:rsidP="00E663F8">
      <w:pPr>
        <w:pStyle w:val="ListParagraph"/>
        <w:numPr>
          <w:ilvl w:val="0"/>
          <w:numId w:val="79"/>
        </w:numPr>
        <w:ind w:left="0" w:hanging="567"/>
      </w:pPr>
      <w:r w:rsidRPr="00293DC8">
        <w:t xml:space="preserve">The three working group meetings required for each </w:t>
      </w:r>
      <w:r w:rsidR="0065267B" w:rsidRPr="00293DC8">
        <w:t>interim</w:t>
      </w:r>
      <w:r w:rsidRPr="00293DC8">
        <w:t xml:space="preserve"> review </w:t>
      </w:r>
      <w:proofErr w:type="gramStart"/>
      <w:r w:rsidRPr="00293DC8">
        <w:t xml:space="preserve">are </w:t>
      </w:r>
      <w:r w:rsidR="00C20CAF" w:rsidRPr="00293DC8">
        <w:t xml:space="preserve">therefore </w:t>
      </w:r>
      <w:r w:rsidRPr="00293DC8">
        <w:t>estimated</w:t>
      </w:r>
      <w:proofErr w:type="gramEnd"/>
      <w:r w:rsidRPr="00293DC8">
        <w:t xml:space="preserve"> to have a total cost of $211,653.18</w:t>
      </w:r>
      <w:r w:rsidR="00C20CAF" w:rsidRPr="00293DC8">
        <w:t xml:space="preserve"> per </w:t>
      </w:r>
      <w:r w:rsidR="0065267B" w:rsidRPr="00293DC8">
        <w:t>interim</w:t>
      </w:r>
      <w:r w:rsidR="00C20CAF" w:rsidRPr="00293DC8">
        <w:t xml:space="preserve"> review</w:t>
      </w:r>
      <w:r w:rsidRPr="00293DC8">
        <w:t>.</w:t>
      </w:r>
    </w:p>
    <w:p w14:paraId="78B2A3E5" w14:textId="789E3C96" w:rsidR="002D64D6" w:rsidRPr="00592CA2" w:rsidRDefault="002D64D6" w:rsidP="00592CA2">
      <w:pPr>
        <w:rPr>
          <w:b/>
          <w:sz w:val="24"/>
        </w:rPr>
      </w:pPr>
      <w:r w:rsidRPr="00592CA2">
        <w:rPr>
          <w:b/>
          <w:sz w:val="24"/>
        </w:rPr>
        <w:t xml:space="preserve">Five-yearly </w:t>
      </w:r>
      <w:r w:rsidR="00E66B7C" w:rsidRPr="00592CA2">
        <w:rPr>
          <w:b/>
          <w:sz w:val="24"/>
        </w:rPr>
        <w:t xml:space="preserve">comprehensive </w:t>
      </w:r>
      <w:r w:rsidRPr="00592CA2">
        <w:rPr>
          <w:b/>
          <w:sz w:val="24"/>
        </w:rPr>
        <w:t>reviews</w:t>
      </w:r>
    </w:p>
    <w:p w14:paraId="7C37E7D5" w14:textId="053E7DDF" w:rsidR="002D64D6" w:rsidRPr="00293DC8" w:rsidRDefault="002D64D6" w:rsidP="00E663F8">
      <w:pPr>
        <w:pStyle w:val="ListParagraph"/>
        <w:numPr>
          <w:ilvl w:val="0"/>
          <w:numId w:val="79"/>
        </w:numPr>
        <w:ind w:left="0" w:hanging="567"/>
      </w:pPr>
      <w:r w:rsidRPr="00293DC8">
        <w:t>The estimated regulatory cost incurred by S</w:t>
      </w:r>
      <w:r w:rsidR="0065267B" w:rsidRPr="00293DC8">
        <w:t xml:space="preserve">afe </w:t>
      </w:r>
      <w:r w:rsidRPr="00293DC8">
        <w:t>W</w:t>
      </w:r>
      <w:r w:rsidR="0065267B" w:rsidRPr="00293DC8">
        <w:t xml:space="preserve">ork </w:t>
      </w:r>
      <w:r w:rsidRPr="00293DC8">
        <w:t>A</w:t>
      </w:r>
      <w:r w:rsidR="0065267B" w:rsidRPr="00293DC8">
        <w:t>ustralia</w:t>
      </w:r>
      <w:r w:rsidRPr="00293DC8">
        <w:t xml:space="preserve"> and the jurisdiction</w:t>
      </w:r>
      <w:r w:rsidR="00B069B7" w:rsidRPr="00293DC8">
        <w:t xml:space="preserve">al </w:t>
      </w:r>
      <w:r w:rsidR="00097C5A">
        <w:t xml:space="preserve">WHS </w:t>
      </w:r>
      <w:r w:rsidR="00B069B7" w:rsidRPr="00293DC8">
        <w:t xml:space="preserve">regulators in conducting a </w:t>
      </w:r>
      <w:r w:rsidR="0065267B" w:rsidRPr="00293DC8">
        <w:t xml:space="preserve">comprehensive </w:t>
      </w:r>
      <w:r w:rsidRPr="00293DC8">
        <w:t>review is $2</w:t>
      </w:r>
      <w:r w:rsidR="00536CC6" w:rsidRPr="00293DC8">
        <w:t>.20 million for option 2 and $1.48</w:t>
      </w:r>
      <w:r w:rsidRPr="00293DC8">
        <w:t xml:space="preserve"> million for option 3. The details of these estimated costs </w:t>
      </w:r>
      <w:proofErr w:type="gramStart"/>
      <w:r w:rsidRPr="00293DC8">
        <w:t>are discussed</w:t>
      </w:r>
      <w:proofErr w:type="gramEnd"/>
      <w:r w:rsidRPr="00293DC8">
        <w:t xml:space="preserve"> below.</w:t>
      </w:r>
    </w:p>
    <w:p w14:paraId="00A85FD9" w14:textId="77777777" w:rsidR="002D64D6" w:rsidRPr="00293DC8" w:rsidRDefault="002D64D6" w:rsidP="002D64D6">
      <w:pPr>
        <w:pStyle w:val="Heading4"/>
      </w:pPr>
      <w:r w:rsidRPr="00293DC8">
        <w:t>Safe Work Australia resourcing costs</w:t>
      </w:r>
    </w:p>
    <w:p w14:paraId="5671B876" w14:textId="2088D371" w:rsidR="002D64D6" w:rsidRPr="00293DC8" w:rsidRDefault="002D64D6" w:rsidP="00E663F8">
      <w:pPr>
        <w:pStyle w:val="ListParagraph"/>
        <w:numPr>
          <w:ilvl w:val="0"/>
          <w:numId w:val="79"/>
        </w:numPr>
        <w:ind w:left="0" w:hanging="567"/>
      </w:pPr>
      <w:r w:rsidRPr="00293DC8">
        <w:t>Safe Work Australia estimate</w:t>
      </w:r>
      <w:r w:rsidR="005A7200">
        <w:t>s</w:t>
      </w:r>
      <w:r w:rsidRPr="00293DC8">
        <w:t xml:space="preserve"> that two full-time staff members </w:t>
      </w:r>
      <w:r w:rsidR="0065267B" w:rsidRPr="00293DC8">
        <w:t>at the</w:t>
      </w:r>
      <w:r w:rsidRPr="00293DC8">
        <w:t xml:space="preserve"> </w:t>
      </w:r>
      <w:r w:rsidR="007B75F6">
        <w:t>APS6</w:t>
      </w:r>
      <w:r w:rsidR="003D70B5" w:rsidRPr="00293DC8">
        <w:t xml:space="preserve"> and </w:t>
      </w:r>
      <w:r w:rsidR="007B75F6">
        <w:t>EL1</w:t>
      </w:r>
      <w:r w:rsidRPr="00293DC8">
        <w:t xml:space="preserve"> </w:t>
      </w:r>
      <w:r w:rsidR="0065267B" w:rsidRPr="00293DC8">
        <w:t xml:space="preserve">level </w:t>
      </w:r>
      <w:r w:rsidRPr="00293DC8">
        <w:t xml:space="preserve">are required for six months </w:t>
      </w:r>
      <w:r w:rsidR="00C20CAF" w:rsidRPr="00293DC8">
        <w:t xml:space="preserve">full-time </w:t>
      </w:r>
      <w:r w:rsidRPr="00293DC8">
        <w:t xml:space="preserve">each to manage the contract and administrative process involved in the </w:t>
      </w:r>
      <w:r w:rsidR="0065267B" w:rsidRPr="00293DC8">
        <w:t>comprehensive</w:t>
      </w:r>
      <w:r w:rsidRPr="00293DC8">
        <w:t xml:space="preserve"> review. </w:t>
      </w:r>
    </w:p>
    <w:p w14:paraId="63BE5C49" w14:textId="40B432A1" w:rsidR="002D64D6" w:rsidRPr="00293DC8" w:rsidRDefault="002D64D6" w:rsidP="00E663F8">
      <w:pPr>
        <w:pStyle w:val="ListParagraph"/>
        <w:numPr>
          <w:ilvl w:val="0"/>
          <w:numId w:val="79"/>
        </w:numPr>
        <w:ind w:left="0" w:hanging="567"/>
      </w:pPr>
      <w:r w:rsidRPr="00293DC8">
        <w:t>To estimate this resourcing cost</w:t>
      </w:r>
      <w:r w:rsidR="00C20CAF" w:rsidRPr="00293DC8">
        <w:t>, the average salaries</w:t>
      </w:r>
      <w:r w:rsidRPr="00293DC8">
        <w:t xml:space="preserve"> of </w:t>
      </w:r>
      <w:r w:rsidR="007B75F6">
        <w:t>APS6</w:t>
      </w:r>
      <w:r w:rsidRPr="00293DC8">
        <w:t xml:space="preserve"> </w:t>
      </w:r>
      <w:r w:rsidR="003D70B5" w:rsidRPr="00293DC8">
        <w:t xml:space="preserve">and </w:t>
      </w:r>
      <w:r w:rsidR="007B75F6">
        <w:t>EL1</w:t>
      </w:r>
      <w:r w:rsidRPr="00293DC8">
        <w:t xml:space="preserve"> </w:t>
      </w:r>
      <w:r w:rsidR="0065267B" w:rsidRPr="00293DC8">
        <w:t xml:space="preserve">level </w:t>
      </w:r>
      <w:r w:rsidRPr="00293DC8">
        <w:t xml:space="preserve">staff </w:t>
      </w:r>
      <w:proofErr w:type="gramStart"/>
      <w:r w:rsidRPr="00293DC8">
        <w:t>have been calculated</w:t>
      </w:r>
      <w:proofErr w:type="gramEnd"/>
      <w:r w:rsidRPr="00293DC8">
        <w:t xml:space="preserve">. As with the two-yearly </w:t>
      </w:r>
      <w:r w:rsidR="00E66B7C" w:rsidRPr="00293DC8">
        <w:t xml:space="preserve">interim </w:t>
      </w:r>
      <w:r w:rsidRPr="00293DC8">
        <w:t xml:space="preserve">reviews, the average annual salary of an </w:t>
      </w:r>
      <w:r w:rsidR="007B75F6">
        <w:t>APS6</w:t>
      </w:r>
      <w:r w:rsidRPr="00293DC8">
        <w:t xml:space="preserve"> staff in 2017/18 is approximately $85,389. For the </w:t>
      </w:r>
      <w:r w:rsidR="007B75F6">
        <w:t>EL1</w:t>
      </w:r>
      <w:r w:rsidRPr="00293DC8">
        <w:t xml:space="preserve"> staff, the average annual salary </w:t>
      </w:r>
      <w:proofErr w:type="gramStart"/>
      <w:r w:rsidRPr="00293DC8">
        <w:t>has been calculated</w:t>
      </w:r>
      <w:proofErr w:type="gramEnd"/>
      <w:r w:rsidRPr="00293DC8">
        <w:t xml:space="preserve"> based on the 2017/18 annual salary rates for </w:t>
      </w:r>
      <w:r w:rsidR="007B75F6">
        <w:t>EL1</w:t>
      </w:r>
      <w:r w:rsidR="003D70B5" w:rsidRPr="00293DC8">
        <w:t xml:space="preserve">.1 to </w:t>
      </w:r>
      <w:r w:rsidR="007B75F6">
        <w:t>EL1</w:t>
      </w:r>
      <w:r w:rsidRPr="00293DC8">
        <w:t>.7 staff.</w:t>
      </w:r>
      <w:r w:rsidRPr="00293DC8">
        <w:rPr>
          <w:rStyle w:val="FootnoteReference"/>
        </w:rPr>
        <w:footnoteReference w:id="58"/>
      </w:r>
      <w:r w:rsidRPr="00293DC8">
        <w:t xml:space="preserve"> The average annual salary of </w:t>
      </w:r>
      <w:r w:rsidR="003D70B5" w:rsidRPr="00293DC8">
        <w:t xml:space="preserve">an </w:t>
      </w:r>
      <w:r w:rsidR="007B75F6">
        <w:t>EL1</w:t>
      </w:r>
      <w:r w:rsidRPr="00293DC8">
        <w:t xml:space="preserve"> staff in 2017/18 is </w:t>
      </w:r>
      <w:r w:rsidR="00C20CAF" w:rsidRPr="00293DC8">
        <w:t xml:space="preserve">therefore </w:t>
      </w:r>
      <w:r w:rsidRPr="00293DC8">
        <w:t>approximately $</w:t>
      </w:r>
      <w:r w:rsidR="003D70B5" w:rsidRPr="00293DC8">
        <w:t>107,693</w:t>
      </w:r>
      <w:r w:rsidRPr="00293DC8">
        <w:t xml:space="preserve">. </w:t>
      </w:r>
    </w:p>
    <w:p w14:paraId="18E74486" w14:textId="18826245" w:rsidR="002D64D6" w:rsidRPr="00293DC8" w:rsidRDefault="002D64D6" w:rsidP="00E663F8">
      <w:pPr>
        <w:pStyle w:val="ListParagraph"/>
        <w:numPr>
          <w:ilvl w:val="0"/>
          <w:numId w:val="79"/>
        </w:numPr>
        <w:ind w:left="0" w:hanging="567"/>
      </w:pPr>
      <w:r w:rsidRPr="00293DC8">
        <w:t>Including employment costs, the equivalent hourly employment cost is $</w:t>
      </w:r>
      <w:r w:rsidR="003D70B5" w:rsidRPr="00293DC8">
        <w:t>84.90</w:t>
      </w:r>
      <w:r w:rsidRPr="00293DC8">
        <w:t xml:space="preserve"> per hour for an </w:t>
      </w:r>
      <w:r w:rsidR="007B75F6">
        <w:t>APS6</w:t>
      </w:r>
      <w:r w:rsidR="00097C5A">
        <w:t xml:space="preserve"> </w:t>
      </w:r>
      <w:r w:rsidRPr="00293DC8">
        <w:t xml:space="preserve">and </w:t>
      </w:r>
      <w:r w:rsidR="003D70B5" w:rsidRPr="00293DC8">
        <w:t>$107.08</w:t>
      </w:r>
      <w:r w:rsidR="00C20CAF" w:rsidRPr="00293DC8">
        <w:t xml:space="preserve"> per hour</w:t>
      </w:r>
      <w:r w:rsidR="003D70B5" w:rsidRPr="00293DC8">
        <w:t xml:space="preserve"> for an </w:t>
      </w:r>
      <w:r w:rsidR="007B75F6">
        <w:t>EL1</w:t>
      </w:r>
      <w:r w:rsidRPr="00293DC8">
        <w:t>.</w:t>
      </w:r>
    </w:p>
    <w:p w14:paraId="7B3C80A6" w14:textId="7CEBD7B5" w:rsidR="002D64D6" w:rsidRPr="00293DC8" w:rsidRDefault="002D64D6" w:rsidP="00E663F8">
      <w:pPr>
        <w:pStyle w:val="ListParagraph"/>
        <w:numPr>
          <w:ilvl w:val="0"/>
          <w:numId w:val="79"/>
        </w:numPr>
        <w:ind w:left="0" w:hanging="567"/>
      </w:pPr>
      <w:r w:rsidRPr="00293DC8">
        <w:t>With approximately 880 hours of full-time work in six months, the total estimated resourcing cost incurred is therefore $7</w:t>
      </w:r>
      <w:r w:rsidR="003D70B5" w:rsidRPr="00293DC8">
        <w:t>4</w:t>
      </w:r>
      <w:r w:rsidR="00536CC6" w:rsidRPr="00293DC8">
        <w:t>,715.67</w:t>
      </w:r>
      <w:r w:rsidR="003D70B5" w:rsidRPr="00293DC8">
        <w:t xml:space="preserve"> for the </w:t>
      </w:r>
      <w:r w:rsidR="007B75F6">
        <w:t>APS6</w:t>
      </w:r>
      <w:r w:rsidR="003D70B5" w:rsidRPr="00293DC8">
        <w:t xml:space="preserve"> staff and</w:t>
      </w:r>
      <w:r w:rsidRPr="00293DC8">
        <w:t xml:space="preserve"> </w:t>
      </w:r>
      <w:r w:rsidR="003D70B5" w:rsidRPr="00293DC8">
        <w:t xml:space="preserve">$94,231.25 for the </w:t>
      </w:r>
      <w:r w:rsidR="007B75F6">
        <w:t>EL1</w:t>
      </w:r>
      <w:r w:rsidR="003D70B5" w:rsidRPr="00293DC8">
        <w:t xml:space="preserve"> staff </w:t>
      </w:r>
      <w:r w:rsidRPr="00293DC8">
        <w:t xml:space="preserve">per </w:t>
      </w:r>
      <w:r w:rsidR="00097C5A">
        <w:t xml:space="preserve">comprehensive </w:t>
      </w:r>
      <w:r w:rsidRPr="00293DC8">
        <w:t>review.</w:t>
      </w:r>
    </w:p>
    <w:p w14:paraId="68E3160C" w14:textId="0C705195" w:rsidR="00536CC6" w:rsidRPr="00293DC8" w:rsidRDefault="002C4C26" w:rsidP="00FF3D39">
      <w:pPr>
        <w:pStyle w:val="Heading4"/>
      </w:pPr>
      <w:r w:rsidRPr="00293DC8">
        <w:t>Stakeholder engagements</w:t>
      </w:r>
    </w:p>
    <w:p w14:paraId="6AD1B115" w14:textId="4272685B" w:rsidR="00536CC6" w:rsidRPr="00293DC8" w:rsidRDefault="00C20CAF" w:rsidP="00E663F8">
      <w:pPr>
        <w:pStyle w:val="ListParagraph"/>
        <w:numPr>
          <w:ilvl w:val="0"/>
          <w:numId w:val="79"/>
        </w:numPr>
        <w:ind w:left="11" w:hanging="578"/>
      </w:pPr>
      <w:r w:rsidRPr="00293DC8">
        <w:t>Under the streamlined methodology, S</w:t>
      </w:r>
      <w:r w:rsidR="00482667" w:rsidRPr="00293DC8">
        <w:t xml:space="preserve">afe </w:t>
      </w:r>
      <w:r w:rsidRPr="00293DC8">
        <w:t>W</w:t>
      </w:r>
      <w:r w:rsidR="00482667" w:rsidRPr="00293DC8">
        <w:t xml:space="preserve">ork </w:t>
      </w:r>
      <w:r w:rsidRPr="00293DC8">
        <w:t>A</w:t>
      </w:r>
      <w:r w:rsidR="00482667" w:rsidRPr="00293DC8">
        <w:t>ustralia</w:t>
      </w:r>
      <w:r w:rsidR="005A7200">
        <w:t xml:space="preserve"> and each </w:t>
      </w:r>
      <w:r w:rsidR="00097C5A">
        <w:t xml:space="preserve">WHS </w:t>
      </w:r>
      <w:r w:rsidR="00536CC6" w:rsidRPr="00293DC8">
        <w:t xml:space="preserve">regulator currently </w:t>
      </w:r>
      <w:r w:rsidRPr="00293DC8">
        <w:t xml:space="preserve">expect to </w:t>
      </w:r>
      <w:r w:rsidR="00536CC6" w:rsidRPr="00293DC8">
        <w:t>undertake ad hoc teleconference consultations with a range of stakeholders, including duty holders, industry bodies and industry regulators. The total estimated cost of these consultations is $720,915.09 for option 2 and $464,694.59 for option 3</w:t>
      </w:r>
      <w:r w:rsidRPr="00293DC8">
        <w:t xml:space="preserve"> per</w:t>
      </w:r>
      <w:r w:rsidR="00DE54E0">
        <w:t xml:space="preserve"> </w:t>
      </w:r>
      <w:r w:rsidR="00097C5A">
        <w:t xml:space="preserve">comprehensive </w:t>
      </w:r>
      <w:r w:rsidRPr="00293DC8">
        <w:t>review</w:t>
      </w:r>
      <w:r w:rsidR="00536CC6" w:rsidRPr="00293DC8">
        <w:t>.</w:t>
      </w:r>
    </w:p>
    <w:p w14:paraId="098373F5" w14:textId="07D36B81" w:rsidR="00536CC6" w:rsidRPr="00293DC8" w:rsidRDefault="00C20CAF" w:rsidP="00E663F8">
      <w:pPr>
        <w:pStyle w:val="ListParagraph"/>
        <w:numPr>
          <w:ilvl w:val="0"/>
          <w:numId w:val="79"/>
        </w:numPr>
        <w:ind w:left="11" w:hanging="578"/>
      </w:pPr>
      <w:r w:rsidRPr="00293DC8">
        <w:t>Safe Work Australia</w:t>
      </w:r>
      <w:r w:rsidR="00536CC6" w:rsidRPr="00293DC8">
        <w:t xml:space="preserve"> estimate</w:t>
      </w:r>
      <w:r w:rsidR="005A7200">
        <w:t>s</w:t>
      </w:r>
      <w:r w:rsidR="00536CC6" w:rsidRPr="00293DC8">
        <w:t xml:space="preserve"> that one</w:t>
      </w:r>
      <w:r w:rsidR="00FC56F9" w:rsidRPr="00293DC8">
        <w:t xml:space="preserve"> </w:t>
      </w:r>
      <w:r w:rsidR="00536CC6" w:rsidRPr="00293DC8">
        <w:t xml:space="preserve">staff member </w:t>
      </w:r>
      <w:r w:rsidR="00B94AA2">
        <w:t>will conduct</w:t>
      </w:r>
      <w:r w:rsidR="00536CC6" w:rsidRPr="00293DC8">
        <w:t xml:space="preserve"> these consultations for a total of three months full-time per </w:t>
      </w:r>
      <w:r w:rsidR="00097C5A">
        <w:t>comprehensive</w:t>
      </w:r>
      <w:r w:rsidRPr="00293DC8">
        <w:t xml:space="preserve"> review</w:t>
      </w:r>
      <w:r w:rsidR="00536CC6" w:rsidRPr="00293DC8">
        <w:t>.</w:t>
      </w:r>
      <w:r w:rsidR="00FC56F9" w:rsidRPr="00293DC8">
        <w:t xml:space="preserve"> </w:t>
      </w:r>
    </w:p>
    <w:p w14:paraId="25E1EB37" w14:textId="3F30F7F4" w:rsidR="00536CC6" w:rsidRPr="00293DC8" w:rsidRDefault="00536CC6" w:rsidP="00E663F8">
      <w:pPr>
        <w:pStyle w:val="ListParagraph"/>
        <w:numPr>
          <w:ilvl w:val="0"/>
          <w:numId w:val="79"/>
        </w:numPr>
        <w:ind w:left="0" w:hanging="567"/>
      </w:pPr>
      <w:r w:rsidRPr="00293DC8">
        <w:t xml:space="preserve">The staff member </w:t>
      </w:r>
      <w:proofErr w:type="gramStart"/>
      <w:r w:rsidRPr="00293DC8">
        <w:t>is assumed</w:t>
      </w:r>
      <w:proofErr w:type="gramEnd"/>
      <w:r w:rsidRPr="00293DC8">
        <w:t xml:space="preserve"> </w:t>
      </w:r>
      <w:r w:rsidR="00717B09" w:rsidRPr="00293DC8">
        <w:t>to be at</w:t>
      </w:r>
      <w:r w:rsidR="00482667" w:rsidRPr="00293DC8">
        <w:t xml:space="preserve"> the</w:t>
      </w:r>
      <w:r w:rsidRPr="00293DC8">
        <w:t xml:space="preserve"> </w:t>
      </w:r>
      <w:r w:rsidR="007B75F6">
        <w:t>EL1</w:t>
      </w:r>
      <w:r w:rsidR="00482667" w:rsidRPr="00293DC8">
        <w:t xml:space="preserve"> level</w:t>
      </w:r>
      <w:r w:rsidRPr="00293DC8">
        <w:t xml:space="preserve">. The average annual salary of an </w:t>
      </w:r>
      <w:r w:rsidR="007B75F6">
        <w:t>EL1</w:t>
      </w:r>
      <w:r w:rsidRPr="00293DC8">
        <w:t xml:space="preserve"> in 2017/18 is approximately $1</w:t>
      </w:r>
      <w:r w:rsidR="00FC56F9" w:rsidRPr="00293DC8">
        <w:t>07,693</w:t>
      </w:r>
      <w:r w:rsidRPr="00293DC8">
        <w:t>.</w:t>
      </w:r>
      <w:r w:rsidR="00B94AA2">
        <w:t xml:space="preserve"> Including on-</w:t>
      </w:r>
      <w:r w:rsidR="00C20CAF" w:rsidRPr="00293DC8">
        <w:t xml:space="preserve">costs and overheads, </w:t>
      </w:r>
      <w:r w:rsidRPr="00293DC8">
        <w:t xml:space="preserve">the equivalent hourly </w:t>
      </w:r>
      <w:r w:rsidR="00C20CAF" w:rsidRPr="00293DC8">
        <w:t>employment cost</w:t>
      </w:r>
      <w:r w:rsidRPr="00293DC8">
        <w:t xml:space="preserve"> is $107.08 per hour.</w:t>
      </w:r>
    </w:p>
    <w:p w14:paraId="67096895" w14:textId="41BE09CD" w:rsidR="00536CC6" w:rsidRPr="00293DC8" w:rsidRDefault="00536CC6" w:rsidP="00E663F8">
      <w:pPr>
        <w:pStyle w:val="ListParagraph"/>
        <w:numPr>
          <w:ilvl w:val="0"/>
          <w:numId w:val="79"/>
        </w:numPr>
        <w:ind w:left="0" w:hanging="567"/>
      </w:pPr>
      <w:r w:rsidRPr="00293DC8">
        <w:t>With 440 hours of</w:t>
      </w:r>
      <w:r w:rsidR="00C20CAF" w:rsidRPr="00293DC8">
        <w:t xml:space="preserve"> full-time</w:t>
      </w:r>
      <w:r w:rsidRPr="00293DC8">
        <w:t xml:space="preserve"> work in three months, the total </w:t>
      </w:r>
      <w:r w:rsidR="00C20CAF" w:rsidRPr="00293DC8">
        <w:t xml:space="preserve">estimated </w:t>
      </w:r>
      <w:r w:rsidRPr="00293DC8">
        <w:t>resourcing requirement for S</w:t>
      </w:r>
      <w:r w:rsidR="00482667" w:rsidRPr="00293DC8">
        <w:t xml:space="preserve">afe </w:t>
      </w:r>
      <w:r w:rsidRPr="00293DC8">
        <w:t>W</w:t>
      </w:r>
      <w:r w:rsidR="00482667" w:rsidRPr="00293DC8">
        <w:t xml:space="preserve">ork </w:t>
      </w:r>
      <w:r w:rsidRPr="00293DC8">
        <w:t>A</w:t>
      </w:r>
      <w:r w:rsidR="00482667" w:rsidRPr="00293DC8">
        <w:t>ustralia</w:t>
      </w:r>
      <w:r w:rsidRPr="00293DC8">
        <w:t xml:space="preserve"> is $47,115.63.</w:t>
      </w:r>
    </w:p>
    <w:p w14:paraId="763728E0" w14:textId="11A18B4F" w:rsidR="00FC56F9" w:rsidRPr="00293DC8" w:rsidRDefault="00C20CAF" w:rsidP="00E663F8">
      <w:pPr>
        <w:pStyle w:val="ListParagraph"/>
        <w:numPr>
          <w:ilvl w:val="0"/>
          <w:numId w:val="79"/>
        </w:numPr>
        <w:ind w:left="0" w:hanging="567"/>
      </w:pPr>
      <w:r w:rsidRPr="00293DC8">
        <w:t>Safe Work Australia also</w:t>
      </w:r>
      <w:r w:rsidR="00FC56F9" w:rsidRPr="00293DC8">
        <w:t xml:space="preserve"> expect</w:t>
      </w:r>
      <w:r w:rsidR="0065267B" w:rsidRPr="00293DC8">
        <w:t>s</w:t>
      </w:r>
      <w:r w:rsidR="00FC56F9" w:rsidRPr="00293DC8">
        <w:t xml:space="preserve"> to have additional staff prepare a </w:t>
      </w:r>
      <w:r w:rsidR="00097C5A">
        <w:t xml:space="preserve">stakeholder </w:t>
      </w:r>
      <w:r w:rsidR="00FC56F9" w:rsidRPr="00293DC8">
        <w:t>engagement plan for these consultations. Th</w:t>
      </w:r>
      <w:r w:rsidR="00097C5A">
        <w:t xml:space="preserve">is </w:t>
      </w:r>
      <w:r w:rsidR="00FC56F9" w:rsidRPr="00293DC8">
        <w:t xml:space="preserve">plan </w:t>
      </w:r>
      <w:proofErr w:type="gramStart"/>
      <w:r w:rsidR="00FC56F9" w:rsidRPr="00293DC8">
        <w:t>is expected</w:t>
      </w:r>
      <w:proofErr w:type="gramEnd"/>
      <w:r w:rsidR="00FC56F9" w:rsidRPr="00293DC8">
        <w:t xml:space="preserve"> to take two weeks full-time to prepare.</w:t>
      </w:r>
    </w:p>
    <w:p w14:paraId="7B842526" w14:textId="7D6A14C9" w:rsidR="00FC56F9" w:rsidRPr="00293DC8" w:rsidRDefault="00C20CAF" w:rsidP="00E663F8">
      <w:pPr>
        <w:pStyle w:val="ListParagraph"/>
        <w:numPr>
          <w:ilvl w:val="0"/>
          <w:numId w:val="79"/>
        </w:numPr>
        <w:ind w:left="0" w:hanging="567"/>
      </w:pPr>
      <w:r w:rsidRPr="00293DC8">
        <w:t xml:space="preserve">The staff member </w:t>
      </w:r>
      <w:proofErr w:type="gramStart"/>
      <w:r w:rsidRPr="00293DC8">
        <w:t>is assumed</w:t>
      </w:r>
      <w:proofErr w:type="gramEnd"/>
      <w:r w:rsidRPr="00293DC8">
        <w:t xml:space="preserve"> to be </w:t>
      </w:r>
      <w:r w:rsidR="00482667" w:rsidRPr="00293DC8">
        <w:t xml:space="preserve">at the </w:t>
      </w:r>
      <w:r w:rsidRPr="00293DC8">
        <w:t xml:space="preserve">APS </w:t>
      </w:r>
      <w:r w:rsidR="00482667" w:rsidRPr="00293DC8">
        <w:t>level</w:t>
      </w:r>
      <w:r w:rsidR="00097C5A">
        <w:t xml:space="preserve"> 6</w:t>
      </w:r>
      <w:r w:rsidR="00FC56F9" w:rsidRPr="00293DC8">
        <w:t>. With 16 hours of full-time work in two weeks and an hourly employment cost of $84.90 per hour, the total estimated cost to prepare the plan is $1,358.47.</w:t>
      </w:r>
    </w:p>
    <w:p w14:paraId="6EFE0088" w14:textId="704CED10" w:rsidR="00536CC6" w:rsidRPr="00293DC8" w:rsidRDefault="00FC56F9" w:rsidP="00E663F8">
      <w:pPr>
        <w:pStyle w:val="ListParagraph"/>
        <w:numPr>
          <w:ilvl w:val="0"/>
          <w:numId w:val="79"/>
        </w:numPr>
        <w:ind w:left="0" w:hanging="567"/>
      </w:pPr>
      <w:r w:rsidRPr="00293DC8">
        <w:lastRenderedPageBreak/>
        <w:t>Furthermore, e</w:t>
      </w:r>
      <w:r w:rsidR="005A7200">
        <w:t xml:space="preserve">ach </w:t>
      </w:r>
      <w:r w:rsidR="00097C5A">
        <w:t xml:space="preserve">WHS </w:t>
      </w:r>
      <w:r w:rsidR="00C20CAF" w:rsidRPr="00293DC8">
        <w:t xml:space="preserve">regulator </w:t>
      </w:r>
      <w:proofErr w:type="gramStart"/>
      <w:r w:rsidR="00C20CAF" w:rsidRPr="00293DC8">
        <w:t>is assumed</w:t>
      </w:r>
      <w:proofErr w:type="gramEnd"/>
      <w:r w:rsidR="00C20CAF" w:rsidRPr="00293DC8">
        <w:t xml:space="preserve"> to </w:t>
      </w:r>
      <w:r w:rsidR="00536CC6" w:rsidRPr="00293DC8">
        <w:t xml:space="preserve">have one staff member </w:t>
      </w:r>
      <w:r w:rsidR="00C20CAF" w:rsidRPr="00293DC8">
        <w:t xml:space="preserve">assist in </w:t>
      </w:r>
      <w:r w:rsidR="00536CC6" w:rsidRPr="00293DC8">
        <w:t>conduct</w:t>
      </w:r>
      <w:r w:rsidR="00C20CAF" w:rsidRPr="00293DC8">
        <w:t xml:space="preserve">ing the </w:t>
      </w:r>
      <w:r w:rsidR="002C4C26" w:rsidRPr="00293DC8">
        <w:t>stakeholder engagements</w:t>
      </w:r>
      <w:r w:rsidR="0065267B" w:rsidRPr="00293DC8">
        <w:t xml:space="preserve"> for their jurisdiction</w:t>
      </w:r>
      <w:r w:rsidRPr="00293DC8">
        <w:t xml:space="preserve">. Under option 2, </w:t>
      </w:r>
      <w:r w:rsidR="00C20CAF" w:rsidRPr="00293DC8">
        <w:t>the staff member is required</w:t>
      </w:r>
      <w:r w:rsidR="00536CC6" w:rsidRPr="00293DC8">
        <w:t xml:space="preserve"> </w:t>
      </w:r>
      <w:r w:rsidRPr="00293DC8">
        <w:t>six</w:t>
      </w:r>
      <w:r w:rsidR="00536CC6" w:rsidRPr="00293DC8">
        <w:t xml:space="preserve"> months full-time</w:t>
      </w:r>
      <w:r w:rsidRPr="00293DC8">
        <w:t>. For option 3,</w:t>
      </w:r>
      <w:r w:rsidR="00C20CAF" w:rsidRPr="00293DC8">
        <w:t xml:space="preserve"> the staff member is required three months full-time</w:t>
      </w:r>
      <w:r w:rsidRPr="00293DC8">
        <w:t>.</w:t>
      </w:r>
    </w:p>
    <w:p w14:paraId="21674A88" w14:textId="08F7FE2C" w:rsidR="00536CC6" w:rsidRPr="00293DC8" w:rsidRDefault="00717B09" w:rsidP="00E663F8">
      <w:pPr>
        <w:pStyle w:val="ListParagraph"/>
        <w:numPr>
          <w:ilvl w:val="0"/>
          <w:numId w:val="79"/>
        </w:numPr>
        <w:ind w:left="0" w:hanging="567"/>
      </w:pPr>
      <w:r w:rsidRPr="00293DC8">
        <w:t>An</w:t>
      </w:r>
      <w:r w:rsidR="00536CC6" w:rsidRPr="00293DC8">
        <w:t xml:space="preserve"> </w:t>
      </w:r>
      <w:r w:rsidR="007B75F6">
        <w:t>APS6</w:t>
      </w:r>
      <w:r w:rsidRPr="00293DC8">
        <w:t xml:space="preserve"> </w:t>
      </w:r>
      <w:proofErr w:type="gramStart"/>
      <w:r w:rsidRPr="00293DC8">
        <w:t>level</w:t>
      </w:r>
      <w:r w:rsidR="00536CC6" w:rsidRPr="00293DC8">
        <w:t xml:space="preserve"> equivalent staff </w:t>
      </w:r>
      <w:r w:rsidRPr="00293DC8">
        <w:t>member</w:t>
      </w:r>
      <w:proofErr w:type="gramEnd"/>
      <w:r w:rsidRPr="00293DC8">
        <w:t xml:space="preserve"> is assumed to</w:t>
      </w:r>
      <w:r w:rsidR="002C4C26" w:rsidRPr="00293DC8">
        <w:t xml:space="preserve"> </w:t>
      </w:r>
      <w:r w:rsidR="00536CC6" w:rsidRPr="00293DC8">
        <w:t>undertak</w:t>
      </w:r>
      <w:r w:rsidRPr="00293DC8">
        <w:t>e</w:t>
      </w:r>
      <w:r w:rsidR="00536CC6" w:rsidRPr="00293DC8">
        <w:t xml:space="preserve"> these consultations</w:t>
      </w:r>
      <w:r w:rsidRPr="00293DC8">
        <w:t>.</w:t>
      </w:r>
      <w:r w:rsidR="00536CC6" w:rsidRPr="00293DC8">
        <w:t xml:space="preserve"> With</w:t>
      </w:r>
      <w:r w:rsidR="00FC56F9" w:rsidRPr="00293DC8">
        <w:t xml:space="preserve"> an hourly employment cost </w:t>
      </w:r>
      <w:r w:rsidR="00536CC6" w:rsidRPr="00293DC8">
        <w:t>of $84.90</w:t>
      </w:r>
      <w:r w:rsidR="00FC56F9" w:rsidRPr="00293DC8">
        <w:t xml:space="preserve"> per hour</w:t>
      </w:r>
      <w:r w:rsidR="00C20CAF" w:rsidRPr="00293DC8">
        <w:t>,</w:t>
      </w:r>
      <w:r w:rsidR="00FC56F9" w:rsidRPr="00293DC8">
        <w:t xml:space="preserve"> the</w:t>
      </w:r>
      <w:r w:rsidR="00536CC6" w:rsidRPr="00293DC8">
        <w:t xml:space="preserve"> total estimated resourcing cost per jurisdiction is $</w:t>
      </w:r>
      <w:r w:rsidR="00FC56F9" w:rsidRPr="00293DC8">
        <w:t>74,715.67 for option 2, and $37,357.83 for option 3</w:t>
      </w:r>
      <w:r w:rsidR="00536CC6" w:rsidRPr="00293DC8">
        <w:t>.</w:t>
      </w:r>
    </w:p>
    <w:p w14:paraId="12A31741" w14:textId="7DD20528" w:rsidR="00536CC6" w:rsidRPr="00293DC8" w:rsidRDefault="00536CC6" w:rsidP="00E663F8">
      <w:pPr>
        <w:pStyle w:val="ListParagraph"/>
        <w:numPr>
          <w:ilvl w:val="0"/>
          <w:numId w:val="79"/>
        </w:numPr>
        <w:ind w:left="11" w:hanging="578"/>
      </w:pPr>
      <w:r w:rsidRPr="00293DC8">
        <w:t xml:space="preserve">With nine jurisdictions in total, the total estimated resourcing cost for all </w:t>
      </w:r>
      <w:r w:rsidR="00C20CAF" w:rsidRPr="00293DC8">
        <w:t xml:space="preserve">the </w:t>
      </w:r>
      <w:r w:rsidR="00097C5A">
        <w:t xml:space="preserve">WHS </w:t>
      </w:r>
      <w:r w:rsidRPr="00293DC8">
        <w:t xml:space="preserve">regulators is </w:t>
      </w:r>
      <w:r w:rsidR="00FC56F9" w:rsidRPr="00293DC8">
        <w:t>$672,441.00 for option 2 and</w:t>
      </w:r>
      <w:r w:rsidRPr="00293DC8">
        <w:t xml:space="preserve"> $336,220.50 </w:t>
      </w:r>
      <w:r w:rsidR="00FC56F9" w:rsidRPr="00293DC8">
        <w:t xml:space="preserve">for option 3 </w:t>
      </w:r>
      <w:r w:rsidRPr="00293DC8">
        <w:t xml:space="preserve">per </w:t>
      </w:r>
      <w:r w:rsidR="00FC56F9" w:rsidRPr="00293DC8">
        <w:t xml:space="preserve">five-yearly </w:t>
      </w:r>
      <w:r w:rsidR="00B94AA2">
        <w:t xml:space="preserve">comprehensive </w:t>
      </w:r>
      <w:r w:rsidRPr="00293DC8">
        <w:t>review.</w:t>
      </w:r>
    </w:p>
    <w:p w14:paraId="5F561718" w14:textId="0AADCF5F" w:rsidR="00C20CAF" w:rsidRPr="00293DC8" w:rsidRDefault="00C20CAF" w:rsidP="00E663F8">
      <w:pPr>
        <w:pStyle w:val="ListParagraph"/>
        <w:numPr>
          <w:ilvl w:val="0"/>
          <w:numId w:val="79"/>
        </w:numPr>
        <w:ind w:left="0" w:hanging="567"/>
      </w:pPr>
      <w:r w:rsidRPr="00293DC8">
        <w:t>The total estimated cost incurred by S</w:t>
      </w:r>
      <w:r w:rsidR="00717B09" w:rsidRPr="00293DC8">
        <w:t xml:space="preserve">afe </w:t>
      </w:r>
      <w:r w:rsidRPr="00293DC8">
        <w:t>W</w:t>
      </w:r>
      <w:r w:rsidR="00717B09" w:rsidRPr="00293DC8">
        <w:t xml:space="preserve">ork </w:t>
      </w:r>
      <w:r w:rsidRPr="00293DC8">
        <w:t>A</w:t>
      </w:r>
      <w:r w:rsidR="00717B09" w:rsidRPr="00293DC8">
        <w:t>ustralia</w:t>
      </w:r>
      <w:r w:rsidR="005A7200">
        <w:t xml:space="preserve"> and the </w:t>
      </w:r>
      <w:r w:rsidR="00097C5A">
        <w:t xml:space="preserve">WHS </w:t>
      </w:r>
      <w:r w:rsidRPr="00293DC8">
        <w:t xml:space="preserve">regulators in conducting the </w:t>
      </w:r>
      <w:r w:rsidR="002C4C26" w:rsidRPr="00293DC8">
        <w:t xml:space="preserve">stakeholder engagements </w:t>
      </w:r>
      <w:r w:rsidRPr="00293DC8">
        <w:t xml:space="preserve">is therefore $720,915.09 for option 2 and $384,694.59 for option 3 per </w:t>
      </w:r>
      <w:r w:rsidR="00B94AA2">
        <w:t xml:space="preserve">five-yearly </w:t>
      </w:r>
      <w:r w:rsidR="00097C5A">
        <w:t>comprehensive</w:t>
      </w:r>
      <w:r w:rsidRPr="00293DC8">
        <w:t xml:space="preserve"> review.</w:t>
      </w:r>
    </w:p>
    <w:p w14:paraId="5DF44835" w14:textId="4BB900C7" w:rsidR="00F04988" w:rsidRPr="00293DC8" w:rsidRDefault="0086711B" w:rsidP="00FF3D39">
      <w:pPr>
        <w:pStyle w:val="Heading4"/>
      </w:pPr>
      <w:r>
        <w:t xml:space="preserve">Impact analysis of </w:t>
      </w:r>
      <w:r w:rsidR="00097C5A">
        <w:t>the workplace exposure standard</w:t>
      </w:r>
      <w:r>
        <w:t xml:space="preserve"> changes</w:t>
      </w:r>
    </w:p>
    <w:p w14:paraId="21B90092" w14:textId="77777777" w:rsidR="00C2271F" w:rsidRDefault="00C2271F" w:rsidP="00E663F8">
      <w:pPr>
        <w:pStyle w:val="ListParagraph"/>
        <w:numPr>
          <w:ilvl w:val="0"/>
          <w:numId w:val="79"/>
        </w:numPr>
        <w:ind w:left="0" w:hanging="567"/>
      </w:pPr>
      <w:r>
        <w:t xml:space="preserve">An impact analysis of the benefits and costs of each of the proposed changes to the WES values in the comprehensive review will be undertaken. The impact analysis </w:t>
      </w:r>
      <w:proofErr w:type="gramStart"/>
      <w:r>
        <w:t>is expected</w:t>
      </w:r>
      <w:proofErr w:type="gramEnd"/>
      <w:r>
        <w:t xml:space="preserve"> to require extensive stakeholder consultations and data analysis given at least 30 WES values are expected to be updated in the comprehensive review. </w:t>
      </w:r>
    </w:p>
    <w:p w14:paraId="70BAD49D" w14:textId="12D1FD02" w:rsidR="00B069B7" w:rsidRPr="00293DC8" w:rsidRDefault="00C2271F" w:rsidP="00E663F8">
      <w:pPr>
        <w:pStyle w:val="ListParagraph"/>
        <w:numPr>
          <w:ilvl w:val="0"/>
          <w:numId w:val="79"/>
        </w:numPr>
        <w:ind w:left="0" w:hanging="567"/>
      </w:pPr>
      <w:r>
        <w:t xml:space="preserve">These impact analyses </w:t>
      </w:r>
      <w:proofErr w:type="gramStart"/>
      <w:r>
        <w:t>would be undertaken</w:t>
      </w:r>
      <w:proofErr w:type="gramEnd"/>
      <w:r>
        <w:t xml:space="preserve"> in one </w:t>
      </w:r>
      <w:r w:rsidR="00927908">
        <w:t>combined</w:t>
      </w:r>
      <w:r>
        <w:t xml:space="preserve"> </w:t>
      </w:r>
      <w:r w:rsidR="00951C48">
        <w:t>RIS</w:t>
      </w:r>
      <w:r>
        <w:t xml:space="preserve">. </w:t>
      </w:r>
      <w:r w:rsidR="00B069B7" w:rsidRPr="00293DC8">
        <w:t>Safe Work Australia estimate</w:t>
      </w:r>
      <w:r w:rsidR="005A7200">
        <w:t>s</w:t>
      </w:r>
      <w:r w:rsidR="00B069B7" w:rsidRPr="00293DC8">
        <w:t xml:space="preserve"> that </w:t>
      </w:r>
      <w:r>
        <w:t>t</w:t>
      </w:r>
      <w:r w:rsidR="00B069B7" w:rsidRPr="00293DC8">
        <w:t xml:space="preserve">he cost of </w:t>
      </w:r>
      <w:r>
        <w:t>undertak</w:t>
      </w:r>
      <w:r w:rsidR="00927908">
        <w:t>ing</w:t>
      </w:r>
      <w:r>
        <w:t xml:space="preserve"> these analyses and the related processes is approximately</w:t>
      </w:r>
      <w:r w:rsidR="00B069B7" w:rsidRPr="00293DC8">
        <w:t xml:space="preserve"> $300,000</w:t>
      </w:r>
      <w:r>
        <w:t xml:space="preserve"> per comprehensive review</w:t>
      </w:r>
      <w:r w:rsidR="00B069B7" w:rsidRPr="00293DC8">
        <w:t>.</w:t>
      </w:r>
    </w:p>
    <w:p w14:paraId="0811DED3" w14:textId="26D87238" w:rsidR="00B069B7" w:rsidRPr="00293DC8" w:rsidRDefault="00B069B7" w:rsidP="00FF3D39">
      <w:pPr>
        <w:pStyle w:val="Heading4"/>
      </w:pPr>
      <w:r w:rsidRPr="00293DC8">
        <w:t>Ad hoc updates</w:t>
      </w:r>
    </w:p>
    <w:p w14:paraId="58A2A0FD" w14:textId="098670D8" w:rsidR="00B069B7" w:rsidRPr="00293DC8" w:rsidRDefault="0065267B" w:rsidP="00E663F8">
      <w:pPr>
        <w:pStyle w:val="ListParagraph"/>
        <w:numPr>
          <w:ilvl w:val="0"/>
          <w:numId w:val="79"/>
        </w:numPr>
        <w:ind w:left="0" w:hanging="567"/>
        <w:rPr>
          <w:lang w:eastAsia="en-US"/>
        </w:rPr>
      </w:pPr>
      <w:r w:rsidRPr="00293DC8">
        <w:rPr>
          <w:lang w:eastAsia="en-US"/>
        </w:rPr>
        <w:t>I</w:t>
      </w:r>
      <w:r w:rsidR="00B069B7" w:rsidRPr="00293DC8">
        <w:rPr>
          <w:lang w:eastAsia="en-US"/>
        </w:rPr>
        <w:t xml:space="preserve">n addition to the </w:t>
      </w:r>
      <w:r w:rsidR="00717B09" w:rsidRPr="00293DC8">
        <w:rPr>
          <w:lang w:eastAsia="en-US"/>
        </w:rPr>
        <w:t>interim</w:t>
      </w:r>
      <w:r w:rsidR="00B069B7" w:rsidRPr="00293DC8">
        <w:rPr>
          <w:lang w:eastAsia="en-US"/>
        </w:rPr>
        <w:t xml:space="preserve"> and </w:t>
      </w:r>
      <w:r w:rsidR="00717B09" w:rsidRPr="00293DC8">
        <w:rPr>
          <w:lang w:eastAsia="en-US"/>
        </w:rPr>
        <w:t>comprehensive</w:t>
      </w:r>
      <w:r w:rsidR="00B069B7" w:rsidRPr="00293DC8">
        <w:rPr>
          <w:lang w:eastAsia="en-US"/>
        </w:rPr>
        <w:t xml:space="preserve"> reviews</w:t>
      </w:r>
      <w:r w:rsidRPr="00293DC8">
        <w:rPr>
          <w:lang w:eastAsia="en-US"/>
        </w:rPr>
        <w:t>, Safe Work Australia expect to undertake ad hoc updates</w:t>
      </w:r>
      <w:r w:rsidR="00B069B7" w:rsidRPr="00293DC8">
        <w:rPr>
          <w:lang w:eastAsia="en-US"/>
        </w:rPr>
        <w:t xml:space="preserve">. These ad hoc updates </w:t>
      </w:r>
      <w:r w:rsidRPr="00293DC8">
        <w:rPr>
          <w:lang w:eastAsia="en-US"/>
        </w:rPr>
        <w:t xml:space="preserve">will be </w:t>
      </w:r>
      <w:r w:rsidR="00C20CAF" w:rsidRPr="00293DC8">
        <w:rPr>
          <w:lang w:eastAsia="en-US"/>
        </w:rPr>
        <w:t>undertaken</w:t>
      </w:r>
      <w:r w:rsidR="00B069B7" w:rsidRPr="00293DC8">
        <w:rPr>
          <w:lang w:eastAsia="en-US"/>
        </w:rPr>
        <w:t xml:space="preserve"> whe</w:t>
      </w:r>
      <w:r w:rsidR="00C20CAF" w:rsidRPr="00293DC8">
        <w:rPr>
          <w:lang w:eastAsia="en-US"/>
        </w:rPr>
        <w:t xml:space="preserve">n a </w:t>
      </w:r>
      <w:r w:rsidRPr="00293DC8">
        <w:rPr>
          <w:lang w:eastAsia="en-US"/>
        </w:rPr>
        <w:t xml:space="preserve">workplace exposure </w:t>
      </w:r>
      <w:r w:rsidR="00C20CAF" w:rsidRPr="00293DC8">
        <w:rPr>
          <w:lang w:eastAsia="en-US"/>
        </w:rPr>
        <w:t>standard requires an update</w:t>
      </w:r>
      <w:r w:rsidR="00B069B7" w:rsidRPr="00293DC8">
        <w:rPr>
          <w:lang w:eastAsia="en-US"/>
        </w:rPr>
        <w:t xml:space="preserve"> outside of the defined </w:t>
      </w:r>
      <w:r w:rsidR="00717B09" w:rsidRPr="00293DC8">
        <w:rPr>
          <w:lang w:eastAsia="en-US"/>
        </w:rPr>
        <w:t>review</w:t>
      </w:r>
      <w:r w:rsidR="00B069B7" w:rsidRPr="00293DC8">
        <w:rPr>
          <w:lang w:eastAsia="en-US"/>
        </w:rPr>
        <w:t xml:space="preserve"> schedule</w:t>
      </w:r>
      <w:r w:rsidR="00927908">
        <w:rPr>
          <w:lang w:eastAsia="en-US"/>
        </w:rPr>
        <w:t>.</w:t>
      </w:r>
    </w:p>
    <w:p w14:paraId="0AA8A001" w14:textId="6D2CB935" w:rsidR="00B069B7" w:rsidRPr="00293DC8" w:rsidRDefault="00B069B7" w:rsidP="00E663F8">
      <w:pPr>
        <w:pStyle w:val="ListParagraph"/>
        <w:numPr>
          <w:ilvl w:val="0"/>
          <w:numId w:val="79"/>
        </w:numPr>
        <w:ind w:left="0" w:hanging="567"/>
        <w:rPr>
          <w:lang w:eastAsia="en-US"/>
        </w:rPr>
      </w:pPr>
      <w:r w:rsidRPr="00293DC8">
        <w:rPr>
          <w:lang w:eastAsia="en-US"/>
        </w:rPr>
        <w:t>Safe Work Australia expect</w:t>
      </w:r>
      <w:r w:rsidR="005A7200">
        <w:rPr>
          <w:lang w:eastAsia="en-US"/>
        </w:rPr>
        <w:t>s</w:t>
      </w:r>
      <w:r w:rsidRPr="00293DC8">
        <w:rPr>
          <w:lang w:eastAsia="en-US"/>
        </w:rPr>
        <w:t xml:space="preserve"> to undertake two ad hoc updates every five years</w:t>
      </w:r>
      <w:r w:rsidR="00C103C4" w:rsidRPr="00293DC8">
        <w:rPr>
          <w:lang w:eastAsia="en-US"/>
        </w:rPr>
        <w:t xml:space="preserve"> under option</w:t>
      </w:r>
      <w:r w:rsidR="009559B7">
        <w:rPr>
          <w:lang w:eastAsia="en-US"/>
        </w:rPr>
        <w:t> </w:t>
      </w:r>
      <w:r w:rsidR="00C103C4" w:rsidRPr="00293DC8">
        <w:rPr>
          <w:lang w:eastAsia="en-US"/>
        </w:rPr>
        <w:t>2</w:t>
      </w:r>
      <w:r w:rsidRPr="00293DC8">
        <w:rPr>
          <w:lang w:eastAsia="en-US"/>
        </w:rPr>
        <w:t>.</w:t>
      </w:r>
      <w:r w:rsidR="00C103C4" w:rsidRPr="00293DC8">
        <w:rPr>
          <w:lang w:eastAsia="en-US"/>
        </w:rPr>
        <w:t xml:space="preserve"> This </w:t>
      </w:r>
      <w:proofErr w:type="gramStart"/>
      <w:r w:rsidR="00C103C4" w:rsidRPr="00293DC8">
        <w:rPr>
          <w:lang w:eastAsia="en-US"/>
        </w:rPr>
        <w:t>is reduced</w:t>
      </w:r>
      <w:proofErr w:type="gramEnd"/>
      <w:r w:rsidR="00C103C4" w:rsidRPr="00293DC8">
        <w:rPr>
          <w:lang w:eastAsia="en-US"/>
        </w:rPr>
        <w:t xml:space="preserve"> to one per five years under option 3 given </w:t>
      </w:r>
      <w:r w:rsidR="00CF767E">
        <w:rPr>
          <w:lang w:eastAsia="en-US"/>
        </w:rPr>
        <w:t xml:space="preserve">that </w:t>
      </w:r>
      <w:r w:rsidR="00C103C4" w:rsidRPr="00293DC8">
        <w:rPr>
          <w:lang w:eastAsia="en-US"/>
        </w:rPr>
        <w:t xml:space="preserve">duty holders may be less likely to comply with the </w:t>
      </w:r>
      <w:r w:rsidR="00FB37E3" w:rsidRPr="00293DC8">
        <w:rPr>
          <w:lang w:eastAsia="en-US"/>
        </w:rPr>
        <w:t xml:space="preserve">workplace exposure </w:t>
      </w:r>
      <w:r w:rsidR="00C103C4" w:rsidRPr="00293DC8">
        <w:rPr>
          <w:lang w:eastAsia="en-US"/>
        </w:rPr>
        <w:t xml:space="preserve">standards in the event they are </w:t>
      </w:r>
      <w:r w:rsidR="00FB37E3" w:rsidRPr="00293DC8">
        <w:rPr>
          <w:lang w:eastAsia="en-US"/>
        </w:rPr>
        <w:t>advisory</w:t>
      </w:r>
      <w:r w:rsidR="00927908">
        <w:rPr>
          <w:lang w:eastAsia="en-US"/>
        </w:rPr>
        <w:t>.</w:t>
      </w:r>
      <w:r w:rsidRPr="00293DC8">
        <w:rPr>
          <w:lang w:eastAsia="en-US"/>
        </w:rPr>
        <w:t xml:space="preserve"> The ad hoc updates will utilise the streamlined methodology. </w:t>
      </w:r>
    </w:p>
    <w:p w14:paraId="5A70AC16" w14:textId="56066173" w:rsidR="00B069B7" w:rsidRPr="00293DC8" w:rsidRDefault="00C103C4" w:rsidP="00E663F8">
      <w:pPr>
        <w:pStyle w:val="ListParagraph"/>
        <w:numPr>
          <w:ilvl w:val="0"/>
          <w:numId w:val="79"/>
        </w:numPr>
        <w:ind w:left="0" w:hanging="567"/>
        <w:rPr>
          <w:lang w:eastAsia="en-US"/>
        </w:rPr>
      </w:pPr>
      <w:r w:rsidRPr="00293DC8">
        <w:rPr>
          <w:lang w:eastAsia="en-US"/>
        </w:rPr>
        <w:t>To conduct the ad hoc updates, S</w:t>
      </w:r>
      <w:r w:rsidR="00D56F80" w:rsidRPr="00293DC8">
        <w:rPr>
          <w:lang w:eastAsia="en-US"/>
        </w:rPr>
        <w:t xml:space="preserve">afe </w:t>
      </w:r>
      <w:r w:rsidRPr="00293DC8">
        <w:rPr>
          <w:lang w:eastAsia="en-US"/>
        </w:rPr>
        <w:t>W</w:t>
      </w:r>
      <w:r w:rsidR="00D56F80" w:rsidRPr="00293DC8">
        <w:rPr>
          <w:lang w:eastAsia="en-US"/>
        </w:rPr>
        <w:t xml:space="preserve">ork </w:t>
      </w:r>
      <w:r w:rsidRPr="00293DC8">
        <w:rPr>
          <w:lang w:eastAsia="en-US"/>
        </w:rPr>
        <w:t>A</w:t>
      </w:r>
      <w:r w:rsidR="00D56F80" w:rsidRPr="00293DC8">
        <w:rPr>
          <w:lang w:eastAsia="en-US"/>
        </w:rPr>
        <w:t>ustralia</w:t>
      </w:r>
      <w:r w:rsidRPr="00293DC8">
        <w:rPr>
          <w:lang w:eastAsia="en-US"/>
        </w:rPr>
        <w:t xml:space="preserve"> anticipate</w:t>
      </w:r>
      <w:r w:rsidR="005A7200">
        <w:rPr>
          <w:lang w:eastAsia="en-US"/>
        </w:rPr>
        <w:t>s</w:t>
      </w:r>
      <w:r w:rsidRPr="00293DC8">
        <w:rPr>
          <w:lang w:eastAsia="en-US"/>
        </w:rPr>
        <w:t xml:space="preserve"> contracting an evaluation consultancy and peer-review analyst. The contract for the evaluation consultancy </w:t>
      </w:r>
      <w:proofErr w:type="gramStart"/>
      <w:r w:rsidRPr="00293DC8">
        <w:rPr>
          <w:lang w:eastAsia="en-US"/>
        </w:rPr>
        <w:t>is expe</w:t>
      </w:r>
      <w:r w:rsidR="00B94AA2">
        <w:rPr>
          <w:lang w:eastAsia="en-US"/>
        </w:rPr>
        <w:t>cted</w:t>
      </w:r>
      <w:proofErr w:type="gramEnd"/>
      <w:r w:rsidR="00B94AA2">
        <w:rPr>
          <w:lang w:eastAsia="en-US"/>
        </w:rPr>
        <w:t xml:space="preserve"> to be no more than $50,000</w:t>
      </w:r>
      <w:r w:rsidRPr="00293DC8">
        <w:rPr>
          <w:lang w:eastAsia="en-US"/>
        </w:rPr>
        <w:t xml:space="preserve"> and the contract for the peer-review is expected to be no more than $30,000. </w:t>
      </w:r>
    </w:p>
    <w:p w14:paraId="0247FC61" w14:textId="7B5861F3" w:rsidR="00725FD9" w:rsidRPr="00293DC8" w:rsidRDefault="00C103C4" w:rsidP="00E663F8">
      <w:pPr>
        <w:pStyle w:val="ListParagraph"/>
        <w:numPr>
          <w:ilvl w:val="0"/>
          <w:numId w:val="79"/>
        </w:numPr>
        <w:ind w:left="0" w:hanging="567"/>
      </w:pPr>
      <w:r w:rsidRPr="00293DC8">
        <w:t>Under option 2, the total cost of conducting the ad hoc rev</w:t>
      </w:r>
      <w:r w:rsidR="00C20CAF" w:rsidRPr="00293DC8">
        <w:t>iews is $160,000 per five years</w:t>
      </w:r>
      <w:r w:rsidRPr="00293DC8">
        <w:t xml:space="preserve">. Under option 3, this cost </w:t>
      </w:r>
      <w:proofErr w:type="gramStart"/>
      <w:r w:rsidRPr="00293DC8">
        <w:t>is expecte</w:t>
      </w:r>
      <w:r w:rsidR="00C20CAF" w:rsidRPr="00293DC8">
        <w:t>d</w:t>
      </w:r>
      <w:proofErr w:type="gramEnd"/>
      <w:r w:rsidR="00C20CAF" w:rsidRPr="00293DC8">
        <w:t xml:space="preserve"> to be $80,000 over five years</w:t>
      </w:r>
      <w:r w:rsidRPr="00293DC8">
        <w:t>.</w:t>
      </w:r>
    </w:p>
    <w:p w14:paraId="3B172B35" w14:textId="77777777" w:rsidR="002C0461" w:rsidRDefault="002C0461" w:rsidP="00613E14">
      <w:pPr>
        <w:pStyle w:val="SWATableheader"/>
      </w:pPr>
    </w:p>
    <w:p w14:paraId="37352D48" w14:textId="1CE3FFFC" w:rsidR="002205DC" w:rsidRPr="00293DC8" w:rsidRDefault="00613E14" w:rsidP="001A2BBD">
      <w:pPr>
        <w:pStyle w:val="SWATableheader"/>
        <w:keepNext/>
      </w:pPr>
      <w:r>
        <w:lastRenderedPageBreak/>
        <w:t>Table 1</w:t>
      </w:r>
      <w:r w:rsidR="004059C4">
        <w:t>7</w:t>
      </w:r>
      <w:r w:rsidR="002205DC" w:rsidRPr="00293DC8">
        <w:t xml:space="preserve"> - Assumptions and data used to cost streamlined methodology</w:t>
      </w:r>
    </w:p>
    <w:p w14:paraId="512389A6" w14:textId="77777777" w:rsidR="0091614E" w:rsidRDefault="00C20CAF" w:rsidP="00FF3D39">
      <w:pPr>
        <w:sectPr w:rsidR="0091614E" w:rsidSect="00807FA5">
          <w:pgSz w:w="11906" w:h="16838"/>
          <w:pgMar w:top="993" w:right="1800" w:bottom="1440" w:left="1276" w:header="708" w:footer="708" w:gutter="0"/>
          <w:cols w:space="242"/>
          <w:titlePg/>
          <w:docGrid w:linePitch="360"/>
        </w:sectPr>
      </w:pPr>
      <w:r w:rsidRPr="00293DC8">
        <w:rPr>
          <w:noProof/>
        </w:rPr>
        <w:drawing>
          <wp:inline distT="0" distB="0" distL="0" distR="0" wp14:anchorId="2DBE71DD" wp14:editId="6CC21DD4">
            <wp:extent cx="6310395" cy="8645236"/>
            <wp:effectExtent l="0" t="0" r="0" b="3810"/>
            <wp:docPr id="33" name="Picture 33" descr="Assumptions and corresponding values have been allowed for, staffing costs, consulting costs, public consultations, working group meetings, regulation impact statement and ad hoc updates." title="Table 17 - Assumptions and data used to cost streamlined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34784" cy="8678648"/>
                    </a:xfrm>
                    <a:prstGeom prst="rect">
                      <a:avLst/>
                    </a:prstGeom>
                    <a:noFill/>
                    <a:ln>
                      <a:noFill/>
                    </a:ln>
                  </pic:spPr>
                </pic:pic>
              </a:graphicData>
            </a:graphic>
          </wp:inline>
        </w:drawing>
      </w:r>
    </w:p>
    <w:p w14:paraId="03393561" w14:textId="5B00980C" w:rsidR="002B06BC" w:rsidRDefault="002B06BC" w:rsidP="002B06BC">
      <w:pPr>
        <w:pStyle w:val="Heading1"/>
      </w:pPr>
      <w:bookmarkStart w:id="201" w:name="_Toc520890425"/>
      <w:r>
        <w:lastRenderedPageBreak/>
        <w:t>Appendix C – List of hazardous chemicals proposed for addition or removal</w:t>
      </w:r>
      <w:bookmarkEnd w:id="201"/>
    </w:p>
    <w:p w14:paraId="20A247DC" w14:textId="77777777" w:rsidR="00C164CB" w:rsidRPr="00592CA2" w:rsidRDefault="00C164CB" w:rsidP="00592CA2">
      <w:pPr>
        <w:rPr>
          <w:b/>
          <w:sz w:val="24"/>
        </w:rPr>
      </w:pPr>
      <w:bookmarkStart w:id="202" w:name="_Toc514145605"/>
      <w:r w:rsidRPr="00592CA2">
        <w:rPr>
          <w:b/>
          <w:sz w:val="24"/>
        </w:rPr>
        <w:t xml:space="preserve">Chemicals to </w:t>
      </w:r>
      <w:proofErr w:type="gramStart"/>
      <w:r w:rsidRPr="00592CA2">
        <w:rPr>
          <w:b/>
          <w:sz w:val="24"/>
        </w:rPr>
        <w:t>be considered to be added</w:t>
      </w:r>
      <w:proofErr w:type="gramEnd"/>
      <w:r w:rsidRPr="00592CA2">
        <w:rPr>
          <w:b/>
          <w:sz w:val="24"/>
        </w:rPr>
        <w:t xml:space="preserve"> to the WES list</w:t>
      </w:r>
      <w:bookmarkEnd w:id="202"/>
    </w:p>
    <w:p w14:paraId="0CAB8F6D" w14:textId="77777777" w:rsidR="00C164CB" w:rsidRDefault="00C164CB" w:rsidP="00C164CB">
      <w:r>
        <w:t xml:space="preserve">Based on the criteria for considering addition of a chemical to the list, the following chemicals </w:t>
      </w:r>
      <w:proofErr w:type="gramStart"/>
      <w:r>
        <w:t>were identified</w:t>
      </w:r>
      <w:proofErr w:type="gramEnd"/>
      <w:r>
        <w:t xml:space="preserve"> (n=78):</w:t>
      </w:r>
    </w:p>
    <w:tbl>
      <w:tblPr>
        <w:tblStyle w:val="LightShading-Accent2"/>
        <w:tblW w:w="5000" w:type="pct"/>
        <w:tblLook w:val="06A0" w:firstRow="1" w:lastRow="0" w:firstColumn="1" w:lastColumn="0" w:noHBand="1" w:noVBand="1"/>
        <w:tblCaption w:val="List of chemicals to be considered to be added to the WES list"/>
        <w:tblDescription w:val="Seventy-eight chemicals are being considered to be added to the WES list. The chemicals are listed in this table."/>
      </w:tblPr>
      <w:tblGrid>
        <w:gridCol w:w="2771"/>
        <w:gridCol w:w="1651"/>
        <w:gridCol w:w="2747"/>
        <w:gridCol w:w="1651"/>
      </w:tblGrid>
      <w:tr w:rsidR="00C164CB" w14:paraId="57CAC42F" w14:textId="77777777" w:rsidTr="003C44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1" w:type="pct"/>
          </w:tcPr>
          <w:p w14:paraId="2CAA0D88" w14:textId="77777777" w:rsidR="00C164CB" w:rsidRDefault="00C164CB" w:rsidP="003C4444">
            <w:r>
              <w:t>Chemical</w:t>
            </w:r>
          </w:p>
        </w:tc>
        <w:tc>
          <w:tcPr>
            <w:tcW w:w="936" w:type="pct"/>
            <w:tcBorders>
              <w:right w:val="double" w:sz="4" w:space="0" w:color="FFFFFF" w:themeColor="background1"/>
            </w:tcBorders>
          </w:tcPr>
          <w:p w14:paraId="12D5F872" w14:textId="77777777" w:rsidR="00C164CB" w:rsidRDefault="00C164CB" w:rsidP="003C4444">
            <w:pPr>
              <w:cnfStyle w:val="100000000000" w:firstRow="1" w:lastRow="0" w:firstColumn="0" w:lastColumn="0" w:oddVBand="0" w:evenVBand="0" w:oddHBand="0" w:evenHBand="0" w:firstRowFirstColumn="0" w:firstRowLastColumn="0" w:lastRowFirstColumn="0" w:lastRowLastColumn="0"/>
            </w:pPr>
            <w:r>
              <w:t>CAS No.</w:t>
            </w:r>
          </w:p>
        </w:tc>
        <w:tc>
          <w:tcPr>
            <w:tcW w:w="1557" w:type="pct"/>
            <w:tcBorders>
              <w:left w:val="double" w:sz="4" w:space="0" w:color="FFFFFF" w:themeColor="background1"/>
            </w:tcBorders>
          </w:tcPr>
          <w:p w14:paraId="35A8DF51" w14:textId="77777777" w:rsidR="00C164CB" w:rsidRDefault="00C164CB" w:rsidP="003C4444">
            <w:pPr>
              <w:cnfStyle w:val="100000000000" w:firstRow="1" w:lastRow="0" w:firstColumn="0" w:lastColumn="0" w:oddVBand="0" w:evenVBand="0" w:oddHBand="0" w:evenHBand="0" w:firstRowFirstColumn="0" w:firstRowLastColumn="0" w:lastRowFirstColumn="0" w:lastRowLastColumn="0"/>
            </w:pPr>
            <w:r>
              <w:t>Chemical</w:t>
            </w:r>
          </w:p>
        </w:tc>
        <w:tc>
          <w:tcPr>
            <w:tcW w:w="936" w:type="pct"/>
          </w:tcPr>
          <w:p w14:paraId="2A8BFF38" w14:textId="77777777" w:rsidR="00C164CB" w:rsidRDefault="00C164CB" w:rsidP="003C4444">
            <w:pPr>
              <w:cnfStyle w:val="100000000000" w:firstRow="1" w:lastRow="0" w:firstColumn="0" w:lastColumn="0" w:oddVBand="0" w:evenVBand="0" w:oddHBand="0" w:evenHBand="0" w:firstRowFirstColumn="0" w:firstRowLastColumn="0" w:lastRowFirstColumn="0" w:lastRowLastColumn="0"/>
            </w:pPr>
            <w:r>
              <w:t>CAS No.</w:t>
            </w:r>
          </w:p>
        </w:tc>
      </w:tr>
      <w:tr w:rsidR="00C164CB" w14:paraId="2BE7CCBA"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18D52BCC" w14:textId="77777777" w:rsidR="00C164CB" w:rsidRPr="00DB5F07" w:rsidRDefault="00C164CB" w:rsidP="003C4444">
            <w:pPr>
              <w:pStyle w:val="Tabletext"/>
              <w:rPr>
                <w:b w:val="0"/>
              </w:rPr>
            </w:pPr>
            <w:r w:rsidRPr="00DB5F07">
              <w:rPr>
                <w:b w:val="0"/>
              </w:rPr>
              <w:t xml:space="preserve">1,2,3-Trimethylbenzene </w:t>
            </w:r>
          </w:p>
        </w:tc>
        <w:tc>
          <w:tcPr>
            <w:tcW w:w="936" w:type="pct"/>
            <w:tcBorders>
              <w:right w:val="double" w:sz="4" w:space="0" w:color="FFFFFF" w:themeColor="background1"/>
            </w:tcBorders>
            <w:vAlign w:val="center"/>
          </w:tcPr>
          <w:p w14:paraId="44FDFA17"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526-73-8</w:t>
            </w:r>
          </w:p>
        </w:tc>
        <w:tc>
          <w:tcPr>
            <w:tcW w:w="1557" w:type="pct"/>
            <w:tcBorders>
              <w:left w:val="double" w:sz="4" w:space="0" w:color="FFFFFF" w:themeColor="background1"/>
            </w:tcBorders>
            <w:vAlign w:val="center"/>
          </w:tcPr>
          <w:p w14:paraId="5E701B0C"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Gallium arsenide</w:t>
            </w:r>
          </w:p>
        </w:tc>
        <w:tc>
          <w:tcPr>
            <w:tcW w:w="936" w:type="pct"/>
            <w:vAlign w:val="center"/>
          </w:tcPr>
          <w:p w14:paraId="0DCA7B45"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1303-00-0</w:t>
            </w:r>
          </w:p>
        </w:tc>
      </w:tr>
      <w:tr w:rsidR="00C164CB" w14:paraId="6B2820A0"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76A5BA0F" w14:textId="77777777" w:rsidR="00C164CB" w:rsidRPr="00DB5F07" w:rsidRDefault="00C164CB" w:rsidP="003C4444">
            <w:pPr>
              <w:pStyle w:val="Tabletext"/>
              <w:rPr>
                <w:b w:val="0"/>
              </w:rPr>
            </w:pPr>
            <w:r w:rsidRPr="00DB5F07">
              <w:rPr>
                <w:b w:val="0"/>
              </w:rPr>
              <w:t xml:space="preserve">1,2,4-Trimethylbenzene </w:t>
            </w:r>
          </w:p>
        </w:tc>
        <w:tc>
          <w:tcPr>
            <w:tcW w:w="936" w:type="pct"/>
            <w:tcBorders>
              <w:right w:val="double" w:sz="4" w:space="0" w:color="FFFFFF" w:themeColor="background1"/>
            </w:tcBorders>
            <w:shd w:val="clear" w:color="auto" w:fill="EFD3D2"/>
            <w:vAlign w:val="center"/>
          </w:tcPr>
          <w:p w14:paraId="4EDFBE05"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95-63-6</w:t>
            </w:r>
          </w:p>
        </w:tc>
        <w:tc>
          <w:tcPr>
            <w:tcW w:w="1557" w:type="pct"/>
            <w:tcBorders>
              <w:left w:val="double" w:sz="4" w:space="0" w:color="FFFFFF" w:themeColor="background1"/>
            </w:tcBorders>
            <w:shd w:val="clear" w:color="auto" w:fill="EFD3D2"/>
            <w:vAlign w:val="center"/>
          </w:tcPr>
          <w:p w14:paraId="7889A74C"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Pr>
                <w:rFonts w:cs="Arial"/>
              </w:rPr>
              <w:t>γ</w:t>
            </w:r>
            <w:r w:rsidRPr="00780842">
              <w:t>-</w:t>
            </w:r>
            <w:proofErr w:type="spellStart"/>
            <w:r w:rsidRPr="00780842">
              <w:t>Butyrolactone</w:t>
            </w:r>
            <w:proofErr w:type="spellEnd"/>
          </w:p>
        </w:tc>
        <w:tc>
          <w:tcPr>
            <w:tcW w:w="936" w:type="pct"/>
            <w:shd w:val="clear" w:color="auto" w:fill="EFD3D2"/>
            <w:vAlign w:val="center"/>
          </w:tcPr>
          <w:p w14:paraId="53E3F483"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96-48-0</w:t>
            </w:r>
          </w:p>
        </w:tc>
      </w:tr>
      <w:tr w:rsidR="00C164CB" w14:paraId="4E9D0EA4"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7D788E8F" w14:textId="77777777" w:rsidR="00C164CB" w:rsidRPr="00DB5F07" w:rsidRDefault="00C164CB" w:rsidP="003C4444">
            <w:pPr>
              <w:pStyle w:val="Tabletext"/>
              <w:rPr>
                <w:b w:val="0"/>
              </w:rPr>
            </w:pPr>
            <w:r w:rsidRPr="00DB5F07">
              <w:rPr>
                <w:b w:val="0"/>
              </w:rPr>
              <w:t xml:space="preserve">1,3,5-Trimethylbenzene </w:t>
            </w:r>
          </w:p>
        </w:tc>
        <w:tc>
          <w:tcPr>
            <w:tcW w:w="936" w:type="pct"/>
            <w:tcBorders>
              <w:right w:val="double" w:sz="4" w:space="0" w:color="FFFFFF" w:themeColor="background1"/>
            </w:tcBorders>
            <w:vAlign w:val="center"/>
          </w:tcPr>
          <w:p w14:paraId="15020EA5"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108-67-8</w:t>
            </w:r>
          </w:p>
        </w:tc>
        <w:tc>
          <w:tcPr>
            <w:tcW w:w="1557" w:type="pct"/>
            <w:tcBorders>
              <w:left w:val="double" w:sz="4" w:space="0" w:color="FFFFFF" w:themeColor="background1"/>
            </w:tcBorders>
            <w:vAlign w:val="center"/>
          </w:tcPr>
          <w:p w14:paraId="0AF88BD0"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780842">
              <w:t>Glyoxal</w:t>
            </w:r>
            <w:proofErr w:type="spellEnd"/>
          </w:p>
        </w:tc>
        <w:tc>
          <w:tcPr>
            <w:tcW w:w="936" w:type="pct"/>
            <w:vAlign w:val="center"/>
          </w:tcPr>
          <w:p w14:paraId="7C18630E"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107-22-2</w:t>
            </w:r>
          </w:p>
        </w:tc>
      </w:tr>
      <w:tr w:rsidR="00C164CB" w14:paraId="26DD78F1"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7A477B79" w14:textId="77777777" w:rsidR="00C164CB" w:rsidRPr="00DB5F07" w:rsidRDefault="00C164CB" w:rsidP="003C4444">
            <w:pPr>
              <w:pStyle w:val="Tabletext"/>
              <w:rPr>
                <w:b w:val="0"/>
              </w:rPr>
            </w:pPr>
            <w:r w:rsidRPr="00DB5F07">
              <w:rPr>
                <w:b w:val="0"/>
              </w:rPr>
              <w:t>1,3-Dioxolane</w:t>
            </w:r>
          </w:p>
        </w:tc>
        <w:tc>
          <w:tcPr>
            <w:tcW w:w="936" w:type="pct"/>
            <w:tcBorders>
              <w:right w:val="double" w:sz="4" w:space="0" w:color="FFFFFF" w:themeColor="background1"/>
            </w:tcBorders>
            <w:shd w:val="clear" w:color="auto" w:fill="EFD3D2"/>
            <w:vAlign w:val="center"/>
          </w:tcPr>
          <w:p w14:paraId="2358BF41"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646-06-0</w:t>
            </w:r>
          </w:p>
        </w:tc>
        <w:tc>
          <w:tcPr>
            <w:tcW w:w="1557" w:type="pct"/>
            <w:tcBorders>
              <w:left w:val="double" w:sz="4" w:space="0" w:color="FFFFFF" w:themeColor="background1"/>
            </w:tcBorders>
            <w:shd w:val="clear" w:color="auto" w:fill="EFD3D2"/>
            <w:vAlign w:val="center"/>
          </w:tcPr>
          <w:p w14:paraId="1EADE27A"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Hard metals (containing cobalt and tungsten</w:t>
            </w:r>
            <w:r>
              <w:t xml:space="preserve"> carbide</w:t>
            </w:r>
            <w:r w:rsidRPr="00780842">
              <w:t>)</w:t>
            </w:r>
          </w:p>
        </w:tc>
        <w:tc>
          <w:tcPr>
            <w:tcW w:w="936" w:type="pct"/>
            <w:shd w:val="clear" w:color="auto" w:fill="EFD3D2"/>
            <w:vAlign w:val="center"/>
          </w:tcPr>
          <w:p w14:paraId="0FD62F33"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7440-48-4; 12070-12-1</w:t>
            </w:r>
          </w:p>
        </w:tc>
      </w:tr>
      <w:tr w:rsidR="00C164CB" w14:paraId="08E75D88"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19757EFC" w14:textId="77777777" w:rsidR="00C164CB" w:rsidRPr="00DB5F07" w:rsidRDefault="00C164CB" w:rsidP="003C4444">
            <w:pPr>
              <w:pStyle w:val="Tabletext"/>
              <w:rPr>
                <w:b w:val="0"/>
              </w:rPr>
            </w:pPr>
            <w:r w:rsidRPr="00DB5F07">
              <w:rPr>
                <w:b w:val="0"/>
              </w:rPr>
              <w:t>1,4-Dichloro-2-butene</w:t>
            </w:r>
          </w:p>
        </w:tc>
        <w:tc>
          <w:tcPr>
            <w:tcW w:w="936" w:type="pct"/>
            <w:tcBorders>
              <w:right w:val="double" w:sz="4" w:space="0" w:color="FFFFFF" w:themeColor="background1"/>
            </w:tcBorders>
            <w:vAlign w:val="center"/>
          </w:tcPr>
          <w:p w14:paraId="4B953D52"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764-41-0</w:t>
            </w:r>
          </w:p>
        </w:tc>
        <w:tc>
          <w:tcPr>
            <w:tcW w:w="1557" w:type="pct"/>
            <w:tcBorders>
              <w:left w:val="double" w:sz="4" w:space="0" w:color="FFFFFF" w:themeColor="background1"/>
            </w:tcBorders>
            <w:vAlign w:val="center"/>
          </w:tcPr>
          <w:p w14:paraId="375E6056"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780842">
              <w:t>Hexachlorobenzene</w:t>
            </w:r>
            <w:proofErr w:type="spellEnd"/>
          </w:p>
        </w:tc>
        <w:tc>
          <w:tcPr>
            <w:tcW w:w="936" w:type="pct"/>
            <w:vAlign w:val="center"/>
          </w:tcPr>
          <w:p w14:paraId="3AA28C26"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118-74-1</w:t>
            </w:r>
          </w:p>
        </w:tc>
      </w:tr>
      <w:tr w:rsidR="00C164CB" w14:paraId="34ECCC64"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2EFBE813" w14:textId="77777777" w:rsidR="00C164CB" w:rsidRPr="00DB5F07" w:rsidRDefault="00C164CB" w:rsidP="003C4444">
            <w:pPr>
              <w:pStyle w:val="Tabletext"/>
              <w:rPr>
                <w:b w:val="0"/>
              </w:rPr>
            </w:pPr>
            <w:r w:rsidRPr="00DB5F07">
              <w:rPr>
                <w:b w:val="0"/>
              </w:rPr>
              <w:t>1-Bromopropane</w:t>
            </w:r>
          </w:p>
        </w:tc>
        <w:tc>
          <w:tcPr>
            <w:tcW w:w="936" w:type="pct"/>
            <w:tcBorders>
              <w:right w:val="double" w:sz="4" w:space="0" w:color="FFFFFF" w:themeColor="background1"/>
            </w:tcBorders>
            <w:shd w:val="clear" w:color="auto" w:fill="EFD3D2"/>
            <w:vAlign w:val="center"/>
          </w:tcPr>
          <w:p w14:paraId="1102E730"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106-94-5</w:t>
            </w:r>
          </w:p>
        </w:tc>
        <w:tc>
          <w:tcPr>
            <w:tcW w:w="1557" w:type="pct"/>
            <w:tcBorders>
              <w:left w:val="double" w:sz="4" w:space="0" w:color="FFFFFF" w:themeColor="background1"/>
            </w:tcBorders>
            <w:shd w:val="clear" w:color="auto" w:fill="EFD3D2"/>
            <w:vAlign w:val="center"/>
          </w:tcPr>
          <w:p w14:paraId="376BDE73"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780842">
              <w:t>Hexahydrophthalic</w:t>
            </w:r>
            <w:proofErr w:type="spellEnd"/>
            <w:r w:rsidRPr="00780842">
              <w:t xml:space="preserve"> Anhydride</w:t>
            </w:r>
          </w:p>
        </w:tc>
        <w:tc>
          <w:tcPr>
            <w:tcW w:w="936" w:type="pct"/>
            <w:shd w:val="clear" w:color="auto" w:fill="EFD3D2"/>
            <w:vAlign w:val="center"/>
          </w:tcPr>
          <w:p w14:paraId="4041BC97"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85-42-7</w:t>
            </w:r>
          </w:p>
        </w:tc>
      </w:tr>
      <w:tr w:rsidR="00C164CB" w14:paraId="6A18E692"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7B69E281" w14:textId="77777777" w:rsidR="00C164CB" w:rsidRPr="00DB5F07" w:rsidRDefault="00C164CB" w:rsidP="003C4444">
            <w:pPr>
              <w:pStyle w:val="Tabletext"/>
              <w:rPr>
                <w:b w:val="0"/>
              </w:rPr>
            </w:pPr>
            <w:r w:rsidRPr="00DB5F07">
              <w:rPr>
                <w:b w:val="0"/>
              </w:rPr>
              <w:t>1H-Benzotriazole</w:t>
            </w:r>
          </w:p>
        </w:tc>
        <w:tc>
          <w:tcPr>
            <w:tcW w:w="936" w:type="pct"/>
            <w:tcBorders>
              <w:right w:val="double" w:sz="4" w:space="0" w:color="FFFFFF" w:themeColor="background1"/>
            </w:tcBorders>
            <w:vAlign w:val="center"/>
          </w:tcPr>
          <w:p w14:paraId="28236853"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95-14-7</w:t>
            </w:r>
          </w:p>
        </w:tc>
        <w:tc>
          <w:tcPr>
            <w:tcW w:w="1557" w:type="pct"/>
            <w:tcBorders>
              <w:left w:val="double" w:sz="4" w:space="0" w:color="FFFFFF" w:themeColor="background1"/>
            </w:tcBorders>
            <w:vAlign w:val="center"/>
          </w:tcPr>
          <w:p w14:paraId="7165FC8F"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780842">
              <w:t>Hexamethyl</w:t>
            </w:r>
            <w:proofErr w:type="spellEnd"/>
            <w:r w:rsidRPr="00780842">
              <w:t xml:space="preserve"> </w:t>
            </w:r>
            <w:proofErr w:type="spellStart"/>
            <w:r w:rsidRPr="00780842">
              <w:t>phosphoramide</w:t>
            </w:r>
            <w:proofErr w:type="spellEnd"/>
          </w:p>
        </w:tc>
        <w:tc>
          <w:tcPr>
            <w:tcW w:w="936" w:type="pct"/>
            <w:vAlign w:val="center"/>
          </w:tcPr>
          <w:p w14:paraId="7096F3EE"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680-31-9</w:t>
            </w:r>
          </w:p>
        </w:tc>
      </w:tr>
      <w:tr w:rsidR="00C164CB" w14:paraId="7EFD9078"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58526BA5" w14:textId="77777777" w:rsidR="00C164CB" w:rsidRPr="00DB5F07" w:rsidRDefault="00C164CB" w:rsidP="003C4444">
            <w:pPr>
              <w:pStyle w:val="Tabletext"/>
              <w:rPr>
                <w:b w:val="0"/>
              </w:rPr>
            </w:pPr>
            <w:r w:rsidRPr="00DB5F07">
              <w:rPr>
                <w:b w:val="0"/>
              </w:rPr>
              <w:t>2,4,5-Trimethylaniline</w:t>
            </w:r>
          </w:p>
        </w:tc>
        <w:tc>
          <w:tcPr>
            <w:tcW w:w="936" w:type="pct"/>
            <w:tcBorders>
              <w:right w:val="double" w:sz="4" w:space="0" w:color="FFFFFF" w:themeColor="background1"/>
            </w:tcBorders>
            <w:shd w:val="clear" w:color="auto" w:fill="EFD3D2"/>
            <w:vAlign w:val="center"/>
          </w:tcPr>
          <w:p w14:paraId="6CF87567"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137-17-7</w:t>
            </w:r>
          </w:p>
        </w:tc>
        <w:tc>
          <w:tcPr>
            <w:tcW w:w="1557" w:type="pct"/>
            <w:tcBorders>
              <w:left w:val="double" w:sz="4" w:space="0" w:color="FFFFFF" w:themeColor="background1"/>
            </w:tcBorders>
            <w:shd w:val="clear" w:color="auto" w:fill="EFD3D2"/>
            <w:vAlign w:val="center"/>
          </w:tcPr>
          <w:p w14:paraId="12BCCFCE"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780842">
              <w:t>Hydroxyacetic</w:t>
            </w:r>
            <w:proofErr w:type="spellEnd"/>
            <w:r w:rsidRPr="00780842">
              <w:t xml:space="preserve"> acid butyl ester</w:t>
            </w:r>
          </w:p>
        </w:tc>
        <w:tc>
          <w:tcPr>
            <w:tcW w:w="936" w:type="pct"/>
            <w:shd w:val="clear" w:color="auto" w:fill="EFD3D2"/>
            <w:vAlign w:val="center"/>
          </w:tcPr>
          <w:p w14:paraId="707CCE27"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7397-62-8</w:t>
            </w:r>
          </w:p>
        </w:tc>
      </w:tr>
      <w:tr w:rsidR="00C164CB" w14:paraId="09C02F7E"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609C57C8" w14:textId="77777777" w:rsidR="00C164CB" w:rsidRPr="00DB5F07" w:rsidRDefault="00C164CB" w:rsidP="003C4444">
            <w:pPr>
              <w:pStyle w:val="Tabletext"/>
              <w:rPr>
                <w:b w:val="0"/>
              </w:rPr>
            </w:pPr>
            <w:r w:rsidRPr="00DB5F07">
              <w:rPr>
                <w:b w:val="0"/>
              </w:rPr>
              <w:t>2,4-Pentanedione</w:t>
            </w:r>
          </w:p>
        </w:tc>
        <w:tc>
          <w:tcPr>
            <w:tcW w:w="936" w:type="pct"/>
            <w:tcBorders>
              <w:right w:val="double" w:sz="4" w:space="0" w:color="FFFFFF" w:themeColor="background1"/>
            </w:tcBorders>
            <w:vAlign w:val="center"/>
          </w:tcPr>
          <w:p w14:paraId="68E08E29"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123-54-6</w:t>
            </w:r>
          </w:p>
        </w:tc>
        <w:tc>
          <w:tcPr>
            <w:tcW w:w="1557" w:type="pct"/>
            <w:tcBorders>
              <w:left w:val="double" w:sz="4" w:space="0" w:color="FFFFFF" w:themeColor="background1"/>
            </w:tcBorders>
            <w:vAlign w:val="center"/>
          </w:tcPr>
          <w:p w14:paraId="09BABA6D"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780842">
              <w:t>Isopentane</w:t>
            </w:r>
            <w:proofErr w:type="spellEnd"/>
            <w:r w:rsidRPr="00780842">
              <w:t xml:space="preserve"> (</w:t>
            </w:r>
            <w:r>
              <w:t>2-methyl butane</w:t>
            </w:r>
            <w:r w:rsidRPr="00780842">
              <w:t>)</w:t>
            </w:r>
          </w:p>
        </w:tc>
        <w:tc>
          <w:tcPr>
            <w:tcW w:w="936" w:type="pct"/>
            <w:vAlign w:val="center"/>
          </w:tcPr>
          <w:p w14:paraId="5B8EA0EB"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78-78-4</w:t>
            </w:r>
          </w:p>
        </w:tc>
      </w:tr>
      <w:tr w:rsidR="00C164CB" w14:paraId="2FF12926"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2CEA9944" w14:textId="77777777" w:rsidR="00C164CB" w:rsidRPr="00DB5F07" w:rsidRDefault="00C164CB" w:rsidP="003C4444">
            <w:pPr>
              <w:pStyle w:val="Tabletext"/>
              <w:rPr>
                <w:b w:val="0"/>
              </w:rPr>
            </w:pPr>
            <w:r w:rsidRPr="00DB5F07">
              <w:rPr>
                <w:b w:val="0"/>
              </w:rPr>
              <w:t>2-Ethylhexanoic acid</w:t>
            </w:r>
          </w:p>
        </w:tc>
        <w:tc>
          <w:tcPr>
            <w:tcW w:w="936" w:type="pct"/>
            <w:tcBorders>
              <w:right w:val="double" w:sz="4" w:space="0" w:color="FFFFFF" w:themeColor="background1"/>
            </w:tcBorders>
            <w:shd w:val="clear" w:color="auto" w:fill="EFD3D2"/>
            <w:vAlign w:val="center"/>
          </w:tcPr>
          <w:p w14:paraId="3F068ACA"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149-57-5</w:t>
            </w:r>
          </w:p>
        </w:tc>
        <w:tc>
          <w:tcPr>
            <w:tcW w:w="1557" w:type="pct"/>
            <w:tcBorders>
              <w:left w:val="double" w:sz="4" w:space="0" w:color="FFFFFF" w:themeColor="background1"/>
            </w:tcBorders>
            <w:shd w:val="clear" w:color="auto" w:fill="EFD3D2"/>
            <w:vAlign w:val="center"/>
          </w:tcPr>
          <w:p w14:paraId="79072CFD"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Man-made mineral fibres (fibrous dust)</w:t>
            </w:r>
          </w:p>
        </w:tc>
        <w:tc>
          <w:tcPr>
            <w:tcW w:w="936" w:type="pct"/>
            <w:shd w:val="clear" w:color="auto" w:fill="EFD3D2"/>
            <w:vAlign w:val="center"/>
          </w:tcPr>
          <w:p w14:paraId="2355DC4D"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p>
        </w:tc>
      </w:tr>
      <w:tr w:rsidR="00C164CB" w14:paraId="17A0BCD9"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51C472F7" w14:textId="77777777" w:rsidR="00C164CB" w:rsidRPr="00DB5F07" w:rsidRDefault="00C164CB" w:rsidP="003C4444">
            <w:pPr>
              <w:pStyle w:val="Tabletext"/>
              <w:rPr>
                <w:b w:val="0"/>
              </w:rPr>
            </w:pPr>
            <w:r w:rsidRPr="00DB5F07">
              <w:rPr>
                <w:b w:val="0"/>
              </w:rPr>
              <w:t xml:space="preserve">2-Ethylhexanol </w:t>
            </w:r>
          </w:p>
        </w:tc>
        <w:tc>
          <w:tcPr>
            <w:tcW w:w="936" w:type="pct"/>
            <w:tcBorders>
              <w:right w:val="double" w:sz="4" w:space="0" w:color="FFFFFF" w:themeColor="background1"/>
            </w:tcBorders>
            <w:vAlign w:val="center"/>
          </w:tcPr>
          <w:p w14:paraId="787B579A"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104-76-7</w:t>
            </w:r>
          </w:p>
        </w:tc>
        <w:tc>
          <w:tcPr>
            <w:tcW w:w="1557" w:type="pct"/>
            <w:tcBorders>
              <w:left w:val="double" w:sz="4" w:space="0" w:color="FFFFFF" w:themeColor="background1"/>
            </w:tcBorders>
            <w:vAlign w:val="center"/>
          </w:tcPr>
          <w:p w14:paraId="2EDCA209" w14:textId="77777777" w:rsidR="00C164CB" w:rsidRPr="00DB5F07" w:rsidRDefault="00C164CB" w:rsidP="003C4444">
            <w:pPr>
              <w:pStyle w:val="Tabletext"/>
              <w:cnfStyle w:val="000000000000" w:firstRow="0" w:lastRow="0" w:firstColumn="0" w:lastColumn="0" w:oddVBand="0" w:evenVBand="0" w:oddHBand="0" w:evenHBand="0" w:firstRowFirstColumn="0" w:firstRowLastColumn="0" w:lastRowFirstColumn="0" w:lastRowLastColumn="0"/>
              <w:rPr>
                <w:b/>
              </w:rPr>
            </w:pPr>
            <w:r w:rsidRPr="00DB5F07">
              <w:t xml:space="preserve">Ethylene </w:t>
            </w:r>
            <w:proofErr w:type="spellStart"/>
            <w:r w:rsidRPr="00DB5F07">
              <w:t>thiourea</w:t>
            </w:r>
            <w:proofErr w:type="spellEnd"/>
          </w:p>
        </w:tc>
        <w:tc>
          <w:tcPr>
            <w:tcW w:w="936" w:type="pct"/>
            <w:vAlign w:val="center"/>
          </w:tcPr>
          <w:p w14:paraId="61410D1B"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96-45-7</w:t>
            </w:r>
          </w:p>
        </w:tc>
      </w:tr>
      <w:tr w:rsidR="00C164CB" w14:paraId="25600FFB"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0C7983DD" w14:textId="77777777" w:rsidR="00C164CB" w:rsidRPr="00DB5F07" w:rsidRDefault="00C164CB" w:rsidP="003C4444">
            <w:pPr>
              <w:pStyle w:val="Tabletext"/>
              <w:rPr>
                <w:b w:val="0"/>
              </w:rPr>
            </w:pPr>
            <w:r w:rsidRPr="00DB5F07">
              <w:rPr>
                <w:b w:val="0"/>
              </w:rPr>
              <w:t xml:space="preserve">2-Hydroxypropyl acrylate </w:t>
            </w:r>
          </w:p>
        </w:tc>
        <w:tc>
          <w:tcPr>
            <w:tcW w:w="936" w:type="pct"/>
            <w:tcBorders>
              <w:right w:val="double" w:sz="4" w:space="0" w:color="FFFFFF" w:themeColor="background1"/>
            </w:tcBorders>
            <w:shd w:val="clear" w:color="auto" w:fill="EFD3D2"/>
            <w:vAlign w:val="center"/>
          </w:tcPr>
          <w:p w14:paraId="2CC45D26"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25584-83-2</w:t>
            </w:r>
          </w:p>
        </w:tc>
        <w:tc>
          <w:tcPr>
            <w:tcW w:w="1557" w:type="pct"/>
            <w:tcBorders>
              <w:left w:val="double" w:sz="4" w:space="0" w:color="FFFFFF" w:themeColor="background1"/>
            </w:tcBorders>
            <w:shd w:val="clear" w:color="auto" w:fill="EFD3D2"/>
            <w:vAlign w:val="center"/>
          </w:tcPr>
          <w:p w14:paraId="04364690" w14:textId="77777777" w:rsidR="00C164CB" w:rsidRPr="00DB5F07" w:rsidRDefault="00C164CB" w:rsidP="003C4444">
            <w:pPr>
              <w:pStyle w:val="Tabletext"/>
              <w:cnfStyle w:val="000000000000" w:firstRow="0" w:lastRow="0" w:firstColumn="0" w:lastColumn="0" w:oddVBand="0" w:evenVBand="0" w:oddHBand="0" w:evenHBand="0" w:firstRowFirstColumn="0" w:firstRowLastColumn="0" w:lastRowFirstColumn="0" w:lastRowLastColumn="0"/>
              <w:rPr>
                <w:b/>
              </w:rPr>
            </w:pPr>
            <w:r w:rsidRPr="00DB5F07">
              <w:t>Flour Dust (cereal)</w:t>
            </w:r>
          </w:p>
        </w:tc>
        <w:tc>
          <w:tcPr>
            <w:tcW w:w="936" w:type="pct"/>
            <w:shd w:val="clear" w:color="auto" w:fill="EFD3D2"/>
            <w:vAlign w:val="center"/>
          </w:tcPr>
          <w:p w14:paraId="313DA7EE"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p>
        </w:tc>
      </w:tr>
      <w:tr w:rsidR="00C164CB" w14:paraId="04CA563D"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7151E4B3" w14:textId="77777777" w:rsidR="00C164CB" w:rsidRPr="00DB5F07" w:rsidRDefault="00C164CB" w:rsidP="003C4444">
            <w:pPr>
              <w:pStyle w:val="Tabletext"/>
              <w:rPr>
                <w:b w:val="0"/>
              </w:rPr>
            </w:pPr>
            <w:r w:rsidRPr="00DB5F07">
              <w:rPr>
                <w:b w:val="0"/>
              </w:rPr>
              <w:t>2-Methylbutyl acetate</w:t>
            </w:r>
          </w:p>
        </w:tc>
        <w:tc>
          <w:tcPr>
            <w:tcW w:w="936" w:type="pct"/>
            <w:tcBorders>
              <w:right w:val="double" w:sz="4" w:space="0" w:color="FFFFFF" w:themeColor="background1"/>
            </w:tcBorders>
            <w:vAlign w:val="center"/>
          </w:tcPr>
          <w:p w14:paraId="6DBFA308"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624-41-9</w:t>
            </w:r>
          </w:p>
        </w:tc>
        <w:tc>
          <w:tcPr>
            <w:tcW w:w="1557" w:type="pct"/>
            <w:tcBorders>
              <w:left w:val="double" w:sz="4" w:space="0" w:color="FFFFFF" w:themeColor="background1"/>
            </w:tcBorders>
            <w:vAlign w:val="center"/>
          </w:tcPr>
          <w:p w14:paraId="6BDE5B6C" w14:textId="77777777" w:rsidR="00C164CB" w:rsidRPr="00782859"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2859">
              <w:t xml:space="preserve">m-Cresol </w:t>
            </w:r>
          </w:p>
        </w:tc>
        <w:tc>
          <w:tcPr>
            <w:tcW w:w="936" w:type="pct"/>
            <w:vAlign w:val="center"/>
          </w:tcPr>
          <w:p w14:paraId="4C661F44"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108-39-4</w:t>
            </w:r>
          </w:p>
        </w:tc>
      </w:tr>
      <w:tr w:rsidR="00C164CB" w14:paraId="2B6823D6"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615B102A" w14:textId="77777777" w:rsidR="00C164CB" w:rsidRPr="00DB5F07" w:rsidRDefault="00C164CB" w:rsidP="003C4444">
            <w:pPr>
              <w:pStyle w:val="Tabletext"/>
              <w:rPr>
                <w:b w:val="0"/>
              </w:rPr>
            </w:pPr>
            <w:r w:rsidRPr="00DB5F07">
              <w:rPr>
                <w:b w:val="0"/>
              </w:rPr>
              <w:t>3,3'-Dichlorobenzidine</w:t>
            </w:r>
          </w:p>
        </w:tc>
        <w:tc>
          <w:tcPr>
            <w:tcW w:w="936" w:type="pct"/>
            <w:tcBorders>
              <w:right w:val="double" w:sz="4" w:space="0" w:color="FFFFFF" w:themeColor="background1"/>
            </w:tcBorders>
            <w:shd w:val="clear" w:color="auto" w:fill="EFD3D2"/>
            <w:vAlign w:val="center"/>
          </w:tcPr>
          <w:p w14:paraId="7D880953"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91-94-1</w:t>
            </w:r>
          </w:p>
        </w:tc>
        <w:tc>
          <w:tcPr>
            <w:tcW w:w="1557" w:type="pct"/>
            <w:tcBorders>
              <w:left w:val="double" w:sz="4" w:space="0" w:color="FFFFFF" w:themeColor="background1"/>
            </w:tcBorders>
            <w:shd w:val="clear" w:color="auto" w:fill="EFD3D2"/>
            <w:vAlign w:val="center"/>
          </w:tcPr>
          <w:p w14:paraId="66DAAED5"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Methyl Vinyl Ketone</w:t>
            </w:r>
          </w:p>
        </w:tc>
        <w:tc>
          <w:tcPr>
            <w:tcW w:w="936" w:type="pct"/>
            <w:shd w:val="clear" w:color="auto" w:fill="EFD3D2"/>
            <w:vAlign w:val="center"/>
          </w:tcPr>
          <w:p w14:paraId="6E7220FB"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78-94-4</w:t>
            </w:r>
          </w:p>
        </w:tc>
      </w:tr>
      <w:tr w:rsidR="00C164CB" w14:paraId="13460D4D"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55339CE3" w14:textId="77777777" w:rsidR="00C164CB" w:rsidRPr="00DB5F07" w:rsidRDefault="00C164CB" w:rsidP="003C4444">
            <w:pPr>
              <w:pStyle w:val="Tabletext"/>
              <w:rPr>
                <w:b w:val="0"/>
              </w:rPr>
            </w:pPr>
            <w:r w:rsidRPr="00DB5F07">
              <w:rPr>
                <w:b w:val="0"/>
              </w:rPr>
              <w:t>4-Vinyl Cyclohexene</w:t>
            </w:r>
          </w:p>
        </w:tc>
        <w:tc>
          <w:tcPr>
            <w:tcW w:w="936" w:type="pct"/>
            <w:tcBorders>
              <w:right w:val="double" w:sz="4" w:space="0" w:color="FFFFFF" w:themeColor="background1"/>
            </w:tcBorders>
            <w:vAlign w:val="center"/>
          </w:tcPr>
          <w:p w14:paraId="381689A1"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100-40-3</w:t>
            </w:r>
          </w:p>
        </w:tc>
        <w:tc>
          <w:tcPr>
            <w:tcW w:w="1557" w:type="pct"/>
            <w:tcBorders>
              <w:left w:val="double" w:sz="4" w:space="0" w:color="FFFFFF" w:themeColor="background1"/>
            </w:tcBorders>
            <w:vAlign w:val="center"/>
          </w:tcPr>
          <w:p w14:paraId="53AAC52C"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Natural Rubber Latex</w:t>
            </w:r>
          </w:p>
        </w:tc>
        <w:tc>
          <w:tcPr>
            <w:tcW w:w="936" w:type="pct"/>
            <w:vAlign w:val="center"/>
          </w:tcPr>
          <w:p w14:paraId="595B0119"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9006-04-6</w:t>
            </w:r>
          </w:p>
        </w:tc>
      </w:tr>
      <w:tr w:rsidR="00C164CB" w14:paraId="667CB772"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01790810" w14:textId="77777777" w:rsidR="00C164CB" w:rsidRPr="00DB5F07" w:rsidRDefault="00C164CB" w:rsidP="003C4444">
            <w:pPr>
              <w:pStyle w:val="Tabletext"/>
              <w:rPr>
                <w:b w:val="0"/>
              </w:rPr>
            </w:pPr>
            <w:r w:rsidRPr="00DB5F07">
              <w:rPr>
                <w:b w:val="0"/>
              </w:rPr>
              <w:t>5-Nitro-o-toluidine</w:t>
            </w:r>
          </w:p>
        </w:tc>
        <w:tc>
          <w:tcPr>
            <w:tcW w:w="936" w:type="pct"/>
            <w:tcBorders>
              <w:right w:val="double" w:sz="4" w:space="0" w:color="FFFFFF" w:themeColor="background1"/>
            </w:tcBorders>
            <w:shd w:val="clear" w:color="auto" w:fill="EFD3D2"/>
            <w:vAlign w:val="center"/>
          </w:tcPr>
          <w:p w14:paraId="1B36ED0F"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99-55-8</w:t>
            </w:r>
          </w:p>
        </w:tc>
        <w:tc>
          <w:tcPr>
            <w:tcW w:w="1557" w:type="pct"/>
            <w:tcBorders>
              <w:left w:val="double" w:sz="4" w:space="0" w:color="FFFFFF" w:themeColor="background1"/>
            </w:tcBorders>
            <w:shd w:val="clear" w:color="auto" w:fill="EFD3D2"/>
            <w:vAlign w:val="center"/>
          </w:tcPr>
          <w:p w14:paraId="2531287A"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780842">
              <w:t>Neopentane</w:t>
            </w:r>
            <w:proofErr w:type="spellEnd"/>
            <w:r w:rsidRPr="00780842">
              <w:t xml:space="preserve"> </w:t>
            </w:r>
            <w:r>
              <w:br/>
            </w:r>
            <w:r w:rsidRPr="00780842">
              <w:t>(</w:t>
            </w:r>
            <w:r>
              <w:t>2,2-Dimethylpropane</w:t>
            </w:r>
            <w:r w:rsidRPr="00780842">
              <w:t>)</w:t>
            </w:r>
          </w:p>
        </w:tc>
        <w:tc>
          <w:tcPr>
            <w:tcW w:w="936" w:type="pct"/>
            <w:shd w:val="clear" w:color="auto" w:fill="EFD3D2"/>
            <w:vAlign w:val="center"/>
          </w:tcPr>
          <w:p w14:paraId="69EA8EFF"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463-82-1</w:t>
            </w:r>
          </w:p>
        </w:tc>
      </w:tr>
      <w:tr w:rsidR="00C164CB" w14:paraId="75197292"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59967AA9" w14:textId="77777777" w:rsidR="00C164CB" w:rsidRPr="00DB5F07" w:rsidRDefault="00C164CB" w:rsidP="003C4444">
            <w:pPr>
              <w:pStyle w:val="Tabletext"/>
              <w:rPr>
                <w:b w:val="0"/>
              </w:rPr>
            </w:pPr>
            <w:proofErr w:type="spellStart"/>
            <w:r w:rsidRPr="00DB5F07">
              <w:rPr>
                <w:b w:val="0"/>
              </w:rPr>
              <w:t>Benzidine</w:t>
            </w:r>
            <w:proofErr w:type="spellEnd"/>
          </w:p>
        </w:tc>
        <w:tc>
          <w:tcPr>
            <w:tcW w:w="936" w:type="pct"/>
            <w:tcBorders>
              <w:right w:val="double" w:sz="4" w:space="0" w:color="FFFFFF" w:themeColor="background1"/>
            </w:tcBorders>
            <w:vAlign w:val="center"/>
          </w:tcPr>
          <w:p w14:paraId="7CEC94F6"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92-87-5</w:t>
            </w:r>
          </w:p>
        </w:tc>
        <w:tc>
          <w:tcPr>
            <w:tcW w:w="1557" w:type="pct"/>
            <w:tcBorders>
              <w:left w:val="double" w:sz="4" w:space="0" w:color="FFFFFF" w:themeColor="background1"/>
            </w:tcBorders>
            <w:vAlign w:val="center"/>
          </w:tcPr>
          <w:p w14:paraId="1B1B8CF7"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Nickel, insoluble</w:t>
            </w:r>
          </w:p>
        </w:tc>
        <w:tc>
          <w:tcPr>
            <w:tcW w:w="936" w:type="pct"/>
            <w:vAlign w:val="center"/>
          </w:tcPr>
          <w:p w14:paraId="0AFBB347"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p>
        </w:tc>
      </w:tr>
      <w:tr w:rsidR="00C164CB" w14:paraId="14CF547F"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6C4D4BB0" w14:textId="77777777" w:rsidR="00C164CB" w:rsidRPr="00DB5F07" w:rsidRDefault="00C164CB" w:rsidP="003C4444">
            <w:pPr>
              <w:pStyle w:val="Tabletext"/>
              <w:rPr>
                <w:b w:val="0"/>
              </w:rPr>
            </w:pPr>
            <w:r w:rsidRPr="00DB5F07">
              <w:rPr>
                <w:b w:val="0"/>
              </w:rPr>
              <w:t xml:space="preserve">Benzoyl </w:t>
            </w:r>
            <w:r>
              <w:rPr>
                <w:b w:val="0"/>
              </w:rPr>
              <w:t>c</w:t>
            </w:r>
            <w:r w:rsidRPr="00DB5F07">
              <w:rPr>
                <w:b w:val="0"/>
              </w:rPr>
              <w:t>hloride</w:t>
            </w:r>
          </w:p>
        </w:tc>
        <w:tc>
          <w:tcPr>
            <w:tcW w:w="936" w:type="pct"/>
            <w:tcBorders>
              <w:right w:val="double" w:sz="4" w:space="0" w:color="FFFFFF" w:themeColor="background1"/>
            </w:tcBorders>
            <w:shd w:val="clear" w:color="auto" w:fill="EFD3D2"/>
            <w:vAlign w:val="center"/>
          </w:tcPr>
          <w:p w14:paraId="6C5D9A7E"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98-88-4</w:t>
            </w:r>
          </w:p>
        </w:tc>
        <w:tc>
          <w:tcPr>
            <w:tcW w:w="1557" w:type="pct"/>
            <w:tcBorders>
              <w:left w:val="double" w:sz="4" w:space="0" w:color="FFFFFF" w:themeColor="background1"/>
            </w:tcBorders>
            <w:shd w:val="clear" w:color="auto" w:fill="EFD3D2"/>
            <w:vAlign w:val="center"/>
          </w:tcPr>
          <w:p w14:paraId="5DFCC1D7"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N-</w:t>
            </w:r>
            <w:proofErr w:type="spellStart"/>
            <w:r w:rsidRPr="00780842">
              <w:t>Nitrosodimethylamine</w:t>
            </w:r>
            <w:proofErr w:type="spellEnd"/>
          </w:p>
        </w:tc>
        <w:tc>
          <w:tcPr>
            <w:tcW w:w="936" w:type="pct"/>
            <w:shd w:val="clear" w:color="auto" w:fill="EFD3D2"/>
            <w:vAlign w:val="center"/>
          </w:tcPr>
          <w:p w14:paraId="44A54EDD"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62-75-9</w:t>
            </w:r>
          </w:p>
        </w:tc>
      </w:tr>
      <w:tr w:rsidR="00C164CB" w14:paraId="7EE7D374"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70E9484D" w14:textId="77777777" w:rsidR="00C164CB" w:rsidRPr="00DB5F07" w:rsidRDefault="00C164CB" w:rsidP="003C4444">
            <w:pPr>
              <w:pStyle w:val="Tabletext"/>
              <w:rPr>
                <w:b w:val="0"/>
              </w:rPr>
            </w:pPr>
            <w:proofErr w:type="spellStart"/>
            <w:r w:rsidRPr="00DB5F07">
              <w:rPr>
                <w:b w:val="0"/>
              </w:rPr>
              <w:t>Bisphenol</w:t>
            </w:r>
            <w:proofErr w:type="spellEnd"/>
            <w:r w:rsidRPr="00DB5F07">
              <w:rPr>
                <w:b w:val="0"/>
              </w:rPr>
              <w:t xml:space="preserve"> A </w:t>
            </w:r>
            <w:proofErr w:type="spellStart"/>
            <w:r w:rsidRPr="00DB5F07">
              <w:rPr>
                <w:b w:val="0"/>
              </w:rPr>
              <w:t>diglycidyl</w:t>
            </w:r>
            <w:proofErr w:type="spellEnd"/>
            <w:r w:rsidRPr="00DB5F07">
              <w:rPr>
                <w:b w:val="0"/>
              </w:rPr>
              <w:t xml:space="preserve"> ether</w:t>
            </w:r>
          </w:p>
        </w:tc>
        <w:tc>
          <w:tcPr>
            <w:tcW w:w="936" w:type="pct"/>
            <w:tcBorders>
              <w:right w:val="double" w:sz="4" w:space="0" w:color="FFFFFF" w:themeColor="background1"/>
            </w:tcBorders>
            <w:vAlign w:val="center"/>
          </w:tcPr>
          <w:p w14:paraId="4087ACB5"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1675-54-3</w:t>
            </w:r>
          </w:p>
        </w:tc>
        <w:tc>
          <w:tcPr>
            <w:tcW w:w="1557" w:type="pct"/>
            <w:tcBorders>
              <w:left w:val="double" w:sz="4" w:space="0" w:color="FFFFFF" w:themeColor="background1"/>
            </w:tcBorders>
            <w:vAlign w:val="center"/>
          </w:tcPr>
          <w:p w14:paraId="2FF9639D"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N-Phenyl-2-</w:t>
            </w:r>
            <w:r>
              <w:t>n</w:t>
            </w:r>
            <w:r w:rsidRPr="00780842">
              <w:t>aphthylamine</w:t>
            </w:r>
          </w:p>
        </w:tc>
        <w:tc>
          <w:tcPr>
            <w:tcW w:w="936" w:type="pct"/>
            <w:vAlign w:val="center"/>
          </w:tcPr>
          <w:p w14:paraId="0D6F38EF"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135-88-6</w:t>
            </w:r>
          </w:p>
        </w:tc>
      </w:tr>
      <w:tr w:rsidR="00C164CB" w14:paraId="09FE9D55"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1EA816E8" w14:textId="77777777" w:rsidR="00C164CB" w:rsidRPr="00DB5F07" w:rsidRDefault="00C164CB" w:rsidP="003C4444">
            <w:pPr>
              <w:pStyle w:val="Tabletext"/>
              <w:rPr>
                <w:b w:val="0"/>
              </w:rPr>
            </w:pPr>
            <w:proofErr w:type="spellStart"/>
            <w:r w:rsidRPr="00DB5F07">
              <w:rPr>
                <w:b w:val="0"/>
              </w:rPr>
              <w:t>Bisphenol</w:t>
            </w:r>
            <w:proofErr w:type="spellEnd"/>
            <w:r w:rsidRPr="00DB5F07">
              <w:rPr>
                <w:b w:val="0"/>
              </w:rPr>
              <w:t xml:space="preserve">-A </w:t>
            </w:r>
          </w:p>
        </w:tc>
        <w:tc>
          <w:tcPr>
            <w:tcW w:w="936" w:type="pct"/>
            <w:tcBorders>
              <w:right w:val="double" w:sz="4" w:space="0" w:color="FFFFFF" w:themeColor="background1"/>
            </w:tcBorders>
            <w:shd w:val="clear" w:color="auto" w:fill="EFD3D2"/>
            <w:vAlign w:val="center"/>
          </w:tcPr>
          <w:p w14:paraId="31838F3C"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80-05-7</w:t>
            </w:r>
          </w:p>
        </w:tc>
        <w:tc>
          <w:tcPr>
            <w:tcW w:w="1557" w:type="pct"/>
            <w:tcBorders>
              <w:left w:val="double" w:sz="4" w:space="0" w:color="FFFFFF" w:themeColor="background1"/>
            </w:tcBorders>
            <w:shd w:val="clear" w:color="auto" w:fill="EFD3D2"/>
            <w:vAlign w:val="center"/>
          </w:tcPr>
          <w:p w14:paraId="1F1AB92E"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N-Vinyl-2-pyrrolidone</w:t>
            </w:r>
          </w:p>
        </w:tc>
        <w:tc>
          <w:tcPr>
            <w:tcW w:w="936" w:type="pct"/>
            <w:shd w:val="clear" w:color="auto" w:fill="EFD3D2"/>
            <w:vAlign w:val="center"/>
          </w:tcPr>
          <w:p w14:paraId="5F3EDF05"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88-12-0</w:t>
            </w:r>
          </w:p>
        </w:tc>
      </w:tr>
      <w:tr w:rsidR="00C164CB" w14:paraId="46E6B6B2"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07E6898B" w14:textId="77777777" w:rsidR="00C164CB" w:rsidRPr="00DB5F07" w:rsidRDefault="00C164CB" w:rsidP="003C4444">
            <w:pPr>
              <w:pStyle w:val="Tabletext"/>
              <w:rPr>
                <w:b w:val="0"/>
              </w:rPr>
            </w:pPr>
            <w:r w:rsidRPr="00DB5F07">
              <w:rPr>
                <w:b w:val="0"/>
              </w:rPr>
              <w:t xml:space="preserve">But-2-yne-1,4-diol </w:t>
            </w:r>
          </w:p>
        </w:tc>
        <w:tc>
          <w:tcPr>
            <w:tcW w:w="936" w:type="pct"/>
            <w:tcBorders>
              <w:right w:val="double" w:sz="4" w:space="0" w:color="FFFFFF" w:themeColor="background1"/>
            </w:tcBorders>
            <w:vAlign w:val="center"/>
          </w:tcPr>
          <w:p w14:paraId="32374DCC"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110-65-6</w:t>
            </w:r>
          </w:p>
        </w:tc>
        <w:tc>
          <w:tcPr>
            <w:tcW w:w="1557" w:type="pct"/>
            <w:tcBorders>
              <w:left w:val="double" w:sz="4" w:space="0" w:color="FFFFFF" w:themeColor="background1"/>
            </w:tcBorders>
            <w:vAlign w:val="center"/>
          </w:tcPr>
          <w:p w14:paraId="0EB05CB6"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o-</w:t>
            </w:r>
            <w:proofErr w:type="spellStart"/>
            <w:r w:rsidRPr="00780842">
              <w:t>Anisidine</w:t>
            </w:r>
            <w:proofErr w:type="spellEnd"/>
            <w:r w:rsidRPr="00780842">
              <w:t xml:space="preserve"> </w:t>
            </w:r>
          </w:p>
        </w:tc>
        <w:tc>
          <w:tcPr>
            <w:tcW w:w="936" w:type="pct"/>
            <w:vAlign w:val="center"/>
          </w:tcPr>
          <w:p w14:paraId="1EE15E2D"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90-04-0</w:t>
            </w:r>
          </w:p>
        </w:tc>
      </w:tr>
      <w:tr w:rsidR="00C164CB" w14:paraId="215324CD"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1BFB960B" w14:textId="77777777" w:rsidR="00C164CB" w:rsidRPr="00DB5F07" w:rsidRDefault="00C164CB" w:rsidP="003C4444">
            <w:pPr>
              <w:pStyle w:val="Tabletext"/>
              <w:rPr>
                <w:b w:val="0"/>
              </w:rPr>
            </w:pPr>
            <w:proofErr w:type="spellStart"/>
            <w:r w:rsidRPr="00DB5F07">
              <w:rPr>
                <w:b w:val="0"/>
              </w:rPr>
              <w:t>Chloromethyl</w:t>
            </w:r>
            <w:proofErr w:type="spellEnd"/>
            <w:r w:rsidRPr="00DB5F07">
              <w:rPr>
                <w:b w:val="0"/>
              </w:rPr>
              <w:t xml:space="preserve"> </w:t>
            </w:r>
            <w:r>
              <w:rPr>
                <w:b w:val="0"/>
              </w:rPr>
              <w:t>m</w:t>
            </w:r>
            <w:r w:rsidRPr="00DB5F07">
              <w:rPr>
                <w:b w:val="0"/>
              </w:rPr>
              <w:t xml:space="preserve">ethyl </w:t>
            </w:r>
            <w:r>
              <w:rPr>
                <w:b w:val="0"/>
              </w:rPr>
              <w:t>e</w:t>
            </w:r>
            <w:r w:rsidRPr="00DB5F07">
              <w:rPr>
                <w:b w:val="0"/>
              </w:rPr>
              <w:t>ther</w:t>
            </w:r>
          </w:p>
        </w:tc>
        <w:tc>
          <w:tcPr>
            <w:tcW w:w="936" w:type="pct"/>
            <w:tcBorders>
              <w:right w:val="double" w:sz="4" w:space="0" w:color="FFFFFF" w:themeColor="background1"/>
            </w:tcBorders>
            <w:shd w:val="clear" w:color="auto" w:fill="EFD3D2"/>
            <w:vAlign w:val="center"/>
          </w:tcPr>
          <w:p w14:paraId="1DB7F37F"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107-30-2</w:t>
            </w:r>
          </w:p>
        </w:tc>
        <w:tc>
          <w:tcPr>
            <w:tcW w:w="1557" w:type="pct"/>
            <w:tcBorders>
              <w:left w:val="double" w:sz="4" w:space="0" w:color="FFFFFF" w:themeColor="background1"/>
            </w:tcBorders>
            <w:shd w:val="clear" w:color="auto" w:fill="EFD3D2"/>
            <w:vAlign w:val="center"/>
          </w:tcPr>
          <w:p w14:paraId="35051E43"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 xml:space="preserve">o-Cresol </w:t>
            </w:r>
          </w:p>
        </w:tc>
        <w:tc>
          <w:tcPr>
            <w:tcW w:w="936" w:type="pct"/>
            <w:shd w:val="clear" w:color="auto" w:fill="EFD3D2"/>
            <w:vAlign w:val="center"/>
          </w:tcPr>
          <w:p w14:paraId="2066C2FD"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95-48-7</w:t>
            </w:r>
          </w:p>
        </w:tc>
      </w:tr>
      <w:tr w:rsidR="00C164CB" w14:paraId="644017E8"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0DB78B7E" w14:textId="77777777" w:rsidR="00C164CB" w:rsidRPr="00DB5F07" w:rsidRDefault="00C164CB" w:rsidP="003C4444">
            <w:pPr>
              <w:pStyle w:val="Tabletext"/>
              <w:rPr>
                <w:b w:val="0"/>
              </w:rPr>
            </w:pPr>
            <w:r w:rsidRPr="00DB5F07">
              <w:rPr>
                <w:b w:val="0"/>
              </w:rPr>
              <w:t>Chrysene</w:t>
            </w:r>
          </w:p>
        </w:tc>
        <w:tc>
          <w:tcPr>
            <w:tcW w:w="936" w:type="pct"/>
            <w:tcBorders>
              <w:right w:val="double" w:sz="4" w:space="0" w:color="FFFFFF" w:themeColor="background1"/>
            </w:tcBorders>
            <w:vAlign w:val="center"/>
          </w:tcPr>
          <w:p w14:paraId="556F0B08"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218-01-9</w:t>
            </w:r>
          </w:p>
        </w:tc>
        <w:tc>
          <w:tcPr>
            <w:tcW w:w="1557" w:type="pct"/>
            <w:tcBorders>
              <w:left w:val="double" w:sz="4" w:space="0" w:color="FFFFFF" w:themeColor="background1"/>
            </w:tcBorders>
            <w:vAlign w:val="center"/>
          </w:tcPr>
          <w:p w14:paraId="20071CD5"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o-Tolidine</w:t>
            </w:r>
          </w:p>
        </w:tc>
        <w:tc>
          <w:tcPr>
            <w:tcW w:w="936" w:type="pct"/>
            <w:vAlign w:val="center"/>
          </w:tcPr>
          <w:p w14:paraId="4BE9D292"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119-93-7</w:t>
            </w:r>
          </w:p>
        </w:tc>
      </w:tr>
      <w:tr w:rsidR="00C164CB" w14:paraId="779A178A"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09E21C91" w14:textId="77777777" w:rsidR="00C164CB" w:rsidRPr="00782859" w:rsidRDefault="00C164CB" w:rsidP="003C4444">
            <w:pPr>
              <w:pStyle w:val="Tabletext"/>
              <w:rPr>
                <w:b w:val="0"/>
              </w:rPr>
            </w:pPr>
            <w:r w:rsidRPr="00782859">
              <w:rPr>
                <w:b w:val="0"/>
              </w:rPr>
              <w:t xml:space="preserve">Cyanide salts </w:t>
            </w:r>
          </w:p>
        </w:tc>
        <w:tc>
          <w:tcPr>
            <w:tcW w:w="936" w:type="pct"/>
            <w:tcBorders>
              <w:right w:val="double" w:sz="4" w:space="0" w:color="FFFFFF" w:themeColor="background1"/>
            </w:tcBorders>
            <w:shd w:val="clear" w:color="auto" w:fill="EFD3D2"/>
            <w:vAlign w:val="center"/>
          </w:tcPr>
          <w:p w14:paraId="426E8EC3"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p>
        </w:tc>
        <w:tc>
          <w:tcPr>
            <w:tcW w:w="1557" w:type="pct"/>
            <w:tcBorders>
              <w:left w:val="double" w:sz="4" w:space="0" w:color="FFFFFF" w:themeColor="background1"/>
            </w:tcBorders>
            <w:shd w:val="clear" w:color="auto" w:fill="EFD3D2"/>
            <w:vAlign w:val="center"/>
          </w:tcPr>
          <w:p w14:paraId="2667AF80"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 xml:space="preserve">p-Cresol </w:t>
            </w:r>
          </w:p>
        </w:tc>
        <w:tc>
          <w:tcPr>
            <w:tcW w:w="936" w:type="pct"/>
            <w:shd w:val="clear" w:color="auto" w:fill="EFD3D2"/>
            <w:vAlign w:val="center"/>
          </w:tcPr>
          <w:p w14:paraId="72C4811D"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106-44-5</w:t>
            </w:r>
          </w:p>
        </w:tc>
      </w:tr>
      <w:tr w:rsidR="00C164CB" w14:paraId="52A3E7C6"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6D85F973" w14:textId="77777777" w:rsidR="00C164CB" w:rsidRPr="00DB5F07" w:rsidRDefault="00C164CB" w:rsidP="003C4444">
            <w:pPr>
              <w:pStyle w:val="Tabletext"/>
              <w:rPr>
                <w:b w:val="0"/>
              </w:rPr>
            </w:pPr>
            <w:proofErr w:type="spellStart"/>
            <w:r w:rsidRPr="00DB5F07">
              <w:rPr>
                <w:b w:val="0"/>
              </w:rPr>
              <w:lastRenderedPageBreak/>
              <w:t>Diacetyl</w:t>
            </w:r>
            <w:proofErr w:type="spellEnd"/>
          </w:p>
        </w:tc>
        <w:tc>
          <w:tcPr>
            <w:tcW w:w="936" w:type="pct"/>
            <w:tcBorders>
              <w:right w:val="double" w:sz="4" w:space="0" w:color="FFFFFF" w:themeColor="background1"/>
            </w:tcBorders>
            <w:vAlign w:val="center"/>
          </w:tcPr>
          <w:p w14:paraId="47BF9568"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431-03-8</w:t>
            </w:r>
          </w:p>
        </w:tc>
        <w:tc>
          <w:tcPr>
            <w:tcW w:w="1557" w:type="pct"/>
            <w:tcBorders>
              <w:left w:val="double" w:sz="4" w:space="0" w:color="FFFFFF" w:themeColor="background1"/>
            </w:tcBorders>
            <w:vAlign w:val="center"/>
          </w:tcPr>
          <w:p w14:paraId="1BD38E86"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780842">
              <w:t>Peracetic</w:t>
            </w:r>
            <w:proofErr w:type="spellEnd"/>
            <w:r w:rsidRPr="00780842">
              <w:t xml:space="preserve"> acid</w:t>
            </w:r>
          </w:p>
        </w:tc>
        <w:tc>
          <w:tcPr>
            <w:tcW w:w="936" w:type="pct"/>
            <w:vAlign w:val="center"/>
          </w:tcPr>
          <w:p w14:paraId="1E0F790F"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79-21-0</w:t>
            </w:r>
          </w:p>
        </w:tc>
      </w:tr>
      <w:tr w:rsidR="00C164CB" w14:paraId="6AFB9B7E"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74FF8106" w14:textId="77777777" w:rsidR="00C164CB" w:rsidRPr="00DB5F07" w:rsidRDefault="00C164CB" w:rsidP="003C4444">
            <w:pPr>
              <w:pStyle w:val="Tabletext"/>
              <w:rPr>
                <w:b w:val="0"/>
              </w:rPr>
            </w:pPr>
            <w:r>
              <w:rPr>
                <w:b w:val="0"/>
              </w:rPr>
              <w:t>1,2-Dibromo ethane</w:t>
            </w:r>
          </w:p>
        </w:tc>
        <w:tc>
          <w:tcPr>
            <w:tcW w:w="936" w:type="pct"/>
            <w:tcBorders>
              <w:right w:val="double" w:sz="4" w:space="0" w:color="FFFFFF" w:themeColor="background1"/>
            </w:tcBorders>
            <w:shd w:val="clear" w:color="auto" w:fill="EFD3D2"/>
            <w:vAlign w:val="center"/>
          </w:tcPr>
          <w:p w14:paraId="0905CB2E"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106-93-4</w:t>
            </w:r>
          </w:p>
        </w:tc>
        <w:tc>
          <w:tcPr>
            <w:tcW w:w="1557" w:type="pct"/>
            <w:tcBorders>
              <w:left w:val="double" w:sz="4" w:space="0" w:color="FFFFFF" w:themeColor="background1"/>
            </w:tcBorders>
            <w:shd w:val="clear" w:color="auto" w:fill="EFD3D2"/>
            <w:vAlign w:val="center"/>
          </w:tcPr>
          <w:p w14:paraId="3E504AE6"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073667">
              <w:t>2,3</w:t>
            </w:r>
            <w:r>
              <w:t>-</w:t>
            </w:r>
            <w:r w:rsidRPr="00073667">
              <w:t xml:space="preserve">Pentanedione </w:t>
            </w:r>
            <w:r>
              <w:br/>
            </w:r>
            <w:r w:rsidRPr="00073667">
              <w:t xml:space="preserve">(Acetyl </w:t>
            </w:r>
            <w:proofErr w:type="spellStart"/>
            <w:r>
              <w:t>p</w:t>
            </w:r>
            <w:r w:rsidRPr="00073667">
              <w:t>ropionyl</w:t>
            </w:r>
            <w:proofErr w:type="spellEnd"/>
            <w:r w:rsidRPr="00073667">
              <w:t>)</w:t>
            </w:r>
          </w:p>
        </w:tc>
        <w:tc>
          <w:tcPr>
            <w:tcW w:w="936" w:type="pct"/>
            <w:shd w:val="clear" w:color="auto" w:fill="EFD3D2"/>
            <w:vAlign w:val="center"/>
          </w:tcPr>
          <w:p w14:paraId="29563352" w14:textId="77777777" w:rsidR="00C164CB" w:rsidRPr="00BA2475" w:rsidRDefault="00C164CB" w:rsidP="003C4444">
            <w:pPr>
              <w:cnfStyle w:val="000000000000" w:firstRow="0" w:lastRow="0" w:firstColumn="0" w:lastColumn="0" w:oddVBand="0" w:evenVBand="0" w:oddHBand="0" w:evenHBand="0" w:firstRowFirstColumn="0" w:firstRowLastColumn="0" w:lastRowFirstColumn="0" w:lastRowLastColumn="0"/>
              <w:rPr>
                <w:sz w:val="18"/>
                <w:szCs w:val="18"/>
              </w:rPr>
            </w:pPr>
            <w:r w:rsidRPr="00BA2475">
              <w:rPr>
                <w:sz w:val="18"/>
                <w:szCs w:val="18"/>
                <w:lang w:val="en"/>
              </w:rPr>
              <w:t>600-14-6</w:t>
            </w:r>
          </w:p>
        </w:tc>
      </w:tr>
      <w:tr w:rsidR="00C164CB" w14:paraId="73645CF4"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51890E48" w14:textId="77777777" w:rsidR="00C164CB" w:rsidRPr="00DB5F07" w:rsidRDefault="00C164CB" w:rsidP="003C4444">
            <w:pPr>
              <w:pStyle w:val="Tabletext"/>
              <w:rPr>
                <w:b w:val="0"/>
              </w:rPr>
            </w:pPr>
            <w:proofErr w:type="spellStart"/>
            <w:r w:rsidRPr="00DB5F07">
              <w:rPr>
                <w:b w:val="0"/>
              </w:rPr>
              <w:t>Dichloroacetic</w:t>
            </w:r>
            <w:proofErr w:type="spellEnd"/>
            <w:r w:rsidRPr="00DB5F07">
              <w:rPr>
                <w:b w:val="0"/>
              </w:rPr>
              <w:t xml:space="preserve"> acid</w:t>
            </w:r>
          </w:p>
        </w:tc>
        <w:tc>
          <w:tcPr>
            <w:tcW w:w="936" w:type="pct"/>
            <w:tcBorders>
              <w:right w:val="double" w:sz="4" w:space="0" w:color="FFFFFF" w:themeColor="background1"/>
            </w:tcBorders>
            <w:vAlign w:val="center"/>
          </w:tcPr>
          <w:p w14:paraId="11F5D460"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79-43-6</w:t>
            </w:r>
          </w:p>
        </w:tc>
        <w:tc>
          <w:tcPr>
            <w:tcW w:w="1557" w:type="pct"/>
            <w:tcBorders>
              <w:left w:val="double" w:sz="4" w:space="0" w:color="FFFFFF" w:themeColor="background1"/>
            </w:tcBorders>
            <w:vAlign w:val="center"/>
          </w:tcPr>
          <w:p w14:paraId="1EE10FCA"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780842">
              <w:t>Perfluorooctanoic</w:t>
            </w:r>
            <w:proofErr w:type="spellEnd"/>
            <w:r w:rsidRPr="00780842">
              <w:t xml:space="preserve"> acid (PFOA) and its inorganic salts</w:t>
            </w:r>
          </w:p>
        </w:tc>
        <w:tc>
          <w:tcPr>
            <w:tcW w:w="936" w:type="pct"/>
            <w:vAlign w:val="center"/>
          </w:tcPr>
          <w:p w14:paraId="3B27729A"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335-67-1</w:t>
            </w:r>
          </w:p>
        </w:tc>
      </w:tr>
      <w:tr w:rsidR="00C164CB" w14:paraId="0A7998BA"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6C4EE2C4" w14:textId="77777777" w:rsidR="00C164CB" w:rsidRPr="00DB5F07" w:rsidRDefault="00C164CB" w:rsidP="003C4444">
            <w:pPr>
              <w:pStyle w:val="Tabletext"/>
              <w:rPr>
                <w:b w:val="0"/>
              </w:rPr>
            </w:pPr>
            <w:r w:rsidRPr="00DB5F07">
              <w:rPr>
                <w:b w:val="0"/>
              </w:rPr>
              <w:t>Diesel engine emissions</w:t>
            </w:r>
          </w:p>
        </w:tc>
        <w:tc>
          <w:tcPr>
            <w:tcW w:w="936" w:type="pct"/>
            <w:tcBorders>
              <w:right w:val="double" w:sz="4" w:space="0" w:color="FFFFFF" w:themeColor="background1"/>
            </w:tcBorders>
            <w:shd w:val="clear" w:color="auto" w:fill="EFD3D2"/>
            <w:vAlign w:val="center"/>
          </w:tcPr>
          <w:p w14:paraId="295E6939"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p>
        </w:tc>
        <w:tc>
          <w:tcPr>
            <w:tcW w:w="1557" w:type="pct"/>
            <w:tcBorders>
              <w:left w:val="double" w:sz="4" w:space="0" w:color="FFFFFF" w:themeColor="background1"/>
            </w:tcBorders>
            <w:shd w:val="clear" w:color="auto" w:fill="EFD3D2"/>
            <w:vAlign w:val="center"/>
          </w:tcPr>
          <w:p w14:paraId="25F77877"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Phenyl isocyanate</w:t>
            </w:r>
          </w:p>
        </w:tc>
        <w:tc>
          <w:tcPr>
            <w:tcW w:w="936" w:type="pct"/>
            <w:shd w:val="clear" w:color="auto" w:fill="EFD3D2"/>
            <w:vAlign w:val="center"/>
          </w:tcPr>
          <w:p w14:paraId="21D52F05"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103-71-9</w:t>
            </w:r>
          </w:p>
        </w:tc>
      </w:tr>
      <w:tr w:rsidR="00C164CB" w14:paraId="21011151"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75E4DD1A" w14:textId="77777777" w:rsidR="00C164CB" w:rsidRPr="00DB5F07" w:rsidRDefault="00C164CB" w:rsidP="003C4444">
            <w:pPr>
              <w:pStyle w:val="Tabletext"/>
              <w:rPr>
                <w:b w:val="0"/>
              </w:rPr>
            </w:pPr>
            <w:r w:rsidRPr="00DB5F07">
              <w:rPr>
                <w:b w:val="0"/>
              </w:rPr>
              <w:t xml:space="preserve">Diethyl </w:t>
            </w:r>
            <w:proofErr w:type="spellStart"/>
            <w:r w:rsidRPr="00DB5F07">
              <w:rPr>
                <w:b w:val="0"/>
              </w:rPr>
              <w:t>sulfate</w:t>
            </w:r>
            <w:proofErr w:type="spellEnd"/>
            <w:r w:rsidRPr="00DB5F07">
              <w:rPr>
                <w:b w:val="0"/>
              </w:rPr>
              <w:t xml:space="preserve"> </w:t>
            </w:r>
          </w:p>
        </w:tc>
        <w:tc>
          <w:tcPr>
            <w:tcW w:w="936" w:type="pct"/>
            <w:tcBorders>
              <w:right w:val="double" w:sz="4" w:space="0" w:color="FFFFFF" w:themeColor="background1"/>
            </w:tcBorders>
            <w:vAlign w:val="center"/>
          </w:tcPr>
          <w:p w14:paraId="68031DDD"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64-67-5</w:t>
            </w:r>
          </w:p>
        </w:tc>
        <w:tc>
          <w:tcPr>
            <w:tcW w:w="1557" w:type="pct"/>
            <w:tcBorders>
              <w:left w:val="double" w:sz="4" w:space="0" w:color="FFFFFF" w:themeColor="background1"/>
            </w:tcBorders>
            <w:vAlign w:val="center"/>
          </w:tcPr>
          <w:p w14:paraId="5A9D8505"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780842">
              <w:t>Piperazine</w:t>
            </w:r>
            <w:proofErr w:type="spellEnd"/>
            <w:r w:rsidRPr="00780842">
              <w:t xml:space="preserve"> and salts</w:t>
            </w:r>
          </w:p>
        </w:tc>
        <w:tc>
          <w:tcPr>
            <w:tcW w:w="936" w:type="pct"/>
            <w:vAlign w:val="center"/>
          </w:tcPr>
          <w:p w14:paraId="6804F392"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110-85-0</w:t>
            </w:r>
          </w:p>
        </w:tc>
      </w:tr>
      <w:tr w:rsidR="00C164CB" w14:paraId="52E3C508"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41020BC5" w14:textId="77777777" w:rsidR="00C164CB" w:rsidRPr="00DB5F07" w:rsidRDefault="00C164CB" w:rsidP="003C4444">
            <w:pPr>
              <w:pStyle w:val="Tabletext"/>
              <w:rPr>
                <w:b w:val="0"/>
              </w:rPr>
            </w:pPr>
            <w:r w:rsidRPr="00DB5F07">
              <w:rPr>
                <w:b w:val="0"/>
              </w:rPr>
              <w:t xml:space="preserve">Diethylene glycol </w:t>
            </w:r>
            <w:proofErr w:type="spellStart"/>
            <w:r w:rsidRPr="00DB5F07">
              <w:rPr>
                <w:b w:val="0"/>
              </w:rPr>
              <w:t>monobutyl</w:t>
            </w:r>
            <w:proofErr w:type="spellEnd"/>
            <w:r w:rsidRPr="00DB5F07">
              <w:rPr>
                <w:b w:val="0"/>
              </w:rPr>
              <w:t xml:space="preserve"> ether</w:t>
            </w:r>
          </w:p>
        </w:tc>
        <w:tc>
          <w:tcPr>
            <w:tcW w:w="936" w:type="pct"/>
            <w:tcBorders>
              <w:right w:val="double" w:sz="4" w:space="0" w:color="FFFFFF" w:themeColor="background1"/>
            </w:tcBorders>
            <w:shd w:val="clear" w:color="auto" w:fill="EFD3D2"/>
            <w:vAlign w:val="center"/>
          </w:tcPr>
          <w:p w14:paraId="068A5904"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112-34-5</w:t>
            </w:r>
          </w:p>
        </w:tc>
        <w:tc>
          <w:tcPr>
            <w:tcW w:w="1557" w:type="pct"/>
            <w:tcBorders>
              <w:left w:val="double" w:sz="4" w:space="0" w:color="FFFFFF" w:themeColor="background1"/>
            </w:tcBorders>
            <w:shd w:val="clear" w:color="auto" w:fill="EFD3D2"/>
            <w:vAlign w:val="center"/>
          </w:tcPr>
          <w:p w14:paraId="048596C5"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Polyvinyl chloride</w:t>
            </w:r>
          </w:p>
        </w:tc>
        <w:tc>
          <w:tcPr>
            <w:tcW w:w="936" w:type="pct"/>
            <w:shd w:val="clear" w:color="auto" w:fill="EFD3D2"/>
            <w:vAlign w:val="center"/>
          </w:tcPr>
          <w:p w14:paraId="13F5AC68"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9002-86-2</w:t>
            </w:r>
          </w:p>
        </w:tc>
      </w:tr>
      <w:tr w:rsidR="00C164CB" w14:paraId="5ABF4263"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070AA70A" w14:textId="77777777" w:rsidR="00C164CB" w:rsidRPr="00DB5F07" w:rsidRDefault="00C164CB" w:rsidP="003C4444">
            <w:pPr>
              <w:pStyle w:val="Tabletext"/>
              <w:rPr>
                <w:b w:val="0"/>
              </w:rPr>
            </w:pPr>
            <w:proofErr w:type="spellStart"/>
            <w:r w:rsidRPr="00DB5F07">
              <w:rPr>
                <w:b w:val="0"/>
              </w:rPr>
              <w:t>Diglycidyl</w:t>
            </w:r>
            <w:proofErr w:type="spellEnd"/>
            <w:r w:rsidRPr="00DB5F07">
              <w:rPr>
                <w:b w:val="0"/>
              </w:rPr>
              <w:t xml:space="preserve"> resorcinol ether</w:t>
            </w:r>
          </w:p>
        </w:tc>
        <w:tc>
          <w:tcPr>
            <w:tcW w:w="936" w:type="pct"/>
            <w:tcBorders>
              <w:right w:val="double" w:sz="4" w:space="0" w:color="FFFFFF" w:themeColor="background1"/>
            </w:tcBorders>
            <w:vAlign w:val="center"/>
          </w:tcPr>
          <w:p w14:paraId="3EB6EA06"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101-90-6</w:t>
            </w:r>
          </w:p>
        </w:tc>
        <w:tc>
          <w:tcPr>
            <w:tcW w:w="1557" w:type="pct"/>
            <w:tcBorders>
              <w:left w:val="double" w:sz="4" w:space="0" w:color="FFFFFF" w:themeColor="background1"/>
            </w:tcBorders>
            <w:vAlign w:val="center"/>
          </w:tcPr>
          <w:p w14:paraId="0A3CB549"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073667">
              <w:t>Polycyclic aromatic hydrocarbon (PAH) mixture when containing benzo[a]</w:t>
            </w:r>
            <w:proofErr w:type="spellStart"/>
            <w:r w:rsidRPr="00073667">
              <w:t>pyrene</w:t>
            </w:r>
            <w:proofErr w:type="spellEnd"/>
          </w:p>
        </w:tc>
        <w:tc>
          <w:tcPr>
            <w:tcW w:w="936" w:type="pct"/>
            <w:vAlign w:val="center"/>
          </w:tcPr>
          <w:p w14:paraId="56036179"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p>
        </w:tc>
      </w:tr>
      <w:tr w:rsidR="00C164CB" w14:paraId="562937C7"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7662AB39" w14:textId="77777777" w:rsidR="00C164CB" w:rsidRPr="00DB5F07" w:rsidRDefault="00C164CB" w:rsidP="003C4444">
            <w:pPr>
              <w:pStyle w:val="Tabletext"/>
              <w:rPr>
                <w:b w:val="0"/>
              </w:rPr>
            </w:pPr>
            <w:r w:rsidRPr="00DB5F07">
              <w:rPr>
                <w:b w:val="0"/>
              </w:rPr>
              <w:t xml:space="preserve">Dimethyl </w:t>
            </w:r>
            <w:proofErr w:type="spellStart"/>
            <w:r w:rsidRPr="00DB5F07">
              <w:rPr>
                <w:b w:val="0"/>
              </w:rPr>
              <w:t>carbomoyl</w:t>
            </w:r>
            <w:proofErr w:type="spellEnd"/>
            <w:r w:rsidRPr="00DB5F07">
              <w:rPr>
                <w:b w:val="0"/>
              </w:rPr>
              <w:t xml:space="preserve"> chloride</w:t>
            </w:r>
          </w:p>
        </w:tc>
        <w:tc>
          <w:tcPr>
            <w:tcW w:w="936" w:type="pct"/>
            <w:tcBorders>
              <w:right w:val="double" w:sz="4" w:space="0" w:color="FFFFFF" w:themeColor="background1"/>
            </w:tcBorders>
            <w:shd w:val="clear" w:color="auto" w:fill="EFD3D2"/>
            <w:vAlign w:val="center"/>
          </w:tcPr>
          <w:p w14:paraId="424FB30D"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79-44-7</w:t>
            </w:r>
          </w:p>
        </w:tc>
        <w:tc>
          <w:tcPr>
            <w:tcW w:w="1557" w:type="pct"/>
            <w:tcBorders>
              <w:left w:val="double" w:sz="4" w:space="0" w:color="FFFFFF" w:themeColor="background1"/>
            </w:tcBorders>
            <w:shd w:val="clear" w:color="auto" w:fill="EFD3D2"/>
            <w:vAlign w:val="center"/>
          </w:tcPr>
          <w:p w14:paraId="0694D19E"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 xml:space="preserve">Propane </w:t>
            </w:r>
            <w:proofErr w:type="spellStart"/>
            <w:r w:rsidRPr="00780842">
              <w:t>sultone</w:t>
            </w:r>
            <w:proofErr w:type="spellEnd"/>
          </w:p>
        </w:tc>
        <w:tc>
          <w:tcPr>
            <w:tcW w:w="936" w:type="pct"/>
            <w:shd w:val="clear" w:color="auto" w:fill="EFD3D2"/>
            <w:vAlign w:val="center"/>
          </w:tcPr>
          <w:p w14:paraId="163A505A"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1120-71-4</w:t>
            </w:r>
          </w:p>
        </w:tc>
      </w:tr>
      <w:tr w:rsidR="00C164CB" w14:paraId="09D76839"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064DB825" w14:textId="77777777" w:rsidR="00C164CB" w:rsidRPr="00DB5F07" w:rsidRDefault="00C164CB" w:rsidP="003C4444">
            <w:pPr>
              <w:pStyle w:val="Tabletext"/>
              <w:rPr>
                <w:b w:val="0"/>
              </w:rPr>
            </w:pPr>
            <w:r w:rsidRPr="00DB5F07">
              <w:rPr>
                <w:b w:val="0"/>
              </w:rPr>
              <w:t xml:space="preserve">Dimethyl </w:t>
            </w:r>
            <w:proofErr w:type="spellStart"/>
            <w:r w:rsidRPr="00DB5F07">
              <w:rPr>
                <w:b w:val="0"/>
              </w:rPr>
              <w:t>sulfide</w:t>
            </w:r>
            <w:proofErr w:type="spellEnd"/>
          </w:p>
        </w:tc>
        <w:tc>
          <w:tcPr>
            <w:tcW w:w="936" w:type="pct"/>
            <w:tcBorders>
              <w:right w:val="double" w:sz="4" w:space="0" w:color="FFFFFF" w:themeColor="background1"/>
            </w:tcBorders>
            <w:vAlign w:val="center"/>
          </w:tcPr>
          <w:p w14:paraId="6E9E17AA"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75-18-3</w:t>
            </w:r>
          </w:p>
        </w:tc>
        <w:tc>
          <w:tcPr>
            <w:tcW w:w="1557" w:type="pct"/>
            <w:tcBorders>
              <w:left w:val="double" w:sz="4" w:space="0" w:color="FFFFFF" w:themeColor="background1"/>
            </w:tcBorders>
            <w:vAlign w:val="center"/>
          </w:tcPr>
          <w:p w14:paraId="41FEC5C0"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780842">
              <w:t>Terephthalic</w:t>
            </w:r>
            <w:proofErr w:type="spellEnd"/>
            <w:r w:rsidRPr="00780842">
              <w:t xml:space="preserve"> Acid</w:t>
            </w:r>
          </w:p>
        </w:tc>
        <w:tc>
          <w:tcPr>
            <w:tcW w:w="936" w:type="pct"/>
            <w:vAlign w:val="center"/>
          </w:tcPr>
          <w:p w14:paraId="65F52D4A"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100-21-0</w:t>
            </w:r>
          </w:p>
        </w:tc>
      </w:tr>
      <w:tr w:rsidR="00C164CB" w14:paraId="43245011"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27C5FB3F" w14:textId="77777777" w:rsidR="00C164CB" w:rsidRPr="00DB5F07" w:rsidRDefault="00C164CB" w:rsidP="003C4444">
            <w:pPr>
              <w:pStyle w:val="Tabletext"/>
              <w:rPr>
                <w:b w:val="0"/>
              </w:rPr>
            </w:pPr>
            <w:proofErr w:type="spellStart"/>
            <w:r w:rsidRPr="00DB5F07">
              <w:rPr>
                <w:b w:val="0"/>
              </w:rPr>
              <w:t>Dimethylsulfamoyl</w:t>
            </w:r>
            <w:proofErr w:type="spellEnd"/>
            <w:r w:rsidRPr="00DB5F07">
              <w:rPr>
                <w:b w:val="0"/>
              </w:rPr>
              <w:t xml:space="preserve"> chloride </w:t>
            </w:r>
          </w:p>
        </w:tc>
        <w:tc>
          <w:tcPr>
            <w:tcW w:w="936" w:type="pct"/>
            <w:tcBorders>
              <w:right w:val="double" w:sz="4" w:space="0" w:color="FFFFFF" w:themeColor="background1"/>
            </w:tcBorders>
            <w:shd w:val="clear" w:color="auto" w:fill="EFD3D2"/>
            <w:vAlign w:val="center"/>
          </w:tcPr>
          <w:p w14:paraId="71445DA0"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13360-57-1</w:t>
            </w:r>
          </w:p>
        </w:tc>
        <w:tc>
          <w:tcPr>
            <w:tcW w:w="1557" w:type="pct"/>
            <w:tcBorders>
              <w:left w:val="double" w:sz="4" w:space="0" w:color="FFFFFF" w:themeColor="background1"/>
            </w:tcBorders>
            <w:shd w:val="clear" w:color="auto" w:fill="EFD3D2"/>
            <w:vAlign w:val="center"/>
          </w:tcPr>
          <w:p w14:paraId="66C8B6BD"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Tetrafluoroethylene</w:t>
            </w:r>
          </w:p>
        </w:tc>
        <w:tc>
          <w:tcPr>
            <w:tcW w:w="936" w:type="pct"/>
            <w:shd w:val="clear" w:color="auto" w:fill="EFD3D2"/>
            <w:vAlign w:val="center"/>
          </w:tcPr>
          <w:p w14:paraId="3D1754FD"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116-14-3</w:t>
            </w:r>
          </w:p>
        </w:tc>
      </w:tr>
      <w:tr w:rsidR="00C164CB" w14:paraId="137D443E"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63207411" w14:textId="77777777" w:rsidR="00C164CB" w:rsidRPr="00DB5F07" w:rsidRDefault="00C164CB" w:rsidP="003C4444">
            <w:pPr>
              <w:pStyle w:val="Tabletext"/>
              <w:rPr>
                <w:b w:val="0"/>
              </w:rPr>
            </w:pPr>
            <w:r w:rsidRPr="00DB5F07">
              <w:rPr>
                <w:b w:val="0"/>
              </w:rPr>
              <w:t xml:space="preserve">DMA </w:t>
            </w:r>
          </w:p>
        </w:tc>
        <w:tc>
          <w:tcPr>
            <w:tcW w:w="936" w:type="pct"/>
            <w:tcBorders>
              <w:right w:val="double" w:sz="4" w:space="0" w:color="FFFFFF" w:themeColor="background1"/>
            </w:tcBorders>
            <w:vAlign w:val="center"/>
          </w:tcPr>
          <w:p w14:paraId="6F118C7C"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87-62-7</w:t>
            </w:r>
          </w:p>
        </w:tc>
        <w:tc>
          <w:tcPr>
            <w:tcW w:w="1557" w:type="pct"/>
            <w:tcBorders>
              <w:left w:val="double" w:sz="4" w:space="0" w:color="FFFFFF" w:themeColor="background1"/>
            </w:tcBorders>
            <w:vAlign w:val="center"/>
          </w:tcPr>
          <w:p w14:paraId="0F4768DC"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Toluene-2,4-diisocyanate</w:t>
            </w:r>
          </w:p>
        </w:tc>
        <w:tc>
          <w:tcPr>
            <w:tcW w:w="936" w:type="pct"/>
            <w:vAlign w:val="center"/>
          </w:tcPr>
          <w:p w14:paraId="418E847B"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91-08-7</w:t>
            </w:r>
          </w:p>
        </w:tc>
      </w:tr>
      <w:tr w:rsidR="00C164CB" w14:paraId="2AF8506D"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47AFC508" w14:textId="77777777" w:rsidR="00C164CB" w:rsidRPr="00DB5F07" w:rsidRDefault="00C164CB" w:rsidP="003C4444">
            <w:pPr>
              <w:pStyle w:val="Tabletext"/>
              <w:rPr>
                <w:b w:val="0"/>
              </w:rPr>
            </w:pPr>
            <w:r w:rsidRPr="00DB5F07">
              <w:rPr>
                <w:b w:val="0"/>
              </w:rPr>
              <w:t xml:space="preserve">EDTA </w:t>
            </w:r>
          </w:p>
        </w:tc>
        <w:tc>
          <w:tcPr>
            <w:tcW w:w="936" w:type="pct"/>
            <w:tcBorders>
              <w:right w:val="double" w:sz="4" w:space="0" w:color="FFFFFF" w:themeColor="background1"/>
            </w:tcBorders>
            <w:shd w:val="clear" w:color="auto" w:fill="EFD3D2"/>
            <w:vAlign w:val="center"/>
          </w:tcPr>
          <w:p w14:paraId="3D269AD3"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60-00-4</w:t>
            </w:r>
          </w:p>
        </w:tc>
        <w:tc>
          <w:tcPr>
            <w:tcW w:w="1557" w:type="pct"/>
            <w:tcBorders>
              <w:left w:val="double" w:sz="4" w:space="0" w:color="FFFFFF" w:themeColor="background1"/>
            </w:tcBorders>
            <w:shd w:val="clear" w:color="auto" w:fill="EFD3D2"/>
            <w:vAlign w:val="center"/>
          </w:tcPr>
          <w:p w14:paraId="0D0E5F1B"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 xml:space="preserve">Urethane </w:t>
            </w:r>
          </w:p>
        </w:tc>
        <w:tc>
          <w:tcPr>
            <w:tcW w:w="936" w:type="pct"/>
            <w:shd w:val="clear" w:color="auto" w:fill="EFD3D2"/>
            <w:vAlign w:val="center"/>
          </w:tcPr>
          <w:p w14:paraId="7B634919"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51-79-6</w:t>
            </w:r>
          </w:p>
        </w:tc>
      </w:tr>
      <w:tr w:rsidR="00C164CB" w14:paraId="414DF6CD"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13322152" w14:textId="77777777" w:rsidR="00C164CB" w:rsidRPr="00DB5F07" w:rsidRDefault="00C164CB" w:rsidP="003C4444">
            <w:pPr>
              <w:pStyle w:val="Tabletext"/>
              <w:rPr>
                <w:b w:val="0"/>
              </w:rPr>
            </w:pPr>
            <w:r w:rsidRPr="00DB5F07">
              <w:rPr>
                <w:b w:val="0"/>
              </w:rPr>
              <w:t>Ethyl Cyanoacrylate</w:t>
            </w:r>
          </w:p>
        </w:tc>
        <w:tc>
          <w:tcPr>
            <w:tcW w:w="936" w:type="pct"/>
            <w:tcBorders>
              <w:right w:val="double" w:sz="4" w:space="0" w:color="FFFFFF" w:themeColor="background1"/>
            </w:tcBorders>
            <w:vAlign w:val="center"/>
          </w:tcPr>
          <w:p w14:paraId="0534F15A"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7085-85-0</w:t>
            </w:r>
          </w:p>
        </w:tc>
        <w:tc>
          <w:tcPr>
            <w:tcW w:w="1557" w:type="pct"/>
            <w:tcBorders>
              <w:left w:val="double" w:sz="4" w:space="0" w:color="FFFFFF" w:themeColor="background1"/>
            </w:tcBorders>
            <w:vAlign w:val="center"/>
          </w:tcPr>
          <w:p w14:paraId="5B1BC3C3"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Vinylidene Fluoride</w:t>
            </w:r>
          </w:p>
        </w:tc>
        <w:tc>
          <w:tcPr>
            <w:tcW w:w="936" w:type="pct"/>
            <w:vAlign w:val="center"/>
          </w:tcPr>
          <w:p w14:paraId="53320746"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75-38-7</w:t>
            </w:r>
          </w:p>
        </w:tc>
      </w:tr>
      <w:tr w:rsidR="00C164CB" w14:paraId="51FAB73F"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6701DF4D" w14:textId="77777777" w:rsidR="00C164CB" w:rsidRPr="00DB5F07" w:rsidRDefault="00C164CB" w:rsidP="003C4444">
            <w:pPr>
              <w:pStyle w:val="Tabletext"/>
              <w:rPr>
                <w:b w:val="0"/>
              </w:rPr>
            </w:pPr>
            <w:r w:rsidRPr="00DB5F07">
              <w:rPr>
                <w:b w:val="0"/>
              </w:rPr>
              <w:t>Ethylene</w:t>
            </w:r>
          </w:p>
        </w:tc>
        <w:tc>
          <w:tcPr>
            <w:tcW w:w="936" w:type="pct"/>
            <w:tcBorders>
              <w:right w:val="double" w:sz="4" w:space="0" w:color="FFFFFF" w:themeColor="background1"/>
            </w:tcBorders>
            <w:shd w:val="clear" w:color="auto" w:fill="EFD3D2"/>
            <w:vAlign w:val="center"/>
          </w:tcPr>
          <w:p w14:paraId="4DE07C17"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74-85-1</w:t>
            </w:r>
          </w:p>
        </w:tc>
        <w:tc>
          <w:tcPr>
            <w:tcW w:w="1557" w:type="pct"/>
            <w:tcBorders>
              <w:left w:val="double" w:sz="4" w:space="0" w:color="FFFFFF" w:themeColor="background1"/>
            </w:tcBorders>
            <w:shd w:val="clear" w:color="auto" w:fill="EFD3D2"/>
            <w:vAlign w:val="center"/>
          </w:tcPr>
          <w:p w14:paraId="38056682" w14:textId="77777777" w:rsidR="00C164CB" w:rsidRPr="00780842"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780842">
              <w:t xml:space="preserve">White spirit Type 3 </w:t>
            </w:r>
          </w:p>
        </w:tc>
        <w:tc>
          <w:tcPr>
            <w:tcW w:w="936" w:type="pct"/>
            <w:shd w:val="clear" w:color="auto" w:fill="EFD3D2"/>
            <w:vAlign w:val="center"/>
          </w:tcPr>
          <w:p w14:paraId="423A4F23"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64742-48-9</w:t>
            </w:r>
          </w:p>
        </w:tc>
      </w:tr>
    </w:tbl>
    <w:p w14:paraId="40D5F5E0" w14:textId="6D6108BC" w:rsidR="00C164CB" w:rsidRDefault="00C164CB" w:rsidP="00C164CB"/>
    <w:p w14:paraId="25F502EA" w14:textId="77777777" w:rsidR="00C164CB" w:rsidRPr="00592CA2" w:rsidRDefault="00C164CB" w:rsidP="00592CA2">
      <w:pPr>
        <w:rPr>
          <w:b/>
          <w:sz w:val="24"/>
        </w:rPr>
      </w:pPr>
      <w:bookmarkStart w:id="203" w:name="_Toc514145606"/>
      <w:r w:rsidRPr="00592CA2">
        <w:rPr>
          <w:b/>
          <w:sz w:val="24"/>
        </w:rPr>
        <w:t xml:space="preserve">Chemicals to </w:t>
      </w:r>
      <w:proofErr w:type="gramStart"/>
      <w:r w:rsidRPr="00592CA2">
        <w:rPr>
          <w:b/>
          <w:sz w:val="24"/>
        </w:rPr>
        <w:t>be considered</w:t>
      </w:r>
      <w:proofErr w:type="gramEnd"/>
      <w:r w:rsidRPr="00592CA2">
        <w:rPr>
          <w:b/>
          <w:sz w:val="24"/>
        </w:rPr>
        <w:t xml:space="preserve"> for removal from the WES list</w:t>
      </w:r>
      <w:bookmarkEnd w:id="203"/>
    </w:p>
    <w:p w14:paraId="437D8BE5" w14:textId="77777777" w:rsidR="00C164CB" w:rsidRDefault="00C164CB" w:rsidP="00C164CB">
      <w:r>
        <w:t xml:space="preserve">Based on the criteria for considering the removal of a chemical from the list, the following chemicals </w:t>
      </w:r>
      <w:proofErr w:type="gramStart"/>
      <w:r>
        <w:t>were identified</w:t>
      </w:r>
      <w:proofErr w:type="gramEnd"/>
      <w:r>
        <w:t xml:space="preserve"> (n=47):</w:t>
      </w:r>
    </w:p>
    <w:tbl>
      <w:tblPr>
        <w:tblStyle w:val="LightShading-Accent2"/>
        <w:tblW w:w="5000" w:type="pct"/>
        <w:tblLook w:val="06A0" w:firstRow="1" w:lastRow="0" w:firstColumn="1" w:lastColumn="0" w:noHBand="1" w:noVBand="1"/>
        <w:tblCaption w:val="List of chemicals considered to be removed from the WES list"/>
        <w:tblDescription w:val="Forty-seven chemicals are being considered for removal from the WES list. This table lists the 47 chemicals."/>
      </w:tblPr>
      <w:tblGrid>
        <w:gridCol w:w="2771"/>
        <w:gridCol w:w="1651"/>
        <w:gridCol w:w="2747"/>
        <w:gridCol w:w="1651"/>
      </w:tblGrid>
      <w:tr w:rsidR="00C164CB" w14:paraId="1535E60F" w14:textId="77777777" w:rsidTr="003C44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1" w:type="pct"/>
          </w:tcPr>
          <w:p w14:paraId="426CB592" w14:textId="77777777" w:rsidR="00C164CB" w:rsidRDefault="00C164CB" w:rsidP="003C4444">
            <w:r>
              <w:t>Chemical</w:t>
            </w:r>
          </w:p>
        </w:tc>
        <w:tc>
          <w:tcPr>
            <w:tcW w:w="936" w:type="pct"/>
            <w:tcBorders>
              <w:right w:val="double" w:sz="4" w:space="0" w:color="FFFFFF" w:themeColor="background1"/>
            </w:tcBorders>
          </w:tcPr>
          <w:p w14:paraId="5F7E72A9" w14:textId="77777777" w:rsidR="00C164CB" w:rsidRDefault="00C164CB" w:rsidP="003C4444">
            <w:pPr>
              <w:cnfStyle w:val="100000000000" w:firstRow="1" w:lastRow="0" w:firstColumn="0" w:lastColumn="0" w:oddVBand="0" w:evenVBand="0" w:oddHBand="0" w:evenHBand="0" w:firstRowFirstColumn="0" w:firstRowLastColumn="0" w:lastRowFirstColumn="0" w:lastRowLastColumn="0"/>
            </w:pPr>
            <w:r>
              <w:t>CAS No.</w:t>
            </w:r>
          </w:p>
        </w:tc>
        <w:tc>
          <w:tcPr>
            <w:tcW w:w="1557" w:type="pct"/>
            <w:tcBorders>
              <w:left w:val="double" w:sz="4" w:space="0" w:color="FFFFFF" w:themeColor="background1"/>
            </w:tcBorders>
          </w:tcPr>
          <w:p w14:paraId="1101A852" w14:textId="77777777" w:rsidR="00C164CB" w:rsidRDefault="00C164CB" w:rsidP="003C4444">
            <w:pPr>
              <w:cnfStyle w:val="100000000000" w:firstRow="1" w:lastRow="0" w:firstColumn="0" w:lastColumn="0" w:oddVBand="0" w:evenVBand="0" w:oddHBand="0" w:evenHBand="0" w:firstRowFirstColumn="0" w:firstRowLastColumn="0" w:lastRowFirstColumn="0" w:lastRowLastColumn="0"/>
            </w:pPr>
            <w:r>
              <w:t>Chemical</w:t>
            </w:r>
          </w:p>
        </w:tc>
        <w:tc>
          <w:tcPr>
            <w:tcW w:w="936" w:type="pct"/>
          </w:tcPr>
          <w:p w14:paraId="07A30CFC" w14:textId="77777777" w:rsidR="00C164CB" w:rsidRDefault="00C164CB" w:rsidP="003C4444">
            <w:pPr>
              <w:cnfStyle w:val="100000000000" w:firstRow="1" w:lastRow="0" w:firstColumn="0" w:lastColumn="0" w:oddVBand="0" w:evenVBand="0" w:oddHBand="0" w:evenHBand="0" w:firstRowFirstColumn="0" w:firstRowLastColumn="0" w:lastRowFirstColumn="0" w:lastRowLastColumn="0"/>
            </w:pPr>
            <w:r>
              <w:t>CAS No.</w:t>
            </w:r>
          </w:p>
        </w:tc>
      </w:tr>
      <w:tr w:rsidR="00C164CB" w14:paraId="50B31BCB"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4FC77E01" w14:textId="77777777" w:rsidR="00C164CB" w:rsidRPr="00DB5F07" w:rsidRDefault="00C164CB" w:rsidP="003C4444">
            <w:pPr>
              <w:pStyle w:val="Tabletext"/>
              <w:rPr>
                <w:b w:val="0"/>
              </w:rPr>
            </w:pPr>
            <w:r w:rsidRPr="00DB5F07">
              <w:rPr>
                <w:b w:val="0"/>
              </w:rPr>
              <w:t>1-Chloro-1-nitropropane</w:t>
            </w:r>
          </w:p>
        </w:tc>
        <w:tc>
          <w:tcPr>
            <w:tcW w:w="936" w:type="pct"/>
            <w:tcBorders>
              <w:right w:val="double" w:sz="4" w:space="0" w:color="FFFFFF" w:themeColor="background1"/>
            </w:tcBorders>
            <w:vAlign w:val="center"/>
          </w:tcPr>
          <w:p w14:paraId="3339BAD0"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600-25-9</w:t>
            </w:r>
          </w:p>
        </w:tc>
        <w:tc>
          <w:tcPr>
            <w:tcW w:w="1557" w:type="pct"/>
            <w:tcBorders>
              <w:left w:val="double" w:sz="4" w:space="0" w:color="FFFFFF" w:themeColor="background1"/>
            </w:tcBorders>
            <w:vAlign w:val="center"/>
          </w:tcPr>
          <w:p w14:paraId="48C09E38"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63468D">
              <w:t xml:space="preserve">Methyl </w:t>
            </w:r>
            <w:proofErr w:type="spellStart"/>
            <w:r w:rsidRPr="0063468D">
              <w:t>demeton</w:t>
            </w:r>
            <w:proofErr w:type="spellEnd"/>
          </w:p>
        </w:tc>
        <w:tc>
          <w:tcPr>
            <w:tcW w:w="936" w:type="pct"/>
            <w:vAlign w:val="center"/>
          </w:tcPr>
          <w:p w14:paraId="2082B053"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8022-00-2</w:t>
            </w:r>
          </w:p>
        </w:tc>
      </w:tr>
      <w:tr w:rsidR="00C164CB" w14:paraId="24FA523B"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023E2B11" w14:textId="77777777" w:rsidR="00C164CB" w:rsidRPr="00DB5F07" w:rsidRDefault="00C164CB" w:rsidP="003C4444">
            <w:pPr>
              <w:pStyle w:val="Tabletext"/>
              <w:rPr>
                <w:b w:val="0"/>
              </w:rPr>
            </w:pPr>
            <w:r w:rsidRPr="00DB5F07">
              <w:rPr>
                <w:b w:val="0"/>
              </w:rPr>
              <w:t>ANTU</w:t>
            </w:r>
          </w:p>
        </w:tc>
        <w:tc>
          <w:tcPr>
            <w:tcW w:w="936" w:type="pct"/>
            <w:tcBorders>
              <w:right w:val="double" w:sz="4" w:space="0" w:color="FFFFFF" w:themeColor="background1"/>
            </w:tcBorders>
            <w:shd w:val="clear" w:color="auto" w:fill="EFD3D2"/>
            <w:vAlign w:val="center"/>
          </w:tcPr>
          <w:p w14:paraId="2606E95E"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86-88-4</w:t>
            </w:r>
          </w:p>
        </w:tc>
        <w:tc>
          <w:tcPr>
            <w:tcW w:w="1557" w:type="pct"/>
            <w:tcBorders>
              <w:left w:val="double" w:sz="4" w:space="0" w:color="FFFFFF" w:themeColor="background1"/>
            </w:tcBorders>
            <w:shd w:val="clear" w:color="auto" w:fill="EFD3D2"/>
            <w:vAlign w:val="center"/>
          </w:tcPr>
          <w:p w14:paraId="72338BD9"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63468D">
              <w:t>Nitrapyrin</w:t>
            </w:r>
            <w:proofErr w:type="spellEnd"/>
          </w:p>
        </w:tc>
        <w:tc>
          <w:tcPr>
            <w:tcW w:w="936" w:type="pct"/>
            <w:shd w:val="clear" w:color="auto" w:fill="EFD3D2"/>
            <w:vAlign w:val="center"/>
          </w:tcPr>
          <w:p w14:paraId="3E88E65D"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1929-82-4</w:t>
            </w:r>
          </w:p>
        </w:tc>
      </w:tr>
      <w:tr w:rsidR="00C164CB" w14:paraId="4375C2F1"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3231701C" w14:textId="77777777" w:rsidR="00C164CB" w:rsidRPr="00DB5F07" w:rsidRDefault="00C164CB" w:rsidP="003C4444">
            <w:pPr>
              <w:pStyle w:val="Tabletext"/>
              <w:rPr>
                <w:b w:val="0"/>
              </w:rPr>
            </w:pPr>
            <w:r w:rsidRPr="00DB5F07">
              <w:rPr>
                <w:b w:val="0"/>
              </w:rPr>
              <w:t>Bismuth telluride</w:t>
            </w:r>
          </w:p>
        </w:tc>
        <w:tc>
          <w:tcPr>
            <w:tcW w:w="936" w:type="pct"/>
            <w:tcBorders>
              <w:right w:val="double" w:sz="4" w:space="0" w:color="FFFFFF" w:themeColor="background1"/>
            </w:tcBorders>
            <w:vAlign w:val="center"/>
          </w:tcPr>
          <w:p w14:paraId="2DA6B15F"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1304-82-1</w:t>
            </w:r>
          </w:p>
        </w:tc>
        <w:tc>
          <w:tcPr>
            <w:tcW w:w="1557" w:type="pct"/>
            <w:tcBorders>
              <w:left w:val="double" w:sz="4" w:space="0" w:color="FFFFFF" w:themeColor="background1"/>
            </w:tcBorders>
            <w:vAlign w:val="center"/>
          </w:tcPr>
          <w:p w14:paraId="6EEF6320"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63468D">
              <w:t>Nitrogen trifluoride</w:t>
            </w:r>
          </w:p>
        </w:tc>
        <w:tc>
          <w:tcPr>
            <w:tcW w:w="936" w:type="pct"/>
            <w:vAlign w:val="center"/>
          </w:tcPr>
          <w:p w14:paraId="70BAA5C1"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7783-54-2</w:t>
            </w:r>
          </w:p>
        </w:tc>
      </w:tr>
      <w:tr w:rsidR="00C164CB" w14:paraId="58142D4B"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17C46BB3" w14:textId="77777777" w:rsidR="00C164CB" w:rsidRPr="00DB5F07" w:rsidRDefault="00C164CB" w:rsidP="003C4444">
            <w:pPr>
              <w:pStyle w:val="Tabletext"/>
              <w:rPr>
                <w:b w:val="0"/>
              </w:rPr>
            </w:pPr>
            <w:r w:rsidRPr="00DB5F07">
              <w:rPr>
                <w:b w:val="0"/>
              </w:rPr>
              <w:t>Bismuth telluride, Se-doped</w:t>
            </w:r>
          </w:p>
        </w:tc>
        <w:tc>
          <w:tcPr>
            <w:tcW w:w="936" w:type="pct"/>
            <w:tcBorders>
              <w:right w:val="double" w:sz="4" w:space="0" w:color="FFFFFF" w:themeColor="background1"/>
            </w:tcBorders>
            <w:shd w:val="clear" w:color="auto" w:fill="EFD3D2"/>
            <w:vAlign w:val="center"/>
          </w:tcPr>
          <w:p w14:paraId="656464D4"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1304-82-1</w:t>
            </w:r>
          </w:p>
        </w:tc>
        <w:tc>
          <w:tcPr>
            <w:tcW w:w="1557" w:type="pct"/>
            <w:tcBorders>
              <w:left w:val="double" w:sz="4" w:space="0" w:color="FFFFFF" w:themeColor="background1"/>
            </w:tcBorders>
            <w:shd w:val="clear" w:color="auto" w:fill="EFD3D2"/>
            <w:vAlign w:val="center"/>
          </w:tcPr>
          <w:p w14:paraId="577CF8B3"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63468D">
              <w:t>n-Propyl nitrate</w:t>
            </w:r>
          </w:p>
        </w:tc>
        <w:tc>
          <w:tcPr>
            <w:tcW w:w="936" w:type="pct"/>
            <w:shd w:val="clear" w:color="auto" w:fill="EFD3D2"/>
            <w:vAlign w:val="center"/>
          </w:tcPr>
          <w:p w14:paraId="705DC324"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627-13-4</w:t>
            </w:r>
          </w:p>
        </w:tc>
      </w:tr>
      <w:tr w:rsidR="00C164CB" w14:paraId="7C0935BD"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191A81C5" w14:textId="77777777" w:rsidR="00C164CB" w:rsidRPr="00DB5F07" w:rsidRDefault="00C164CB" w:rsidP="003C4444">
            <w:pPr>
              <w:pStyle w:val="Tabletext"/>
              <w:rPr>
                <w:b w:val="0"/>
              </w:rPr>
            </w:pPr>
            <w:r w:rsidRPr="00DB5F07">
              <w:rPr>
                <w:b w:val="0"/>
              </w:rPr>
              <w:t xml:space="preserve">Bromine </w:t>
            </w:r>
            <w:proofErr w:type="spellStart"/>
            <w:r w:rsidRPr="00DB5F07">
              <w:rPr>
                <w:b w:val="0"/>
              </w:rPr>
              <w:t>pentafluoride</w:t>
            </w:r>
            <w:proofErr w:type="spellEnd"/>
          </w:p>
        </w:tc>
        <w:tc>
          <w:tcPr>
            <w:tcW w:w="936" w:type="pct"/>
            <w:tcBorders>
              <w:right w:val="double" w:sz="4" w:space="0" w:color="FFFFFF" w:themeColor="background1"/>
            </w:tcBorders>
            <w:vAlign w:val="center"/>
          </w:tcPr>
          <w:p w14:paraId="28F12F25"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7789-30-2</w:t>
            </w:r>
          </w:p>
        </w:tc>
        <w:tc>
          <w:tcPr>
            <w:tcW w:w="1557" w:type="pct"/>
            <w:tcBorders>
              <w:left w:val="double" w:sz="4" w:space="0" w:color="FFFFFF" w:themeColor="background1"/>
            </w:tcBorders>
            <w:vAlign w:val="center"/>
          </w:tcPr>
          <w:p w14:paraId="47AA6A58"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63468D">
              <w:t>o-</w:t>
            </w:r>
            <w:proofErr w:type="spellStart"/>
            <w:r w:rsidRPr="0063468D">
              <w:t>Chlorobenzylidene</w:t>
            </w:r>
            <w:proofErr w:type="spellEnd"/>
            <w:r w:rsidRPr="0063468D">
              <w:t xml:space="preserve"> </w:t>
            </w:r>
            <w:proofErr w:type="spellStart"/>
            <w:r w:rsidRPr="0063468D">
              <w:t>malononitrile</w:t>
            </w:r>
            <w:proofErr w:type="spellEnd"/>
          </w:p>
        </w:tc>
        <w:tc>
          <w:tcPr>
            <w:tcW w:w="936" w:type="pct"/>
            <w:vAlign w:val="center"/>
          </w:tcPr>
          <w:p w14:paraId="6FBE8BE1"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2698-41-1</w:t>
            </w:r>
          </w:p>
        </w:tc>
      </w:tr>
      <w:tr w:rsidR="00C164CB" w14:paraId="0293C731"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085F8F5F" w14:textId="77777777" w:rsidR="00C164CB" w:rsidRPr="00DB5F07" w:rsidRDefault="00C164CB" w:rsidP="003C4444">
            <w:pPr>
              <w:pStyle w:val="Tabletext"/>
              <w:rPr>
                <w:b w:val="0"/>
              </w:rPr>
            </w:pPr>
            <w:r w:rsidRPr="00DB5F07">
              <w:rPr>
                <w:b w:val="0"/>
              </w:rPr>
              <w:t>Carbonyl fluoride</w:t>
            </w:r>
          </w:p>
        </w:tc>
        <w:tc>
          <w:tcPr>
            <w:tcW w:w="936" w:type="pct"/>
            <w:tcBorders>
              <w:right w:val="double" w:sz="4" w:space="0" w:color="FFFFFF" w:themeColor="background1"/>
            </w:tcBorders>
            <w:shd w:val="clear" w:color="auto" w:fill="EFD3D2"/>
            <w:vAlign w:val="center"/>
          </w:tcPr>
          <w:p w14:paraId="550BDECA"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353-50-4</w:t>
            </w:r>
          </w:p>
        </w:tc>
        <w:tc>
          <w:tcPr>
            <w:tcW w:w="1557" w:type="pct"/>
            <w:tcBorders>
              <w:left w:val="double" w:sz="4" w:space="0" w:color="FFFFFF" w:themeColor="background1"/>
            </w:tcBorders>
            <w:shd w:val="clear" w:color="auto" w:fill="EFD3D2"/>
            <w:vAlign w:val="center"/>
          </w:tcPr>
          <w:p w14:paraId="436EDCD3"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63468D">
              <w:t>o-</w:t>
            </w:r>
            <w:proofErr w:type="spellStart"/>
            <w:r w:rsidRPr="0063468D">
              <w:t>Chlorostyrene</w:t>
            </w:r>
            <w:proofErr w:type="spellEnd"/>
          </w:p>
        </w:tc>
        <w:tc>
          <w:tcPr>
            <w:tcW w:w="936" w:type="pct"/>
            <w:shd w:val="clear" w:color="auto" w:fill="EFD3D2"/>
            <w:vAlign w:val="center"/>
          </w:tcPr>
          <w:p w14:paraId="0F1A64A5"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2039-87-4</w:t>
            </w:r>
          </w:p>
        </w:tc>
      </w:tr>
      <w:tr w:rsidR="00C164CB" w14:paraId="5764362F"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7A4D4D95" w14:textId="77777777" w:rsidR="00C164CB" w:rsidRPr="00DB5F07" w:rsidRDefault="00C164CB" w:rsidP="003C4444">
            <w:pPr>
              <w:pStyle w:val="Tabletext"/>
              <w:rPr>
                <w:b w:val="0"/>
              </w:rPr>
            </w:pPr>
            <w:r w:rsidRPr="00DB5F07">
              <w:rPr>
                <w:b w:val="0"/>
              </w:rPr>
              <w:t>Chlorinated diphenyl oxide</w:t>
            </w:r>
          </w:p>
        </w:tc>
        <w:tc>
          <w:tcPr>
            <w:tcW w:w="936" w:type="pct"/>
            <w:tcBorders>
              <w:right w:val="double" w:sz="4" w:space="0" w:color="FFFFFF" w:themeColor="background1"/>
            </w:tcBorders>
            <w:vAlign w:val="center"/>
          </w:tcPr>
          <w:p w14:paraId="02A64279"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31242-93-0</w:t>
            </w:r>
          </w:p>
        </w:tc>
        <w:tc>
          <w:tcPr>
            <w:tcW w:w="1557" w:type="pct"/>
            <w:tcBorders>
              <w:left w:val="double" w:sz="4" w:space="0" w:color="FFFFFF" w:themeColor="background1"/>
            </w:tcBorders>
            <w:vAlign w:val="center"/>
          </w:tcPr>
          <w:p w14:paraId="3F50D162"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63468D">
              <w:t>Oxygen difluoride</w:t>
            </w:r>
          </w:p>
        </w:tc>
        <w:tc>
          <w:tcPr>
            <w:tcW w:w="936" w:type="pct"/>
            <w:vAlign w:val="center"/>
          </w:tcPr>
          <w:p w14:paraId="1A7D63A3"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7783-41-7</w:t>
            </w:r>
          </w:p>
        </w:tc>
      </w:tr>
      <w:tr w:rsidR="00C164CB" w14:paraId="6C4E3EC9"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3A7F9E56" w14:textId="77777777" w:rsidR="00C164CB" w:rsidRPr="00DB5F07" w:rsidRDefault="00C164CB" w:rsidP="003C4444">
            <w:pPr>
              <w:pStyle w:val="Tabletext"/>
              <w:rPr>
                <w:b w:val="0"/>
              </w:rPr>
            </w:pPr>
            <w:r w:rsidRPr="00DB5F07">
              <w:rPr>
                <w:b w:val="0"/>
              </w:rPr>
              <w:t>Chlorine trifluoride</w:t>
            </w:r>
          </w:p>
        </w:tc>
        <w:tc>
          <w:tcPr>
            <w:tcW w:w="936" w:type="pct"/>
            <w:tcBorders>
              <w:right w:val="double" w:sz="4" w:space="0" w:color="FFFFFF" w:themeColor="background1"/>
            </w:tcBorders>
            <w:shd w:val="clear" w:color="auto" w:fill="EFD3D2"/>
            <w:vAlign w:val="center"/>
          </w:tcPr>
          <w:p w14:paraId="4CEA2D59"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7790-91-2</w:t>
            </w:r>
          </w:p>
        </w:tc>
        <w:tc>
          <w:tcPr>
            <w:tcW w:w="1557" w:type="pct"/>
            <w:tcBorders>
              <w:left w:val="double" w:sz="4" w:space="0" w:color="FFFFFF" w:themeColor="background1"/>
            </w:tcBorders>
            <w:shd w:val="clear" w:color="auto" w:fill="EFD3D2"/>
            <w:vAlign w:val="center"/>
          </w:tcPr>
          <w:p w14:paraId="4EDA7C95"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63468D">
              <w:t>Pentachloronaphthalene</w:t>
            </w:r>
            <w:proofErr w:type="spellEnd"/>
          </w:p>
        </w:tc>
        <w:tc>
          <w:tcPr>
            <w:tcW w:w="936" w:type="pct"/>
            <w:shd w:val="clear" w:color="auto" w:fill="EFD3D2"/>
            <w:vAlign w:val="center"/>
          </w:tcPr>
          <w:p w14:paraId="2EEA4462"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1321-64-8</w:t>
            </w:r>
          </w:p>
        </w:tc>
      </w:tr>
      <w:tr w:rsidR="00C164CB" w14:paraId="21EE46AD"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10CBA766" w14:textId="77777777" w:rsidR="00C164CB" w:rsidRPr="00DB5F07" w:rsidRDefault="00C164CB" w:rsidP="003C4444">
            <w:pPr>
              <w:pStyle w:val="Tabletext"/>
              <w:rPr>
                <w:b w:val="0"/>
              </w:rPr>
            </w:pPr>
            <w:proofErr w:type="spellStart"/>
            <w:r w:rsidRPr="00DB5F07">
              <w:rPr>
                <w:b w:val="0"/>
              </w:rPr>
              <w:lastRenderedPageBreak/>
              <w:t>Chlorodiphenyl</w:t>
            </w:r>
            <w:proofErr w:type="spellEnd"/>
            <w:r w:rsidRPr="00DB5F07">
              <w:rPr>
                <w:b w:val="0"/>
              </w:rPr>
              <w:t xml:space="preserve"> 42% chlorine (PCBs)</w:t>
            </w:r>
          </w:p>
        </w:tc>
        <w:tc>
          <w:tcPr>
            <w:tcW w:w="936" w:type="pct"/>
            <w:tcBorders>
              <w:right w:val="double" w:sz="4" w:space="0" w:color="FFFFFF" w:themeColor="background1"/>
            </w:tcBorders>
            <w:vAlign w:val="center"/>
          </w:tcPr>
          <w:p w14:paraId="6FE1A9A0"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53469-21-9</w:t>
            </w:r>
          </w:p>
        </w:tc>
        <w:tc>
          <w:tcPr>
            <w:tcW w:w="1557" w:type="pct"/>
            <w:tcBorders>
              <w:left w:val="double" w:sz="4" w:space="0" w:color="FFFFFF" w:themeColor="background1"/>
            </w:tcBorders>
            <w:vAlign w:val="center"/>
          </w:tcPr>
          <w:p w14:paraId="3F355A75"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63468D">
              <w:t>Perchloromethyl</w:t>
            </w:r>
            <w:proofErr w:type="spellEnd"/>
            <w:r w:rsidRPr="0063468D">
              <w:t xml:space="preserve"> </w:t>
            </w:r>
            <w:proofErr w:type="spellStart"/>
            <w:r w:rsidRPr="0063468D">
              <w:t>mercaptan</w:t>
            </w:r>
            <w:proofErr w:type="spellEnd"/>
          </w:p>
        </w:tc>
        <w:tc>
          <w:tcPr>
            <w:tcW w:w="936" w:type="pct"/>
            <w:vAlign w:val="center"/>
          </w:tcPr>
          <w:p w14:paraId="7CDC13BD"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594-42-3</w:t>
            </w:r>
          </w:p>
        </w:tc>
      </w:tr>
      <w:tr w:rsidR="00C164CB" w14:paraId="142C3DCF"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4D1A2EFE" w14:textId="77777777" w:rsidR="00C164CB" w:rsidRPr="00DB5F07" w:rsidRDefault="00C164CB" w:rsidP="003C4444">
            <w:pPr>
              <w:pStyle w:val="Tabletext"/>
              <w:rPr>
                <w:b w:val="0"/>
              </w:rPr>
            </w:pPr>
            <w:proofErr w:type="spellStart"/>
            <w:r w:rsidRPr="00DB5F07">
              <w:rPr>
                <w:b w:val="0"/>
              </w:rPr>
              <w:t>Chlorodiphenyl</w:t>
            </w:r>
            <w:proofErr w:type="spellEnd"/>
            <w:r w:rsidRPr="00DB5F07">
              <w:rPr>
                <w:b w:val="0"/>
              </w:rPr>
              <w:t xml:space="preserve"> 54% chlorine (PCBs)</w:t>
            </w:r>
          </w:p>
        </w:tc>
        <w:tc>
          <w:tcPr>
            <w:tcW w:w="936" w:type="pct"/>
            <w:tcBorders>
              <w:right w:val="double" w:sz="4" w:space="0" w:color="FFFFFF" w:themeColor="background1"/>
            </w:tcBorders>
            <w:shd w:val="clear" w:color="auto" w:fill="EFD3D2"/>
            <w:vAlign w:val="center"/>
          </w:tcPr>
          <w:p w14:paraId="00899F71"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11097-69-1</w:t>
            </w:r>
          </w:p>
        </w:tc>
        <w:tc>
          <w:tcPr>
            <w:tcW w:w="1557" w:type="pct"/>
            <w:tcBorders>
              <w:left w:val="double" w:sz="4" w:space="0" w:color="FFFFFF" w:themeColor="background1"/>
            </w:tcBorders>
            <w:shd w:val="clear" w:color="auto" w:fill="EFD3D2"/>
            <w:vAlign w:val="center"/>
          </w:tcPr>
          <w:p w14:paraId="3AB66B5F"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63468D">
              <w:t>Perchloryl</w:t>
            </w:r>
            <w:proofErr w:type="spellEnd"/>
            <w:r w:rsidRPr="0063468D">
              <w:t xml:space="preserve"> fluoride</w:t>
            </w:r>
          </w:p>
        </w:tc>
        <w:tc>
          <w:tcPr>
            <w:tcW w:w="936" w:type="pct"/>
            <w:shd w:val="clear" w:color="auto" w:fill="EFD3D2"/>
            <w:vAlign w:val="center"/>
          </w:tcPr>
          <w:p w14:paraId="0341F3A2"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7616-94-6</w:t>
            </w:r>
          </w:p>
        </w:tc>
      </w:tr>
      <w:tr w:rsidR="00C164CB" w14:paraId="714BECA9"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004BEB46" w14:textId="77777777" w:rsidR="00C164CB" w:rsidRPr="00DB5F07" w:rsidRDefault="00C164CB" w:rsidP="003C4444">
            <w:pPr>
              <w:pStyle w:val="Tabletext"/>
              <w:rPr>
                <w:b w:val="0"/>
              </w:rPr>
            </w:pPr>
            <w:proofErr w:type="spellStart"/>
            <w:r w:rsidRPr="00DB5F07">
              <w:rPr>
                <w:b w:val="0"/>
              </w:rPr>
              <w:t>Crufomate</w:t>
            </w:r>
            <w:proofErr w:type="spellEnd"/>
          </w:p>
        </w:tc>
        <w:tc>
          <w:tcPr>
            <w:tcW w:w="936" w:type="pct"/>
            <w:tcBorders>
              <w:right w:val="double" w:sz="4" w:space="0" w:color="FFFFFF" w:themeColor="background1"/>
            </w:tcBorders>
            <w:vAlign w:val="center"/>
          </w:tcPr>
          <w:p w14:paraId="7B8D81F7"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299-86-5</w:t>
            </w:r>
          </w:p>
        </w:tc>
        <w:tc>
          <w:tcPr>
            <w:tcW w:w="1557" w:type="pct"/>
            <w:tcBorders>
              <w:left w:val="double" w:sz="4" w:space="0" w:color="FFFFFF" w:themeColor="background1"/>
            </w:tcBorders>
            <w:vAlign w:val="center"/>
          </w:tcPr>
          <w:p w14:paraId="7EBFE101"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63468D">
              <w:t>Phenylphosphine</w:t>
            </w:r>
            <w:proofErr w:type="spellEnd"/>
          </w:p>
        </w:tc>
        <w:tc>
          <w:tcPr>
            <w:tcW w:w="936" w:type="pct"/>
            <w:vAlign w:val="center"/>
          </w:tcPr>
          <w:p w14:paraId="2227F0C1"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638-21-1</w:t>
            </w:r>
          </w:p>
        </w:tc>
      </w:tr>
      <w:tr w:rsidR="00C164CB" w14:paraId="1E360FFB"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08C2F35A" w14:textId="77777777" w:rsidR="00C164CB" w:rsidRPr="00DB5F07" w:rsidRDefault="00C164CB" w:rsidP="003C4444">
            <w:pPr>
              <w:pStyle w:val="Tabletext"/>
              <w:rPr>
                <w:b w:val="0"/>
              </w:rPr>
            </w:pPr>
            <w:proofErr w:type="spellStart"/>
            <w:r w:rsidRPr="00DB5F07">
              <w:rPr>
                <w:b w:val="0"/>
              </w:rPr>
              <w:t>Decaborane</w:t>
            </w:r>
            <w:proofErr w:type="spellEnd"/>
          </w:p>
        </w:tc>
        <w:tc>
          <w:tcPr>
            <w:tcW w:w="936" w:type="pct"/>
            <w:tcBorders>
              <w:right w:val="double" w:sz="4" w:space="0" w:color="FFFFFF" w:themeColor="background1"/>
            </w:tcBorders>
            <w:shd w:val="clear" w:color="auto" w:fill="EFD3D2"/>
            <w:vAlign w:val="center"/>
          </w:tcPr>
          <w:p w14:paraId="39FE8329"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17702-41-9</w:t>
            </w:r>
          </w:p>
        </w:tc>
        <w:tc>
          <w:tcPr>
            <w:tcW w:w="1557" w:type="pct"/>
            <w:tcBorders>
              <w:left w:val="double" w:sz="4" w:space="0" w:color="FFFFFF" w:themeColor="background1"/>
            </w:tcBorders>
            <w:shd w:val="clear" w:color="auto" w:fill="EFD3D2"/>
            <w:vAlign w:val="center"/>
          </w:tcPr>
          <w:p w14:paraId="73FA8FF6"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63468D">
              <w:t>sec-Butyl acetate</w:t>
            </w:r>
          </w:p>
        </w:tc>
        <w:tc>
          <w:tcPr>
            <w:tcW w:w="936" w:type="pct"/>
            <w:shd w:val="clear" w:color="auto" w:fill="EFD3D2"/>
            <w:vAlign w:val="center"/>
          </w:tcPr>
          <w:p w14:paraId="6E71C8ED"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105-46-4</w:t>
            </w:r>
          </w:p>
        </w:tc>
      </w:tr>
      <w:tr w:rsidR="00C164CB" w14:paraId="6703912C"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1B0FC89B" w14:textId="77777777" w:rsidR="00C164CB" w:rsidRPr="00DB5F07" w:rsidRDefault="00C164CB" w:rsidP="003C4444">
            <w:pPr>
              <w:pStyle w:val="Tabletext"/>
              <w:rPr>
                <w:b w:val="0"/>
              </w:rPr>
            </w:pPr>
            <w:proofErr w:type="spellStart"/>
            <w:r w:rsidRPr="00DB5F07">
              <w:rPr>
                <w:b w:val="0"/>
              </w:rPr>
              <w:t>Demeton</w:t>
            </w:r>
            <w:proofErr w:type="spellEnd"/>
          </w:p>
        </w:tc>
        <w:tc>
          <w:tcPr>
            <w:tcW w:w="936" w:type="pct"/>
            <w:tcBorders>
              <w:right w:val="double" w:sz="4" w:space="0" w:color="FFFFFF" w:themeColor="background1"/>
            </w:tcBorders>
            <w:vAlign w:val="center"/>
          </w:tcPr>
          <w:p w14:paraId="478FB388"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8065-48-3</w:t>
            </w:r>
          </w:p>
        </w:tc>
        <w:tc>
          <w:tcPr>
            <w:tcW w:w="1557" w:type="pct"/>
            <w:tcBorders>
              <w:left w:val="double" w:sz="4" w:space="0" w:color="FFFFFF" w:themeColor="background1"/>
            </w:tcBorders>
            <w:vAlign w:val="center"/>
          </w:tcPr>
          <w:p w14:paraId="6EE73E59"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63468D">
              <w:t>Selenium hexafluoride (as Se)</w:t>
            </w:r>
          </w:p>
        </w:tc>
        <w:tc>
          <w:tcPr>
            <w:tcW w:w="936" w:type="pct"/>
            <w:vAlign w:val="center"/>
          </w:tcPr>
          <w:p w14:paraId="384FC349"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7783-79-1</w:t>
            </w:r>
          </w:p>
        </w:tc>
      </w:tr>
      <w:tr w:rsidR="00C164CB" w14:paraId="58777362"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0EE53408" w14:textId="77777777" w:rsidR="00C164CB" w:rsidRPr="00DB5F07" w:rsidRDefault="00C164CB" w:rsidP="003C4444">
            <w:pPr>
              <w:pStyle w:val="Tabletext"/>
              <w:rPr>
                <w:b w:val="0"/>
              </w:rPr>
            </w:pPr>
            <w:proofErr w:type="spellStart"/>
            <w:r w:rsidRPr="00DB5F07">
              <w:rPr>
                <w:b w:val="0"/>
              </w:rPr>
              <w:t>Diborane</w:t>
            </w:r>
            <w:proofErr w:type="spellEnd"/>
          </w:p>
        </w:tc>
        <w:tc>
          <w:tcPr>
            <w:tcW w:w="936" w:type="pct"/>
            <w:tcBorders>
              <w:right w:val="double" w:sz="4" w:space="0" w:color="FFFFFF" w:themeColor="background1"/>
            </w:tcBorders>
            <w:shd w:val="clear" w:color="auto" w:fill="EFD3D2"/>
            <w:vAlign w:val="center"/>
          </w:tcPr>
          <w:p w14:paraId="0A09D1BB"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19287-45-7</w:t>
            </w:r>
          </w:p>
        </w:tc>
        <w:tc>
          <w:tcPr>
            <w:tcW w:w="1557" w:type="pct"/>
            <w:tcBorders>
              <w:left w:val="double" w:sz="4" w:space="0" w:color="FFFFFF" w:themeColor="background1"/>
            </w:tcBorders>
            <w:shd w:val="clear" w:color="auto" w:fill="EFD3D2"/>
            <w:vAlign w:val="center"/>
          </w:tcPr>
          <w:p w14:paraId="35BF969A"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63468D">
              <w:t>Sesone</w:t>
            </w:r>
            <w:proofErr w:type="spellEnd"/>
          </w:p>
        </w:tc>
        <w:tc>
          <w:tcPr>
            <w:tcW w:w="936" w:type="pct"/>
            <w:shd w:val="clear" w:color="auto" w:fill="EFD3D2"/>
            <w:vAlign w:val="center"/>
          </w:tcPr>
          <w:p w14:paraId="1201571B"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136-78-7</w:t>
            </w:r>
          </w:p>
        </w:tc>
      </w:tr>
      <w:tr w:rsidR="00C164CB" w14:paraId="0E97BFC9"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799268DD" w14:textId="77777777" w:rsidR="00C164CB" w:rsidRPr="00DB5F07" w:rsidRDefault="00C164CB" w:rsidP="003C4444">
            <w:pPr>
              <w:pStyle w:val="Tabletext"/>
              <w:rPr>
                <w:b w:val="0"/>
              </w:rPr>
            </w:pPr>
            <w:proofErr w:type="spellStart"/>
            <w:r w:rsidRPr="00DB5F07">
              <w:rPr>
                <w:b w:val="0"/>
              </w:rPr>
              <w:t>Dioxathion</w:t>
            </w:r>
            <w:proofErr w:type="spellEnd"/>
          </w:p>
        </w:tc>
        <w:tc>
          <w:tcPr>
            <w:tcW w:w="936" w:type="pct"/>
            <w:tcBorders>
              <w:right w:val="double" w:sz="4" w:space="0" w:color="FFFFFF" w:themeColor="background1"/>
            </w:tcBorders>
            <w:vAlign w:val="center"/>
          </w:tcPr>
          <w:p w14:paraId="00CDE691"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78-34-2</w:t>
            </w:r>
          </w:p>
        </w:tc>
        <w:tc>
          <w:tcPr>
            <w:tcW w:w="1557" w:type="pct"/>
            <w:tcBorders>
              <w:left w:val="double" w:sz="4" w:space="0" w:color="FFFFFF" w:themeColor="background1"/>
            </w:tcBorders>
            <w:vAlign w:val="center"/>
          </w:tcPr>
          <w:p w14:paraId="7612FAF3"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63468D">
              <w:t>Stibine</w:t>
            </w:r>
            <w:proofErr w:type="spellEnd"/>
          </w:p>
        </w:tc>
        <w:tc>
          <w:tcPr>
            <w:tcW w:w="936" w:type="pct"/>
            <w:vAlign w:val="center"/>
          </w:tcPr>
          <w:p w14:paraId="513237E9"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7803-52-3</w:t>
            </w:r>
          </w:p>
        </w:tc>
      </w:tr>
      <w:tr w:rsidR="00C164CB" w14:paraId="029EC052"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6EA54933" w14:textId="77777777" w:rsidR="00C164CB" w:rsidRPr="00DB5F07" w:rsidRDefault="00C164CB" w:rsidP="003C4444">
            <w:pPr>
              <w:pStyle w:val="Tabletext"/>
              <w:rPr>
                <w:b w:val="0"/>
              </w:rPr>
            </w:pPr>
            <w:r w:rsidRPr="00DB5F07">
              <w:rPr>
                <w:b w:val="0"/>
              </w:rPr>
              <w:t xml:space="preserve">Emery (dust) </w:t>
            </w:r>
          </w:p>
        </w:tc>
        <w:tc>
          <w:tcPr>
            <w:tcW w:w="936" w:type="pct"/>
            <w:tcBorders>
              <w:right w:val="double" w:sz="4" w:space="0" w:color="FFFFFF" w:themeColor="background1"/>
            </w:tcBorders>
            <w:shd w:val="clear" w:color="auto" w:fill="EFD3D2"/>
            <w:vAlign w:val="center"/>
          </w:tcPr>
          <w:p w14:paraId="55F618CB"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1302-74-5</w:t>
            </w:r>
          </w:p>
        </w:tc>
        <w:tc>
          <w:tcPr>
            <w:tcW w:w="1557" w:type="pct"/>
            <w:tcBorders>
              <w:left w:val="double" w:sz="4" w:space="0" w:color="FFFFFF" w:themeColor="background1"/>
            </w:tcBorders>
            <w:shd w:val="clear" w:color="auto" w:fill="EFD3D2"/>
            <w:vAlign w:val="center"/>
          </w:tcPr>
          <w:p w14:paraId="5D2219E8"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63468D">
              <w:t>Sulfotep</w:t>
            </w:r>
            <w:proofErr w:type="spellEnd"/>
          </w:p>
        </w:tc>
        <w:tc>
          <w:tcPr>
            <w:tcW w:w="936" w:type="pct"/>
            <w:shd w:val="clear" w:color="auto" w:fill="EFD3D2"/>
            <w:vAlign w:val="center"/>
          </w:tcPr>
          <w:p w14:paraId="0048C448"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3689-24-5</w:t>
            </w:r>
          </w:p>
        </w:tc>
      </w:tr>
      <w:tr w:rsidR="00C164CB" w14:paraId="194B0764"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1F44CC2E" w14:textId="77777777" w:rsidR="00C164CB" w:rsidRPr="00DB5F07" w:rsidRDefault="00C164CB" w:rsidP="003C4444">
            <w:pPr>
              <w:pStyle w:val="Tabletext"/>
              <w:rPr>
                <w:b w:val="0"/>
              </w:rPr>
            </w:pPr>
            <w:r w:rsidRPr="00DB5F07">
              <w:rPr>
                <w:b w:val="0"/>
              </w:rPr>
              <w:t xml:space="preserve">EPN </w:t>
            </w:r>
          </w:p>
        </w:tc>
        <w:tc>
          <w:tcPr>
            <w:tcW w:w="936" w:type="pct"/>
            <w:tcBorders>
              <w:right w:val="double" w:sz="4" w:space="0" w:color="FFFFFF" w:themeColor="background1"/>
            </w:tcBorders>
            <w:vAlign w:val="center"/>
          </w:tcPr>
          <w:p w14:paraId="2D59C004"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2104-64-5</w:t>
            </w:r>
          </w:p>
        </w:tc>
        <w:tc>
          <w:tcPr>
            <w:tcW w:w="1557" w:type="pct"/>
            <w:tcBorders>
              <w:left w:val="double" w:sz="4" w:space="0" w:color="FFFFFF" w:themeColor="background1"/>
            </w:tcBorders>
            <w:vAlign w:val="center"/>
          </w:tcPr>
          <w:p w14:paraId="67281FB2"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63468D">
              <w:t>Sulfur</w:t>
            </w:r>
            <w:proofErr w:type="spellEnd"/>
            <w:r w:rsidRPr="0063468D">
              <w:t xml:space="preserve"> </w:t>
            </w:r>
            <w:proofErr w:type="spellStart"/>
            <w:r w:rsidRPr="0063468D">
              <w:t>pentafluoride</w:t>
            </w:r>
            <w:proofErr w:type="spellEnd"/>
          </w:p>
        </w:tc>
        <w:tc>
          <w:tcPr>
            <w:tcW w:w="936" w:type="pct"/>
            <w:vAlign w:val="center"/>
          </w:tcPr>
          <w:p w14:paraId="0954E7BE"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5714-22-7</w:t>
            </w:r>
          </w:p>
        </w:tc>
      </w:tr>
      <w:tr w:rsidR="00C164CB" w14:paraId="74CD5966"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6E6756F9" w14:textId="77777777" w:rsidR="00C164CB" w:rsidRPr="00DB5F07" w:rsidRDefault="00C164CB" w:rsidP="003C4444">
            <w:pPr>
              <w:pStyle w:val="Tabletext"/>
              <w:rPr>
                <w:b w:val="0"/>
              </w:rPr>
            </w:pPr>
            <w:r w:rsidRPr="00DB5F07">
              <w:rPr>
                <w:b w:val="0"/>
              </w:rPr>
              <w:t>Ferrovanadium dust</w:t>
            </w:r>
          </w:p>
        </w:tc>
        <w:tc>
          <w:tcPr>
            <w:tcW w:w="936" w:type="pct"/>
            <w:tcBorders>
              <w:right w:val="double" w:sz="4" w:space="0" w:color="FFFFFF" w:themeColor="background1"/>
            </w:tcBorders>
            <w:shd w:val="clear" w:color="auto" w:fill="EFD3D2"/>
            <w:vAlign w:val="center"/>
          </w:tcPr>
          <w:p w14:paraId="0D8091E2"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12604-58-9</w:t>
            </w:r>
          </w:p>
        </w:tc>
        <w:tc>
          <w:tcPr>
            <w:tcW w:w="1557" w:type="pct"/>
            <w:tcBorders>
              <w:left w:val="double" w:sz="4" w:space="0" w:color="FFFFFF" w:themeColor="background1"/>
            </w:tcBorders>
            <w:shd w:val="clear" w:color="auto" w:fill="EFD3D2"/>
            <w:vAlign w:val="center"/>
          </w:tcPr>
          <w:p w14:paraId="186955A8"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63468D">
              <w:t>Sulfuryl</w:t>
            </w:r>
            <w:proofErr w:type="spellEnd"/>
            <w:r w:rsidRPr="0063468D">
              <w:t xml:space="preserve"> fluoride</w:t>
            </w:r>
          </w:p>
        </w:tc>
        <w:tc>
          <w:tcPr>
            <w:tcW w:w="936" w:type="pct"/>
            <w:shd w:val="clear" w:color="auto" w:fill="EFD3D2"/>
            <w:vAlign w:val="center"/>
          </w:tcPr>
          <w:p w14:paraId="1C07DD9C"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2699-79-8</w:t>
            </w:r>
          </w:p>
        </w:tc>
      </w:tr>
      <w:tr w:rsidR="00C164CB" w14:paraId="21BE07F0"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04EB92F2" w14:textId="77777777" w:rsidR="00C164CB" w:rsidRPr="00DB5F07" w:rsidRDefault="00C164CB" w:rsidP="003C4444">
            <w:pPr>
              <w:pStyle w:val="Tabletext"/>
              <w:rPr>
                <w:b w:val="0"/>
              </w:rPr>
            </w:pPr>
            <w:proofErr w:type="spellStart"/>
            <w:r w:rsidRPr="00DB5F07">
              <w:rPr>
                <w:b w:val="0"/>
              </w:rPr>
              <w:t>Fonofos</w:t>
            </w:r>
            <w:proofErr w:type="spellEnd"/>
          </w:p>
        </w:tc>
        <w:tc>
          <w:tcPr>
            <w:tcW w:w="936" w:type="pct"/>
            <w:tcBorders>
              <w:right w:val="double" w:sz="4" w:space="0" w:color="FFFFFF" w:themeColor="background1"/>
            </w:tcBorders>
            <w:vAlign w:val="center"/>
          </w:tcPr>
          <w:p w14:paraId="5C710F2D"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944-22-9</w:t>
            </w:r>
          </w:p>
        </w:tc>
        <w:tc>
          <w:tcPr>
            <w:tcW w:w="1557" w:type="pct"/>
            <w:tcBorders>
              <w:left w:val="double" w:sz="4" w:space="0" w:color="FFFFFF" w:themeColor="background1"/>
            </w:tcBorders>
            <w:vAlign w:val="center"/>
          </w:tcPr>
          <w:p w14:paraId="78601333"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63468D">
              <w:t>TEPP (tetraethyl pyrophosphate)</w:t>
            </w:r>
          </w:p>
        </w:tc>
        <w:tc>
          <w:tcPr>
            <w:tcW w:w="936" w:type="pct"/>
            <w:vAlign w:val="center"/>
          </w:tcPr>
          <w:p w14:paraId="18CD9446"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107-49-3</w:t>
            </w:r>
          </w:p>
        </w:tc>
      </w:tr>
      <w:tr w:rsidR="00C164CB" w14:paraId="4D387205"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1243591C" w14:textId="77777777" w:rsidR="00C164CB" w:rsidRPr="00DB5F07" w:rsidRDefault="00C164CB" w:rsidP="003C4444">
            <w:pPr>
              <w:pStyle w:val="Tabletext"/>
              <w:rPr>
                <w:b w:val="0"/>
              </w:rPr>
            </w:pPr>
            <w:r w:rsidRPr="00DB5F07">
              <w:rPr>
                <w:b w:val="0"/>
              </w:rPr>
              <w:t xml:space="preserve">Germanium </w:t>
            </w:r>
            <w:proofErr w:type="spellStart"/>
            <w:r w:rsidRPr="00DB5F07">
              <w:rPr>
                <w:b w:val="0"/>
              </w:rPr>
              <w:t>tetrahydride</w:t>
            </w:r>
            <w:proofErr w:type="spellEnd"/>
          </w:p>
        </w:tc>
        <w:tc>
          <w:tcPr>
            <w:tcW w:w="936" w:type="pct"/>
            <w:tcBorders>
              <w:right w:val="double" w:sz="4" w:space="0" w:color="FFFFFF" w:themeColor="background1"/>
            </w:tcBorders>
            <w:shd w:val="clear" w:color="auto" w:fill="EFD3D2"/>
            <w:vAlign w:val="center"/>
          </w:tcPr>
          <w:p w14:paraId="3CBE2F42"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7782-65-2</w:t>
            </w:r>
          </w:p>
        </w:tc>
        <w:tc>
          <w:tcPr>
            <w:tcW w:w="1557" w:type="pct"/>
            <w:tcBorders>
              <w:left w:val="double" w:sz="4" w:space="0" w:color="FFFFFF" w:themeColor="background1"/>
            </w:tcBorders>
            <w:shd w:val="clear" w:color="auto" w:fill="EFD3D2"/>
            <w:vAlign w:val="center"/>
          </w:tcPr>
          <w:p w14:paraId="6727D7A2"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63468D">
              <w:t>Tetrachloronaphthalene</w:t>
            </w:r>
            <w:proofErr w:type="spellEnd"/>
          </w:p>
        </w:tc>
        <w:tc>
          <w:tcPr>
            <w:tcW w:w="936" w:type="pct"/>
            <w:shd w:val="clear" w:color="auto" w:fill="EFD3D2"/>
            <w:vAlign w:val="center"/>
          </w:tcPr>
          <w:p w14:paraId="7E8847D3"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1335-88-2</w:t>
            </w:r>
          </w:p>
        </w:tc>
      </w:tr>
      <w:tr w:rsidR="00C164CB" w14:paraId="29B7458E"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097B1A23" w14:textId="77777777" w:rsidR="00C164CB" w:rsidRPr="00DB5F07" w:rsidRDefault="00C164CB" w:rsidP="003C4444">
            <w:pPr>
              <w:pStyle w:val="Tabletext"/>
              <w:rPr>
                <w:b w:val="0"/>
              </w:rPr>
            </w:pPr>
            <w:r w:rsidRPr="00DB5F07">
              <w:rPr>
                <w:b w:val="0"/>
              </w:rPr>
              <w:t>Hafnium</w:t>
            </w:r>
          </w:p>
        </w:tc>
        <w:tc>
          <w:tcPr>
            <w:tcW w:w="936" w:type="pct"/>
            <w:tcBorders>
              <w:right w:val="double" w:sz="4" w:space="0" w:color="FFFFFF" w:themeColor="background1"/>
            </w:tcBorders>
            <w:vAlign w:val="center"/>
          </w:tcPr>
          <w:p w14:paraId="52A66EE8"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7440-58-6</w:t>
            </w:r>
          </w:p>
        </w:tc>
        <w:tc>
          <w:tcPr>
            <w:tcW w:w="1557" w:type="pct"/>
            <w:tcBorders>
              <w:left w:val="double" w:sz="4" w:space="0" w:color="FFFFFF" w:themeColor="background1"/>
            </w:tcBorders>
            <w:vAlign w:val="center"/>
          </w:tcPr>
          <w:p w14:paraId="55F98AFA"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63468D">
              <w:t>Tetranitromethane</w:t>
            </w:r>
            <w:proofErr w:type="spellEnd"/>
            <w:r w:rsidRPr="0063468D">
              <w:t xml:space="preserve"> </w:t>
            </w:r>
          </w:p>
        </w:tc>
        <w:tc>
          <w:tcPr>
            <w:tcW w:w="936" w:type="pct"/>
            <w:vAlign w:val="center"/>
          </w:tcPr>
          <w:p w14:paraId="61558AB6"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509-14-8</w:t>
            </w:r>
          </w:p>
        </w:tc>
      </w:tr>
      <w:tr w:rsidR="00C164CB" w14:paraId="1B6CE639"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76F41F77" w14:textId="77777777" w:rsidR="00C164CB" w:rsidRPr="00DB5F07" w:rsidRDefault="00C164CB" w:rsidP="003C4444">
            <w:pPr>
              <w:pStyle w:val="Tabletext"/>
              <w:rPr>
                <w:b w:val="0"/>
              </w:rPr>
            </w:pPr>
            <w:proofErr w:type="spellStart"/>
            <w:r w:rsidRPr="00DB5F07">
              <w:rPr>
                <w:b w:val="0"/>
              </w:rPr>
              <w:t>Hexachloronaphthalene</w:t>
            </w:r>
            <w:proofErr w:type="spellEnd"/>
          </w:p>
        </w:tc>
        <w:tc>
          <w:tcPr>
            <w:tcW w:w="936" w:type="pct"/>
            <w:tcBorders>
              <w:right w:val="double" w:sz="4" w:space="0" w:color="FFFFFF" w:themeColor="background1"/>
            </w:tcBorders>
            <w:shd w:val="clear" w:color="auto" w:fill="EFD3D2"/>
            <w:vAlign w:val="center"/>
          </w:tcPr>
          <w:p w14:paraId="0E6811FE"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1335-87-1</w:t>
            </w:r>
          </w:p>
        </w:tc>
        <w:tc>
          <w:tcPr>
            <w:tcW w:w="1557" w:type="pct"/>
            <w:tcBorders>
              <w:left w:val="double" w:sz="4" w:space="0" w:color="FFFFFF" w:themeColor="background1"/>
            </w:tcBorders>
            <w:shd w:val="clear" w:color="auto" w:fill="EFD3D2"/>
            <w:vAlign w:val="center"/>
          </w:tcPr>
          <w:p w14:paraId="4986F731"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proofErr w:type="spellStart"/>
            <w:r w:rsidRPr="0063468D">
              <w:t>Trichloronaphthalene</w:t>
            </w:r>
            <w:proofErr w:type="spellEnd"/>
          </w:p>
        </w:tc>
        <w:tc>
          <w:tcPr>
            <w:tcW w:w="936" w:type="pct"/>
            <w:shd w:val="clear" w:color="auto" w:fill="EFD3D2"/>
            <w:vAlign w:val="center"/>
          </w:tcPr>
          <w:p w14:paraId="59C5FC4C"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1321-65-9</w:t>
            </w:r>
          </w:p>
        </w:tc>
      </w:tr>
      <w:tr w:rsidR="00C164CB" w14:paraId="5D91448B" w14:textId="77777777" w:rsidTr="003C4444">
        <w:tc>
          <w:tcPr>
            <w:cnfStyle w:val="001000000000" w:firstRow="0" w:lastRow="0" w:firstColumn="1" w:lastColumn="0" w:oddVBand="0" w:evenVBand="0" w:oddHBand="0" w:evenHBand="0" w:firstRowFirstColumn="0" w:firstRowLastColumn="0" w:lastRowFirstColumn="0" w:lastRowLastColumn="0"/>
            <w:tcW w:w="1571" w:type="pct"/>
            <w:vAlign w:val="center"/>
          </w:tcPr>
          <w:p w14:paraId="3BC8E0CA" w14:textId="77777777" w:rsidR="00C164CB" w:rsidRPr="00DB5F07" w:rsidRDefault="00C164CB" w:rsidP="003C4444">
            <w:pPr>
              <w:pStyle w:val="Tabletext"/>
              <w:rPr>
                <w:b w:val="0"/>
              </w:rPr>
            </w:pPr>
            <w:proofErr w:type="spellStart"/>
            <w:r w:rsidRPr="00DB5F07">
              <w:rPr>
                <w:b w:val="0"/>
              </w:rPr>
              <w:t>Hexafluoroacetone</w:t>
            </w:r>
            <w:proofErr w:type="spellEnd"/>
          </w:p>
        </w:tc>
        <w:tc>
          <w:tcPr>
            <w:tcW w:w="936" w:type="pct"/>
            <w:tcBorders>
              <w:right w:val="double" w:sz="4" w:space="0" w:color="FFFFFF" w:themeColor="background1"/>
            </w:tcBorders>
            <w:vAlign w:val="center"/>
          </w:tcPr>
          <w:p w14:paraId="2464752F"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684-16-2</w:t>
            </w:r>
          </w:p>
        </w:tc>
        <w:tc>
          <w:tcPr>
            <w:tcW w:w="1557" w:type="pct"/>
            <w:tcBorders>
              <w:left w:val="double" w:sz="4" w:space="0" w:color="FFFFFF" w:themeColor="background1"/>
            </w:tcBorders>
            <w:vAlign w:val="center"/>
          </w:tcPr>
          <w:p w14:paraId="3CF050B6"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r w:rsidRPr="0063468D">
              <w:t>Yttrium, metal &amp; compounds</w:t>
            </w:r>
          </w:p>
        </w:tc>
        <w:tc>
          <w:tcPr>
            <w:tcW w:w="936" w:type="pct"/>
            <w:vAlign w:val="center"/>
          </w:tcPr>
          <w:p w14:paraId="6A551847"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7440-65-5</w:t>
            </w:r>
          </w:p>
        </w:tc>
      </w:tr>
      <w:tr w:rsidR="00C164CB" w14:paraId="7DC79682" w14:textId="77777777" w:rsidTr="003C4444">
        <w:tc>
          <w:tcPr>
            <w:cnfStyle w:val="001000000000" w:firstRow="0" w:lastRow="0" w:firstColumn="1" w:lastColumn="0" w:oddVBand="0" w:evenVBand="0" w:oddHBand="0" w:evenHBand="0" w:firstRowFirstColumn="0" w:firstRowLastColumn="0" w:lastRowFirstColumn="0" w:lastRowLastColumn="0"/>
            <w:tcW w:w="1571" w:type="pct"/>
            <w:shd w:val="clear" w:color="auto" w:fill="EFD3D2"/>
            <w:vAlign w:val="center"/>
          </w:tcPr>
          <w:p w14:paraId="28FF5FCA" w14:textId="77777777" w:rsidR="00C164CB" w:rsidRPr="00DB5F07" w:rsidRDefault="00C164CB" w:rsidP="003C4444">
            <w:pPr>
              <w:pStyle w:val="Tabletext"/>
              <w:rPr>
                <w:b w:val="0"/>
              </w:rPr>
            </w:pPr>
            <w:r w:rsidRPr="00DB5F07">
              <w:rPr>
                <w:b w:val="0"/>
              </w:rPr>
              <w:t xml:space="preserve">Hydrogen selenide </w:t>
            </w:r>
          </w:p>
        </w:tc>
        <w:tc>
          <w:tcPr>
            <w:tcW w:w="936" w:type="pct"/>
            <w:tcBorders>
              <w:right w:val="double" w:sz="4" w:space="0" w:color="FFFFFF" w:themeColor="background1"/>
            </w:tcBorders>
            <w:shd w:val="clear" w:color="auto" w:fill="EFD3D2"/>
            <w:vAlign w:val="center"/>
          </w:tcPr>
          <w:p w14:paraId="680A934F"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r>
              <w:t>7783-07-5</w:t>
            </w:r>
          </w:p>
        </w:tc>
        <w:tc>
          <w:tcPr>
            <w:tcW w:w="1557" w:type="pct"/>
            <w:tcBorders>
              <w:left w:val="double" w:sz="4" w:space="0" w:color="FFFFFF" w:themeColor="background1"/>
            </w:tcBorders>
            <w:shd w:val="clear" w:color="auto" w:fill="EFD3D2"/>
            <w:vAlign w:val="center"/>
          </w:tcPr>
          <w:p w14:paraId="78C2301D" w14:textId="77777777" w:rsidR="00C164CB" w:rsidRPr="0063468D" w:rsidRDefault="00C164CB" w:rsidP="003C4444">
            <w:pPr>
              <w:pStyle w:val="Tabletext"/>
              <w:cnfStyle w:val="000000000000" w:firstRow="0" w:lastRow="0" w:firstColumn="0" w:lastColumn="0" w:oddVBand="0" w:evenVBand="0" w:oddHBand="0" w:evenHBand="0" w:firstRowFirstColumn="0" w:firstRowLastColumn="0" w:lastRowFirstColumn="0" w:lastRowLastColumn="0"/>
            </w:pPr>
          </w:p>
        </w:tc>
        <w:tc>
          <w:tcPr>
            <w:tcW w:w="936" w:type="pct"/>
            <w:shd w:val="clear" w:color="auto" w:fill="EFD3D2"/>
            <w:vAlign w:val="center"/>
          </w:tcPr>
          <w:p w14:paraId="4CBCB063" w14:textId="77777777" w:rsidR="00C164CB" w:rsidRDefault="00C164CB" w:rsidP="003C4444">
            <w:pPr>
              <w:pStyle w:val="Tabletext"/>
              <w:cnfStyle w:val="000000000000" w:firstRow="0" w:lastRow="0" w:firstColumn="0" w:lastColumn="0" w:oddVBand="0" w:evenVBand="0" w:oddHBand="0" w:evenHBand="0" w:firstRowFirstColumn="0" w:firstRowLastColumn="0" w:lastRowFirstColumn="0" w:lastRowLastColumn="0"/>
            </w:pPr>
          </w:p>
        </w:tc>
      </w:tr>
    </w:tbl>
    <w:p w14:paraId="3E991207" w14:textId="77777777" w:rsidR="00C164CB" w:rsidRDefault="00C164CB" w:rsidP="00C164CB"/>
    <w:p w14:paraId="4DD41A8A" w14:textId="6C2BECE3" w:rsidR="002C0461" w:rsidRDefault="002C0461">
      <w:pPr>
        <w:spacing w:before="0" w:after="200" w:line="276" w:lineRule="auto"/>
      </w:pPr>
      <w:r>
        <w:br w:type="page"/>
      </w:r>
    </w:p>
    <w:p w14:paraId="6C2BA1F2" w14:textId="70038DC6" w:rsidR="00C164CB" w:rsidRDefault="00C416BD" w:rsidP="00C416BD">
      <w:pPr>
        <w:pStyle w:val="Heading1"/>
      </w:pPr>
      <w:bookmarkStart w:id="204" w:name="_Toc520890426"/>
      <w:r>
        <w:lastRenderedPageBreak/>
        <w:t xml:space="preserve">Appendix D – </w:t>
      </w:r>
      <w:r w:rsidRPr="00C416BD">
        <w:t>Duty holder survey to investigate the impacts of the current regulatory framework on business</w:t>
      </w:r>
      <w:r>
        <w:t xml:space="preserve"> (business survey)</w:t>
      </w:r>
      <w:bookmarkEnd w:id="204"/>
    </w:p>
    <w:p w14:paraId="02523936" w14:textId="77777777" w:rsidR="00211530" w:rsidRPr="00592CA2" w:rsidRDefault="00211530" w:rsidP="00592CA2">
      <w:pPr>
        <w:rPr>
          <w:b/>
          <w:sz w:val="24"/>
        </w:rPr>
      </w:pPr>
      <w:r w:rsidRPr="00592CA2">
        <w:rPr>
          <w:b/>
          <w:sz w:val="24"/>
        </w:rPr>
        <w:t>Introduction</w:t>
      </w:r>
    </w:p>
    <w:p w14:paraId="276989D6" w14:textId="77777777" w:rsidR="00211530" w:rsidRDefault="00211530" w:rsidP="00211530">
      <w:r>
        <w:t xml:space="preserve">This survey </w:t>
      </w:r>
      <w:proofErr w:type="gramStart"/>
      <w:r>
        <w:t>has been designed</w:t>
      </w:r>
      <w:proofErr w:type="gramEnd"/>
      <w:r>
        <w:t xml:space="preserve"> to collect data to inform the </w:t>
      </w:r>
      <w:r>
        <w:rPr>
          <w:i/>
        </w:rPr>
        <w:t>Workplace Exposure Standards for Airborne Contaminants</w:t>
      </w:r>
      <w:r>
        <w:t xml:space="preserve"> Regulatory Impacts Statement. </w:t>
      </w:r>
    </w:p>
    <w:p w14:paraId="16D99995" w14:textId="1958F808" w:rsidR="00211530" w:rsidRDefault="00211530" w:rsidP="00211530">
      <w:r>
        <w:t xml:space="preserve">Safe Work Australia is exploring options to revise and update the current list of 644 workplace exposure standards, which </w:t>
      </w:r>
      <w:proofErr w:type="gramStart"/>
      <w:r>
        <w:t>have been designed</w:t>
      </w:r>
      <w:proofErr w:type="gramEnd"/>
      <w:r>
        <w:t xml:space="preserve"> to protect Australian workers from being exposed to potentially harmful substances. Safe Work Australia has engaged PricewaterhouseCoopers</w:t>
      </w:r>
      <w:r w:rsidR="00246642">
        <w:t xml:space="preserve"> Consulting</w:t>
      </w:r>
      <w:r>
        <w:t xml:space="preserve"> </w:t>
      </w:r>
      <w:r w:rsidR="00246642">
        <w:t>(</w:t>
      </w:r>
      <w:r>
        <w:t>Australia</w:t>
      </w:r>
      <w:r w:rsidR="00246642">
        <w:t>)</w:t>
      </w:r>
      <w:r>
        <w:t xml:space="preserve"> (PwC) to assist with preparing a Regulatory Impact Statement on the workplace exposure standards options.</w:t>
      </w:r>
    </w:p>
    <w:p w14:paraId="34E5B482" w14:textId="77777777" w:rsidR="00211530" w:rsidRDefault="00211530" w:rsidP="00211530">
      <w:proofErr w:type="gramStart"/>
      <w:r>
        <w:t>To better understand</w:t>
      </w:r>
      <w:proofErr w:type="gramEnd"/>
      <w:r>
        <w:t xml:space="preserve"> how Australian workplaces understand and use these standards, we are seeking information from businesses on: </w:t>
      </w:r>
    </w:p>
    <w:p w14:paraId="6B4AAEB9" w14:textId="77777777" w:rsidR="00211530" w:rsidRDefault="00211530" w:rsidP="00653A75">
      <w:pPr>
        <w:pStyle w:val="ListParagraph"/>
        <w:numPr>
          <w:ilvl w:val="0"/>
          <w:numId w:val="58"/>
        </w:numPr>
        <w:overflowPunct/>
        <w:autoSpaceDE/>
        <w:autoSpaceDN/>
        <w:adjustRightInd/>
        <w:spacing w:before="0" w:after="160" w:line="256" w:lineRule="auto"/>
        <w:contextualSpacing/>
        <w:textAlignment w:val="auto"/>
      </w:pPr>
      <w:r>
        <w:t>the size and industry of operation for your business</w:t>
      </w:r>
    </w:p>
    <w:p w14:paraId="2B1DE4B2" w14:textId="77777777" w:rsidR="00211530" w:rsidRDefault="00211530" w:rsidP="00653A75">
      <w:pPr>
        <w:pStyle w:val="ListParagraph"/>
        <w:numPr>
          <w:ilvl w:val="0"/>
          <w:numId w:val="58"/>
        </w:numPr>
        <w:overflowPunct/>
        <w:autoSpaceDE/>
        <w:autoSpaceDN/>
        <w:adjustRightInd/>
        <w:spacing w:before="0" w:after="160" w:line="256" w:lineRule="auto"/>
        <w:contextualSpacing/>
        <w:textAlignment w:val="auto"/>
      </w:pPr>
      <w:r>
        <w:t xml:space="preserve">if and how often your workplace is exposed to potentially hazardous chemicals or substances, </w:t>
      </w:r>
    </w:p>
    <w:p w14:paraId="34DB5350" w14:textId="77777777" w:rsidR="00211530" w:rsidRDefault="00211530" w:rsidP="00653A75">
      <w:pPr>
        <w:pStyle w:val="ListParagraph"/>
        <w:numPr>
          <w:ilvl w:val="0"/>
          <w:numId w:val="58"/>
        </w:numPr>
        <w:overflowPunct/>
        <w:autoSpaceDE/>
        <w:autoSpaceDN/>
        <w:adjustRightInd/>
        <w:spacing w:before="0" w:after="160" w:line="256" w:lineRule="auto"/>
        <w:contextualSpacing/>
        <w:textAlignment w:val="auto"/>
      </w:pPr>
      <w:proofErr w:type="gramStart"/>
      <w:r>
        <w:t>the</w:t>
      </w:r>
      <w:proofErr w:type="gramEnd"/>
      <w:r>
        <w:t xml:space="preserve"> compliance activities your business undertakes to monitor and protect employees from airborne contaminants. </w:t>
      </w:r>
    </w:p>
    <w:p w14:paraId="5D17E4F3" w14:textId="77777777" w:rsidR="00211530" w:rsidRDefault="00211530" w:rsidP="00653A75">
      <w:pPr>
        <w:pStyle w:val="ListParagraph"/>
        <w:numPr>
          <w:ilvl w:val="0"/>
          <w:numId w:val="58"/>
        </w:numPr>
        <w:overflowPunct/>
        <w:autoSpaceDE/>
        <w:autoSpaceDN/>
        <w:adjustRightInd/>
        <w:spacing w:before="0" w:after="160" w:line="256" w:lineRule="auto"/>
        <w:contextualSpacing/>
        <w:textAlignment w:val="auto"/>
      </w:pPr>
      <w:proofErr w:type="gramStart"/>
      <w:r>
        <w:t>the</w:t>
      </w:r>
      <w:proofErr w:type="gramEnd"/>
      <w:r>
        <w:t xml:space="preserve"> costs your business incurs in managing and reducing employee exposure to substances that can cause airborne contamination.</w:t>
      </w:r>
    </w:p>
    <w:p w14:paraId="78B723A7" w14:textId="77777777" w:rsidR="00211530" w:rsidRDefault="00211530" w:rsidP="00211530">
      <w:r>
        <w:t>The survey consists of 17 questions.</w:t>
      </w:r>
    </w:p>
    <w:p w14:paraId="24DFB4A8" w14:textId="77777777" w:rsidR="00211530" w:rsidRDefault="00211530" w:rsidP="00211530">
      <w:r>
        <w:t xml:space="preserve">The information you provide in this survey will be de-identified and aggregated prior to </w:t>
      </w:r>
      <w:proofErr w:type="gramStart"/>
      <w:r>
        <w:t>being provided</w:t>
      </w:r>
      <w:proofErr w:type="gramEnd"/>
      <w:r>
        <w:t xml:space="preserve"> to Safe Work Australia. </w:t>
      </w:r>
    </w:p>
    <w:p w14:paraId="35225597" w14:textId="77777777" w:rsidR="00211530" w:rsidRPr="00592CA2" w:rsidRDefault="00211530" w:rsidP="00592CA2">
      <w:pPr>
        <w:rPr>
          <w:b/>
          <w:sz w:val="24"/>
        </w:rPr>
      </w:pPr>
      <w:r w:rsidRPr="00592CA2">
        <w:rPr>
          <w:b/>
          <w:sz w:val="24"/>
        </w:rPr>
        <w:t>Further information</w:t>
      </w:r>
    </w:p>
    <w:p w14:paraId="013A636B" w14:textId="1E45EB1F" w:rsidR="00211530" w:rsidRDefault="00211530" w:rsidP="00211530">
      <w:r>
        <w:t xml:space="preserve">For a list of all 644 substances covered by the exposure standards, and for further information on the workplace exposure standards that apply in Australia, please refer to </w:t>
      </w:r>
      <w:hyperlink r:id="rId68" w:tooltip="Link to Safe Work Australia website" w:history="1">
        <w:r>
          <w:rPr>
            <w:rStyle w:val="Hyperlink"/>
            <w:rFonts w:eastAsiaTheme="majorEastAsia"/>
          </w:rPr>
          <w:t>https://www.safeworkaustralia.gov.au/doc/workplace-exposure-standards-airborne-contaminants</w:t>
        </w:r>
      </w:hyperlink>
      <w:r>
        <w:t xml:space="preserve"> </w:t>
      </w:r>
    </w:p>
    <w:p w14:paraId="3804A004" w14:textId="1DBBB799" w:rsidR="00211530" w:rsidRDefault="00211530" w:rsidP="00211530">
      <w:r>
        <w:t xml:space="preserve">For more information about the purpose of this survey or the wider project this relates to, please refer </w:t>
      </w:r>
      <w:proofErr w:type="gramStart"/>
      <w:r>
        <w:t>to:</w:t>
      </w:r>
      <w:proofErr w:type="gramEnd"/>
      <w:r>
        <w:t xml:space="preserve"> </w:t>
      </w:r>
      <w:hyperlink r:id="rId69" w:tooltip="Link to Safe Work Australia website" w:history="1">
        <w:r>
          <w:rPr>
            <w:rStyle w:val="Hyperlink"/>
            <w:rFonts w:eastAsiaTheme="majorEastAsia"/>
          </w:rPr>
          <w:t>https://www.safeworkaustralia.gov.au/exposure-standards</w:t>
        </w:r>
      </w:hyperlink>
    </w:p>
    <w:p w14:paraId="247B9060" w14:textId="77777777" w:rsidR="00211530" w:rsidRDefault="00211530" w:rsidP="00211530">
      <w:pPr>
        <w:pStyle w:val="Heading2"/>
      </w:pPr>
      <w:r>
        <w:rPr>
          <w:rFonts w:asciiTheme="majorHAnsi" w:hAnsiTheme="majorHAnsi"/>
          <w:b w:val="0"/>
          <w:i/>
          <w:color w:val="365F91" w:themeColor="accent1" w:themeShade="BF"/>
          <w:sz w:val="26"/>
          <w:szCs w:val="26"/>
        </w:rPr>
        <w:br w:type="page"/>
      </w:r>
    </w:p>
    <w:p w14:paraId="335E666D" w14:textId="77777777" w:rsidR="00211530" w:rsidRPr="00592CA2" w:rsidRDefault="00211530" w:rsidP="00592CA2">
      <w:pPr>
        <w:rPr>
          <w:b/>
          <w:sz w:val="24"/>
        </w:rPr>
      </w:pPr>
      <w:r w:rsidRPr="00592CA2">
        <w:rPr>
          <w:b/>
          <w:sz w:val="24"/>
        </w:rPr>
        <w:lastRenderedPageBreak/>
        <w:t>Section 1 – Background</w:t>
      </w:r>
    </w:p>
    <w:p w14:paraId="478C3C3D" w14:textId="77777777" w:rsidR="00211530" w:rsidRPr="00D265F5" w:rsidRDefault="00211530" w:rsidP="00211530">
      <w:pPr>
        <w:rPr>
          <w:rFonts w:cs="Arial"/>
          <w:szCs w:val="22"/>
        </w:rPr>
      </w:pPr>
      <w:r w:rsidRPr="00D265F5">
        <w:rPr>
          <w:rFonts w:cs="Arial"/>
          <w:szCs w:val="22"/>
        </w:rPr>
        <w:t>This section seeks to understand the nature of your business. These questions relate to the size of your business, area of operation and use of certain substances.</w:t>
      </w:r>
    </w:p>
    <w:p w14:paraId="69EFC56D" w14:textId="77777777" w:rsidR="00211530" w:rsidRPr="00D265F5" w:rsidRDefault="00211530" w:rsidP="00211530">
      <w:pPr>
        <w:pStyle w:val="Default"/>
        <w:pBdr>
          <w:bottom w:val="single" w:sz="6" w:space="1" w:color="auto"/>
        </w:pBdr>
        <w:rPr>
          <w:rFonts w:ascii="Arial" w:hAnsi="Arial" w:cs="Arial"/>
          <w:sz w:val="22"/>
          <w:szCs w:val="22"/>
        </w:rPr>
      </w:pPr>
      <w:r w:rsidRPr="00D265F5">
        <w:rPr>
          <w:rFonts w:ascii="Arial" w:hAnsi="Arial" w:cs="Arial"/>
          <w:b/>
          <w:sz w:val="22"/>
          <w:szCs w:val="22"/>
        </w:rPr>
        <w:t>1.</w:t>
      </w:r>
      <w:r w:rsidRPr="00D265F5">
        <w:rPr>
          <w:rFonts w:ascii="Arial" w:hAnsi="Arial" w:cs="Arial"/>
          <w:sz w:val="22"/>
          <w:szCs w:val="22"/>
        </w:rPr>
        <w:t xml:space="preserve"> In what state(s) and/or </w:t>
      </w:r>
      <w:proofErr w:type="gramStart"/>
      <w:r w:rsidRPr="00D265F5">
        <w:rPr>
          <w:rFonts w:ascii="Arial" w:hAnsi="Arial" w:cs="Arial"/>
          <w:sz w:val="22"/>
          <w:szCs w:val="22"/>
        </w:rPr>
        <w:t>territory(</w:t>
      </w:r>
      <w:proofErr w:type="spellStart"/>
      <w:proofErr w:type="gramEnd"/>
      <w:r w:rsidRPr="00D265F5">
        <w:rPr>
          <w:rFonts w:ascii="Arial" w:hAnsi="Arial" w:cs="Arial"/>
          <w:sz w:val="22"/>
          <w:szCs w:val="22"/>
        </w:rPr>
        <w:t>ies</w:t>
      </w:r>
      <w:proofErr w:type="spellEnd"/>
      <w:r w:rsidRPr="00D265F5">
        <w:rPr>
          <w:rFonts w:ascii="Arial" w:hAnsi="Arial" w:cs="Arial"/>
          <w:sz w:val="22"/>
          <w:szCs w:val="22"/>
        </w:rPr>
        <w:t>) does your business operate? (</w:t>
      </w:r>
      <w:proofErr w:type="gramStart"/>
      <w:r w:rsidRPr="00D265F5">
        <w:rPr>
          <w:rFonts w:ascii="Arial" w:hAnsi="Arial" w:cs="Arial"/>
          <w:sz w:val="22"/>
          <w:szCs w:val="22"/>
        </w:rPr>
        <w:t>please</w:t>
      </w:r>
      <w:proofErr w:type="gramEnd"/>
      <w:r w:rsidRPr="00D265F5">
        <w:rPr>
          <w:rFonts w:ascii="Arial" w:hAnsi="Arial" w:cs="Arial"/>
          <w:sz w:val="22"/>
          <w:szCs w:val="22"/>
        </w:rPr>
        <w:t xml:space="preserve"> tick all that apply) </w:t>
      </w:r>
    </w:p>
    <w:p w14:paraId="2E75DB90" w14:textId="77777777" w:rsidR="00211530" w:rsidRPr="00D265F5" w:rsidRDefault="00211530" w:rsidP="00211530">
      <w:pPr>
        <w:pStyle w:val="Default"/>
        <w:pBdr>
          <w:bottom w:val="single" w:sz="6" w:space="1" w:color="auto"/>
        </w:pBdr>
        <w:rPr>
          <w:rFonts w:ascii="Arial" w:hAnsi="Arial" w:cs="Arial"/>
          <w:i/>
          <w:iCs/>
          <w:sz w:val="22"/>
          <w:szCs w:val="22"/>
        </w:rPr>
      </w:pPr>
      <w:r w:rsidRPr="00D265F5">
        <w:rPr>
          <w:rFonts w:ascii="Arial" w:hAnsi="Arial" w:cs="Arial"/>
          <w:sz w:val="22"/>
          <w:szCs w:val="22"/>
        </w:rPr>
        <w:t>[</w:t>
      </w:r>
      <w:r w:rsidRPr="00D265F5">
        <w:rPr>
          <w:rFonts w:ascii="Arial" w:hAnsi="Arial" w:cs="Arial"/>
          <w:i/>
          <w:iCs/>
          <w:sz w:val="22"/>
          <w:szCs w:val="22"/>
        </w:rPr>
        <w:t>NSW</w:t>
      </w:r>
    </w:p>
    <w:p w14:paraId="7A74EB8A" w14:textId="77777777" w:rsidR="00211530" w:rsidRPr="00D265F5" w:rsidRDefault="00211530" w:rsidP="00211530">
      <w:pPr>
        <w:pStyle w:val="Default"/>
        <w:pBdr>
          <w:bottom w:val="single" w:sz="6" w:space="1" w:color="auto"/>
        </w:pBdr>
        <w:rPr>
          <w:rFonts w:ascii="Arial" w:hAnsi="Arial" w:cs="Arial"/>
          <w:i/>
          <w:iCs/>
          <w:sz w:val="22"/>
          <w:szCs w:val="22"/>
        </w:rPr>
      </w:pPr>
      <w:r w:rsidRPr="00D265F5">
        <w:rPr>
          <w:rFonts w:ascii="Arial" w:hAnsi="Arial" w:cs="Arial"/>
          <w:i/>
          <w:iCs/>
          <w:sz w:val="22"/>
          <w:szCs w:val="22"/>
        </w:rPr>
        <w:t>VIC</w:t>
      </w:r>
    </w:p>
    <w:p w14:paraId="727D113B" w14:textId="77777777" w:rsidR="00211530" w:rsidRPr="00D265F5" w:rsidRDefault="00211530" w:rsidP="00211530">
      <w:pPr>
        <w:pStyle w:val="Default"/>
        <w:pBdr>
          <w:bottom w:val="single" w:sz="6" w:space="1" w:color="auto"/>
        </w:pBdr>
        <w:rPr>
          <w:rFonts w:ascii="Arial" w:hAnsi="Arial" w:cs="Arial"/>
          <w:i/>
          <w:iCs/>
          <w:sz w:val="22"/>
          <w:szCs w:val="22"/>
        </w:rPr>
      </w:pPr>
      <w:r w:rsidRPr="00D265F5">
        <w:rPr>
          <w:rFonts w:ascii="Arial" w:hAnsi="Arial" w:cs="Arial"/>
          <w:i/>
          <w:iCs/>
          <w:sz w:val="22"/>
          <w:szCs w:val="22"/>
        </w:rPr>
        <w:t>QLD</w:t>
      </w:r>
    </w:p>
    <w:p w14:paraId="430AE744" w14:textId="77777777" w:rsidR="00211530" w:rsidRPr="00D265F5" w:rsidRDefault="00211530" w:rsidP="00211530">
      <w:pPr>
        <w:pStyle w:val="Default"/>
        <w:pBdr>
          <w:bottom w:val="single" w:sz="6" w:space="1" w:color="auto"/>
        </w:pBdr>
        <w:rPr>
          <w:rFonts w:ascii="Arial" w:hAnsi="Arial" w:cs="Arial"/>
          <w:i/>
          <w:iCs/>
          <w:sz w:val="22"/>
          <w:szCs w:val="22"/>
        </w:rPr>
      </w:pPr>
      <w:r w:rsidRPr="00D265F5">
        <w:rPr>
          <w:rFonts w:ascii="Arial" w:hAnsi="Arial" w:cs="Arial"/>
          <w:i/>
          <w:iCs/>
          <w:sz w:val="22"/>
          <w:szCs w:val="22"/>
        </w:rPr>
        <w:t>WA</w:t>
      </w:r>
    </w:p>
    <w:p w14:paraId="1456E5A9" w14:textId="77777777" w:rsidR="00211530" w:rsidRPr="00D265F5" w:rsidRDefault="00211530" w:rsidP="00211530">
      <w:pPr>
        <w:pStyle w:val="Default"/>
        <w:pBdr>
          <w:bottom w:val="single" w:sz="6" w:space="1" w:color="auto"/>
        </w:pBdr>
        <w:rPr>
          <w:rFonts w:ascii="Arial" w:hAnsi="Arial" w:cs="Arial"/>
          <w:i/>
          <w:iCs/>
          <w:sz w:val="22"/>
          <w:szCs w:val="22"/>
        </w:rPr>
      </w:pPr>
      <w:r w:rsidRPr="00D265F5">
        <w:rPr>
          <w:rFonts w:ascii="Arial" w:hAnsi="Arial" w:cs="Arial"/>
          <w:i/>
          <w:iCs/>
          <w:sz w:val="22"/>
          <w:szCs w:val="22"/>
        </w:rPr>
        <w:t>SA</w:t>
      </w:r>
    </w:p>
    <w:p w14:paraId="64B54295" w14:textId="77777777" w:rsidR="00211530" w:rsidRPr="00D265F5" w:rsidRDefault="00211530" w:rsidP="00211530">
      <w:pPr>
        <w:pStyle w:val="Default"/>
        <w:pBdr>
          <w:bottom w:val="single" w:sz="6" w:space="1" w:color="auto"/>
        </w:pBdr>
        <w:rPr>
          <w:rFonts w:ascii="Arial" w:hAnsi="Arial" w:cs="Arial"/>
          <w:i/>
          <w:iCs/>
          <w:sz w:val="22"/>
          <w:szCs w:val="22"/>
        </w:rPr>
      </w:pPr>
      <w:r w:rsidRPr="00D265F5">
        <w:rPr>
          <w:rFonts w:ascii="Arial" w:hAnsi="Arial" w:cs="Arial"/>
          <w:i/>
          <w:iCs/>
          <w:sz w:val="22"/>
          <w:szCs w:val="22"/>
        </w:rPr>
        <w:t>TAS</w:t>
      </w:r>
    </w:p>
    <w:p w14:paraId="18C84531" w14:textId="77777777" w:rsidR="00211530" w:rsidRPr="00D265F5" w:rsidRDefault="00211530" w:rsidP="00211530">
      <w:pPr>
        <w:pStyle w:val="Default"/>
        <w:pBdr>
          <w:bottom w:val="single" w:sz="6" w:space="1" w:color="auto"/>
        </w:pBdr>
        <w:rPr>
          <w:rFonts w:ascii="Arial" w:hAnsi="Arial" w:cs="Arial"/>
          <w:i/>
          <w:iCs/>
          <w:sz w:val="22"/>
          <w:szCs w:val="22"/>
        </w:rPr>
      </w:pPr>
      <w:r w:rsidRPr="00D265F5">
        <w:rPr>
          <w:rFonts w:ascii="Arial" w:hAnsi="Arial" w:cs="Arial"/>
          <w:i/>
          <w:iCs/>
          <w:sz w:val="22"/>
          <w:szCs w:val="22"/>
        </w:rPr>
        <w:t>NT</w:t>
      </w:r>
    </w:p>
    <w:p w14:paraId="56133454" w14:textId="77777777" w:rsidR="00211530" w:rsidRPr="00D265F5" w:rsidRDefault="00211530" w:rsidP="00211530">
      <w:pPr>
        <w:pStyle w:val="Default"/>
        <w:pBdr>
          <w:bottom w:val="single" w:sz="6" w:space="1" w:color="auto"/>
        </w:pBdr>
        <w:rPr>
          <w:rFonts w:ascii="Arial" w:hAnsi="Arial" w:cs="Arial"/>
          <w:sz w:val="22"/>
          <w:szCs w:val="22"/>
        </w:rPr>
      </w:pPr>
      <w:r w:rsidRPr="00D265F5">
        <w:rPr>
          <w:rFonts w:ascii="Arial" w:hAnsi="Arial" w:cs="Arial"/>
          <w:i/>
          <w:iCs/>
          <w:sz w:val="22"/>
          <w:szCs w:val="22"/>
        </w:rPr>
        <w:t>ACT</w:t>
      </w:r>
      <w:r w:rsidRPr="00D265F5">
        <w:rPr>
          <w:rFonts w:ascii="Arial" w:hAnsi="Arial" w:cs="Arial"/>
          <w:sz w:val="22"/>
          <w:szCs w:val="22"/>
        </w:rPr>
        <w:t>]</w:t>
      </w:r>
    </w:p>
    <w:p w14:paraId="39CB57F4" w14:textId="77777777" w:rsidR="00211530" w:rsidRPr="00D265F5" w:rsidRDefault="00211530" w:rsidP="00211530">
      <w:pPr>
        <w:pStyle w:val="Default"/>
        <w:pBdr>
          <w:bottom w:val="single" w:sz="6" w:space="1" w:color="auto"/>
        </w:pBdr>
        <w:rPr>
          <w:rFonts w:ascii="Arial" w:hAnsi="Arial" w:cs="Arial"/>
          <w:sz w:val="22"/>
          <w:szCs w:val="22"/>
        </w:rPr>
      </w:pPr>
      <w:r w:rsidRPr="00D265F5">
        <w:rPr>
          <w:rFonts w:ascii="Arial" w:hAnsi="Arial" w:cs="Arial"/>
          <w:sz w:val="22"/>
          <w:szCs w:val="22"/>
        </w:rPr>
        <w:t>[</w:t>
      </w:r>
      <w:proofErr w:type="gramStart"/>
      <w:r w:rsidRPr="00D265F5">
        <w:rPr>
          <w:rFonts w:ascii="Arial" w:hAnsi="Arial" w:cs="Arial"/>
          <w:i/>
          <w:sz w:val="22"/>
          <w:szCs w:val="22"/>
        </w:rPr>
        <w:t>tick</w:t>
      </w:r>
      <w:proofErr w:type="gramEnd"/>
      <w:r w:rsidRPr="00D265F5">
        <w:rPr>
          <w:rFonts w:ascii="Arial" w:hAnsi="Arial" w:cs="Arial"/>
          <w:i/>
          <w:sz w:val="22"/>
          <w:szCs w:val="22"/>
        </w:rPr>
        <w:t xml:space="preserve"> boxes, allow multiple choices</w:t>
      </w:r>
      <w:r w:rsidRPr="00D265F5">
        <w:rPr>
          <w:rFonts w:ascii="Arial" w:hAnsi="Arial" w:cs="Arial"/>
          <w:sz w:val="22"/>
          <w:szCs w:val="22"/>
        </w:rPr>
        <w:t xml:space="preserve">] </w:t>
      </w:r>
    </w:p>
    <w:p w14:paraId="48F9F286" w14:textId="77777777" w:rsidR="00211530" w:rsidRPr="00D265F5" w:rsidRDefault="00211530" w:rsidP="00211530">
      <w:pPr>
        <w:pStyle w:val="Default"/>
        <w:rPr>
          <w:rFonts w:ascii="Arial" w:hAnsi="Arial" w:cs="Arial"/>
          <w:sz w:val="22"/>
          <w:szCs w:val="22"/>
        </w:rPr>
      </w:pPr>
    </w:p>
    <w:p w14:paraId="37D9D213" w14:textId="77777777" w:rsidR="00211530" w:rsidRPr="00D265F5" w:rsidRDefault="00211530" w:rsidP="00211530">
      <w:pPr>
        <w:pStyle w:val="Default"/>
        <w:pBdr>
          <w:bottom w:val="single" w:sz="6" w:space="1" w:color="auto"/>
        </w:pBdr>
        <w:rPr>
          <w:rFonts w:ascii="Arial" w:hAnsi="Arial" w:cs="Arial"/>
          <w:sz w:val="22"/>
          <w:szCs w:val="22"/>
        </w:rPr>
      </w:pPr>
      <w:r w:rsidRPr="00D265F5">
        <w:rPr>
          <w:rFonts w:ascii="Arial" w:hAnsi="Arial" w:cs="Arial"/>
          <w:b/>
          <w:sz w:val="22"/>
          <w:szCs w:val="22"/>
        </w:rPr>
        <w:t>2.</w:t>
      </w:r>
      <w:r w:rsidRPr="00D265F5">
        <w:rPr>
          <w:rFonts w:ascii="Arial" w:hAnsi="Arial" w:cs="Arial"/>
          <w:sz w:val="22"/>
          <w:szCs w:val="22"/>
        </w:rPr>
        <w:t xml:space="preserve"> Approximately how many sites does your business operate across Australia? (</w:t>
      </w:r>
      <w:proofErr w:type="gramStart"/>
      <w:r w:rsidRPr="00D265F5">
        <w:rPr>
          <w:rFonts w:ascii="Arial" w:hAnsi="Arial" w:cs="Arial"/>
          <w:sz w:val="22"/>
          <w:szCs w:val="22"/>
        </w:rPr>
        <w:t>please</w:t>
      </w:r>
      <w:proofErr w:type="gramEnd"/>
      <w:r w:rsidRPr="00D265F5">
        <w:rPr>
          <w:rFonts w:ascii="Arial" w:hAnsi="Arial" w:cs="Arial"/>
          <w:sz w:val="22"/>
          <w:szCs w:val="22"/>
        </w:rPr>
        <w:t xml:space="preserve"> enter a number between 1 and 10,000)</w:t>
      </w:r>
    </w:p>
    <w:p w14:paraId="3A5D031C" w14:textId="77777777" w:rsidR="00211530" w:rsidRPr="00D265F5" w:rsidRDefault="00211530" w:rsidP="00211530">
      <w:pPr>
        <w:pStyle w:val="Default"/>
        <w:pBdr>
          <w:bottom w:val="single" w:sz="6" w:space="1" w:color="auto"/>
        </w:pBdr>
        <w:rPr>
          <w:rFonts w:ascii="Arial" w:hAnsi="Arial" w:cs="Arial"/>
          <w:sz w:val="22"/>
          <w:szCs w:val="22"/>
        </w:rPr>
      </w:pPr>
      <w:r w:rsidRPr="00D265F5">
        <w:rPr>
          <w:rFonts w:ascii="Arial" w:hAnsi="Arial" w:cs="Arial"/>
          <w:sz w:val="22"/>
          <w:szCs w:val="22"/>
        </w:rPr>
        <w:t xml:space="preserve"> [</w:t>
      </w:r>
      <w:proofErr w:type="gramStart"/>
      <w:r w:rsidRPr="00D265F5">
        <w:rPr>
          <w:rFonts w:ascii="Arial" w:hAnsi="Arial" w:cs="Arial"/>
          <w:i/>
          <w:iCs/>
          <w:sz w:val="22"/>
          <w:szCs w:val="22"/>
        </w:rPr>
        <w:t>number</w:t>
      </w:r>
      <w:proofErr w:type="gramEnd"/>
      <w:r w:rsidRPr="00D265F5">
        <w:rPr>
          <w:rFonts w:ascii="Arial" w:hAnsi="Arial" w:cs="Arial"/>
          <w:i/>
          <w:iCs/>
          <w:sz w:val="22"/>
          <w:szCs w:val="22"/>
        </w:rPr>
        <w:t xml:space="preserve"> only field</w:t>
      </w:r>
      <w:r w:rsidRPr="00D265F5">
        <w:rPr>
          <w:rFonts w:ascii="Arial" w:hAnsi="Arial" w:cs="Arial"/>
          <w:sz w:val="22"/>
          <w:szCs w:val="22"/>
        </w:rPr>
        <w:t xml:space="preserve">] </w:t>
      </w:r>
    </w:p>
    <w:p w14:paraId="1D4D2BB4" w14:textId="77777777" w:rsidR="00211530" w:rsidRPr="00D265F5" w:rsidRDefault="00211530" w:rsidP="00211530">
      <w:pPr>
        <w:pStyle w:val="Default"/>
        <w:rPr>
          <w:rFonts w:ascii="Arial" w:hAnsi="Arial" w:cs="Arial"/>
          <w:sz w:val="22"/>
          <w:szCs w:val="22"/>
        </w:rPr>
      </w:pPr>
    </w:p>
    <w:p w14:paraId="34926CC3" w14:textId="77777777" w:rsidR="00211530" w:rsidRPr="00D265F5" w:rsidRDefault="00211530" w:rsidP="00211530">
      <w:pPr>
        <w:pStyle w:val="Default"/>
        <w:keepNext/>
        <w:rPr>
          <w:rFonts w:ascii="Arial" w:hAnsi="Arial" w:cs="Arial"/>
          <w:sz w:val="22"/>
          <w:szCs w:val="22"/>
        </w:rPr>
      </w:pPr>
      <w:r w:rsidRPr="00D265F5">
        <w:rPr>
          <w:rFonts w:ascii="Arial" w:hAnsi="Arial" w:cs="Arial"/>
          <w:b/>
          <w:sz w:val="22"/>
          <w:szCs w:val="22"/>
        </w:rPr>
        <w:t>3.</w:t>
      </w:r>
      <w:r w:rsidRPr="00D265F5">
        <w:rPr>
          <w:rFonts w:ascii="Arial" w:hAnsi="Arial" w:cs="Arial"/>
          <w:sz w:val="22"/>
          <w:szCs w:val="22"/>
        </w:rPr>
        <w:t xml:space="preserve"> In what industry sector (or sectors) does your business operate? (</w:t>
      </w:r>
      <w:proofErr w:type="gramStart"/>
      <w:r w:rsidRPr="00D265F5">
        <w:rPr>
          <w:rFonts w:ascii="Arial" w:hAnsi="Arial" w:cs="Arial"/>
          <w:sz w:val="22"/>
          <w:szCs w:val="22"/>
        </w:rPr>
        <w:t>please</w:t>
      </w:r>
      <w:proofErr w:type="gramEnd"/>
      <w:r w:rsidRPr="00D265F5">
        <w:rPr>
          <w:rFonts w:ascii="Arial" w:hAnsi="Arial" w:cs="Arial"/>
          <w:sz w:val="22"/>
          <w:szCs w:val="22"/>
        </w:rPr>
        <w:t xml:space="preserve"> tick all that apply) </w:t>
      </w:r>
    </w:p>
    <w:p w14:paraId="70633C8B" w14:textId="77777777" w:rsidR="00211530" w:rsidRPr="00D265F5" w:rsidRDefault="00211530" w:rsidP="00211530">
      <w:pPr>
        <w:pStyle w:val="Default"/>
        <w:keepNext/>
        <w:rPr>
          <w:rFonts w:ascii="Arial" w:hAnsi="Arial" w:cs="Arial"/>
          <w:sz w:val="22"/>
          <w:szCs w:val="22"/>
        </w:rPr>
      </w:pPr>
      <w:r w:rsidRPr="00D265F5">
        <w:rPr>
          <w:rFonts w:ascii="Arial" w:hAnsi="Arial" w:cs="Arial"/>
          <w:sz w:val="22"/>
          <w:szCs w:val="22"/>
        </w:rPr>
        <w:t>[</w:t>
      </w:r>
      <w:proofErr w:type="gramStart"/>
      <w:r w:rsidRPr="00D265F5">
        <w:rPr>
          <w:rFonts w:ascii="Arial" w:hAnsi="Arial" w:cs="Arial"/>
          <w:i/>
          <w:iCs/>
          <w:sz w:val="22"/>
          <w:szCs w:val="22"/>
        </w:rPr>
        <w:t>tick</w:t>
      </w:r>
      <w:proofErr w:type="gramEnd"/>
      <w:r w:rsidRPr="00D265F5">
        <w:rPr>
          <w:rFonts w:ascii="Arial" w:hAnsi="Arial" w:cs="Arial"/>
          <w:i/>
          <w:iCs/>
          <w:sz w:val="22"/>
          <w:szCs w:val="22"/>
        </w:rPr>
        <w:t xml:space="preserve"> box table consisting of the following</w:t>
      </w:r>
      <w:r w:rsidRPr="00D265F5">
        <w:rPr>
          <w:rFonts w:ascii="Arial" w:hAnsi="Arial" w:cs="Arial"/>
          <w:sz w:val="22"/>
          <w:szCs w:val="22"/>
        </w:rPr>
        <w:t xml:space="preserve">: </w:t>
      </w:r>
    </w:p>
    <w:p w14:paraId="2A169A2E"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Agriculture, forestry &amp; fishing </w:t>
      </w:r>
    </w:p>
    <w:p w14:paraId="4025AFF3"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Mining </w:t>
      </w:r>
    </w:p>
    <w:p w14:paraId="00DBE3EF"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Manufacturing </w:t>
      </w:r>
    </w:p>
    <w:p w14:paraId="0EC3F575"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Electricity, gas, water and waste services </w:t>
      </w:r>
    </w:p>
    <w:p w14:paraId="0EAC54BD"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Construction </w:t>
      </w:r>
    </w:p>
    <w:p w14:paraId="043B7D5D"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Wholesale trade </w:t>
      </w:r>
    </w:p>
    <w:p w14:paraId="7945186F"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Retail trade </w:t>
      </w:r>
    </w:p>
    <w:p w14:paraId="6AC752FE"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Accommodation and </w:t>
      </w:r>
      <w:proofErr w:type="gramStart"/>
      <w:r w:rsidRPr="00D265F5">
        <w:rPr>
          <w:rFonts w:ascii="Arial" w:hAnsi="Arial" w:cs="Arial"/>
          <w:i/>
          <w:iCs/>
          <w:sz w:val="22"/>
          <w:szCs w:val="22"/>
        </w:rPr>
        <w:t>food services</w:t>
      </w:r>
      <w:proofErr w:type="gramEnd"/>
      <w:r w:rsidRPr="00D265F5">
        <w:rPr>
          <w:rFonts w:ascii="Arial" w:hAnsi="Arial" w:cs="Arial"/>
          <w:i/>
          <w:iCs/>
          <w:sz w:val="22"/>
          <w:szCs w:val="22"/>
        </w:rPr>
        <w:t xml:space="preserve">; </w:t>
      </w:r>
    </w:p>
    <w:p w14:paraId="7BC7DBD2"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Transport, postal and warehousing </w:t>
      </w:r>
    </w:p>
    <w:p w14:paraId="3D4909BD"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Information media and telecommunications </w:t>
      </w:r>
    </w:p>
    <w:p w14:paraId="36077AA4"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Finance and insurance services </w:t>
      </w:r>
    </w:p>
    <w:p w14:paraId="57F8BD65"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Rental, hiring and real estate services </w:t>
      </w:r>
    </w:p>
    <w:p w14:paraId="7C86A108"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Professional, scientific and technical services </w:t>
      </w:r>
    </w:p>
    <w:p w14:paraId="53DCABD6"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Administrative and support services </w:t>
      </w:r>
    </w:p>
    <w:p w14:paraId="53B91B5D"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Public administration and safety </w:t>
      </w:r>
    </w:p>
    <w:p w14:paraId="7F5BAAD4"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Education and training </w:t>
      </w:r>
    </w:p>
    <w:p w14:paraId="7AB5845E"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Health care and social assistance </w:t>
      </w:r>
    </w:p>
    <w:p w14:paraId="20A40602"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 xml:space="preserve">Arts and recreation services </w:t>
      </w:r>
    </w:p>
    <w:p w14:paraId="4F8737F1" w14:textId="77777777" w:rsidR="00211530" w:rsidRPr="00D265F5" w:rsidRDefault="00211530" w:rsidP="00211530">
      <w:pPr>
        <w:pStyle w:val="Default"/>
        <w:keepNext/>
        <w:rPr>
          <w:rFonts w:ascii="Arial" w:hAnsi="Arial" w:cs="Arial"/>
          <w:i/>
          <w:iCs/>
          <w:sz w:val="22"/>
          <w:szCs w:val="22"/>
        </w:rPr>
      </w:pPr>
      <w:r w:rsidRPr="00D265F5">
        <w:rPr>
          <w:rFonts w:ascii="Arial" w:hAnsi="Arial" w:cs="Arial"/>
          <w:i/>
          <w:iCs/>
          <w:sz w:val="22"/>
          <w:szCs w:val="22"/>
        </w:rPr>
        <w:t xml:space="preserve">Other services </w:t>
      </w:r>
    </w:p>
    <w:p w14:paraId="117A01C1" w14:textId="77777777" w:rsidR="00211530" w:rsidRPr="00D265F5" w:rsidRDefault="00211530" w:rsidP="00211530">
      <w:pPr>
        <w:pStyle w:val="Default"/>
        <w:keepNext/>
        <w:rPr>
          <w:rFonts w:ascii="Arial" w:hAnsi="Arial" w:cs="Arial"/>
          <w:sz w:val="22"/>
          <w:szCs w:val="22"/>
        </w:rPr>
      </w:pPr>
      <w:r w:rsidRPr="00D265F5">
        <w:rPr>
          <w:rFonts w:ascii="Arial" w:hAnsi="Arial" w:cs="Arial"/>
          <w:i/>
          <w:iCs/>
          <w:sz w:val="22"/>
          <w:szCs w:val="22"/>
        </w:rPr>
        <w:t>Unsure</w:t>
      </w:r>
      <w:r w:rsidRPr="00D265F5">
        <w:rPr>
          <w:rFonts w:ascii="Arial" w:hAnsi="Arial" w:cs="Arial"/>
          <w:sz w:val="22"/>
          <w:szCs w:val="22"/>
        </w:rPr>
        <w:t xml:space="preserve">] </w:t>
      </w:r>
    </w:p>
    <w:p w14:paraId="10A1FD7E" w14:textId="77777777" w:rsidR="00211530" w:rsidRPr="00D265F5" w:rsidRDefault="00211530" w:rsidP="00211530">
      <w:pPr>
        <w:pStyle w:val="Default"/>
        <w:keepNext/>
        <w:rPr>
          <w:rFonts w:ascii="Arial" w:hAnsi="Arial" w:cs="Arial"/>
          <w:sz w:val="22"/>
          <w:szCs w:val="22"/>
        </w:rPr>
      </w:pPr>
      <w:r w:rsidRPr="00D265F5">
        <w:rPr>
          <w:rFonts w:ascii="Arial" w:hAnsi="Arial" w:cs="Arial"/>
          <w:sz w:val="22"/>
          <w:szCs w:val="22"/>
        </w:rPr>
        <w:t>If you ticked Other Services or Unsure, please describe the industry in which you operate. [</w:t>
      </w:r>
      <w:proofErr w:type="gramStart"/>
      <w:r w:rsidRPr="00D265F5">
        <w:rPr>
          <w:rFonts w:ascii="Arial" w:hAnsi="Arial" w:cs="Arial"/>
          <w:i/>
          <w:iCs/>
          <w:sz w:val="22"/>
          <w:szCs w:val="22"/>
        </w:rPr>
        <w:t>free</w:t>
      </w:r>
      <w:proofErr w:type="gramEnd"/>
      <w:r w:rsidRPr="00D265F5">
        <w:rPr>
          <w:rFonts w:ascii="Arial" w:hAnsi="Arial" w:cs="Arial"/>
          <w:i/>
          <w:iCs/>
          <w:sz w:val="22"/>
          <w:szCs w:val="22"/>
        </w:rPr>
        <w:t xml:space="preserve"> text box</w:t>
      </w:r>
      <w:r w:rsidRPr="00D265F5">
        <w:rPr>
          <w:rFonts w:ascii="Arial" w:hAnsi="Arial" w:cs="Arial"/>
          <w:sz w:val="22"/>
          <w:szCs w:val="22"/>
        </w:rPr>
        <w:t xml:space="preserve">] </w:t>
      </w:r>
    </w:p>
    <w:p w14:paraId="31867CFA" w14:textId="77777777" w:rsidR="00211530" w:rsidRDefault="00211530" w:rsidP="00211530">
      <w:pPr>
        <w:pStyle w:val="Default"/>
        <w:keepNext/>
        <w:rPr>
          <w:sz w:val="20"/>
          <w:szCs w:val="18"/>
        </w:rPr>
      </w:pPr>
    </w:p>
    <w:p w14:paraId="0F755120" w14:textId="1C69D700" w:rsidR="00211530" w:rsidRDefault="00211530" w:rsidP="00211530">
      <w:pPr>
        <w:keepNext/>
        <w:rPr>
          <w:sz w:val="20"/>
          <w:szCs w:val="18"/>
        </w:rPr>
      </w:pPr>
      <w:r>
        <w:rPr>
          <w:szCs w:val="18"/>
        </w:rPr>
        <w:t xml:space="preserve">Please note that the classifications above </w:t>
      </w:r>
      <w:proofErr w:type="gramStart"/>
      <w:r>
        <w:rPr>
          <w:szCs w:val="18"/>
        </w:rPr>
        <w:t>are derived</w:t>
      </w:r>
      <w:proofErr w:type="gramEnd"/>
      <w:r>
        <w:rPr>
          <w:szCs w:val="18"/>
        </w:rPr>
        <w:t xml:space="preserve"> from the Australian Bureau of Statistics. For more information about the meaning and coverage of each of the classifications, click on the following link: (</w:t>
      </w:r>
      <w:hyperlink r:id="rId70" w:tooltip="Link to Australian Bureau of Statistics website" w:history="1">
        <w:r>
          <w:rPr>
            <w:rStyle w:val="Hyperlink"/>
            <w:rFonts w:eastAsiaTheme="majorEastAsia"/>
            <w:szCs w:val="18"/>
          </w:rPr>
          <w:t>http://www.abs.gov.au/ausstats/abs@.nsf/0/20C5B5A4F46DF95BCA25711F00146D75?opendocument</w:t>
        </w:r>
      </w:hyperlink>
      <w:r>
        <w:rPr>
          <w:szCs w:val="18"/>
        </w:rPr>
        <w:t>)</w:t>
      </w:r>
    </w:p>
    <w:p w14:paraId="22B5E4FC" w14:textId="2098861A" w:rsidR="00211530" w:rsidRPr="00D265F5" w:rsidRDefault="00211530" w:rsidP="00211530">
      <w:pPr>
        <w:keepNext/>
        <w:spacing w:after="0"/>
        <w:jc w:val="center"/>
        <w:rPr>
          <w:rFonts w:cs="Arial"/>
          <w:color w:val="000000"/>
          <w:szCs w:val="22"/>
        </w:rPr>
      </w:pPr>
    </w:p>
    <w:p w14:paraId="371E5F67" w14:textId="77777777" w:rsidR="00211530" w:rsidRPr="00D265F5" w:rsidRDefault="00211530" w:rsidP="00211530">
      <w:pPr>
        <w:pStyle w:val="Default"/>
        <w:pBdr>
          <w:bottom w:val="single" w:sz="6" w:space="1" w:color="auto"/>
        </w:pBdr>
        <w:rPr>
          <w:rFonts w:ascii="Arial" w:hAnsi="Arial" w:cs="Arial"/>
          <w:sz w:val="22"/>
          <w:szCs w:val="22"/>
        </w:rPr>
      </w:pPr>
      <w:proofErr w:type="gramStart"/>
      <w:r w:rsidRPr="00D265F5">
        <w:rPr>
          <w:rFonts w:ascii="Arial" w:hAnsi="Arial" w:cs="Arial"/>
          <w:b/>
          <w:sz w:val="22"/>
          <w:szCs w:val="22"/>
        </w:rPr>
        <w:t>4.</w:t>
      </w:r>
      <w:r w:rsidRPr="00D265F5">
        <w:rPr>
          <w:rFonts w:ascii="Arial" w:hAnsi="Arial" w:cs="Arial"/>
          <w:sz w:val="22"/>
          <w:szCs w:val="22"/>
        </w:rPr>
        <w:t xml:space="preserve"> Please</w:t>
      </w:r>
      <w:proofErr w:type="gramEnd"/>
      <w:r w:rsidRPr="00D265F5">
        <w:rPr>
          <w:rFonts w:ascii="Arial" w:hAnsi="Arial" w:cs="Arial"/>
          <w:sz w:val="22"/>
          <w:szCs w:val="22"/>
        </w:rPr>
        <w:t xml:space="preserve"> provide a short (1-5 word) description of your business (e.g. dry cleaner) </w:t>
      </w:r>
    </w:p>
    <w:p w14:paraId="233ED3AD" w14:textId="77777777" w:rsidR="00211530" w:rsidRPr="00D265F5" w:rsidRDefault="00211530" w:rsidP="00211530">
      <w:pPr>
        <w:pStyle w:val="Default"/>
        <w:pBdr>
          <w:bottom w:val="single" w:sz="6" w:space="1" w:color="auto"/>
        </w:pBdr>
        <w:rPr>
          <w:rFonts w:ascii="Arial" w:hAnsi="Arial" w:cs="Arial"/>
          <w:sz w:val="22"/>
          <w:szCs w:val="22"/>
        </w:rPr>
      </w:pPr>
      <w:r w:rsidRPr="00D265F5">
        <w:rPr>
          <w:rFonts w:ascii="Arial" w:hAnsi="Arial" w:cs="Arial"/>
          <w:sz w:val="22"/>
          <w:szCs w:val="22"/>
        </w:rPr>
        <w:t>[</w:t>
      </w:r>
      <w:proofErr w:type="gramStart"/>
      <w:r w:rsidRPr="00D265F5">
        <w:rPr>
          <w:rFonts w:ascii="Arial" w:hAnsi="Arial" w:cs="Arial"/>
          <w:i/>
          <w:sz w:val="22"/>
          <w:szCs w:val="22"/>
        </w:rPr>
        <w:t>free</w:t>
      </w:r>
      <w:proofErr w:type="gramEnd"/>
      <w:r w:rsidRPr="00D265F5">
        <w:rPr>
          <w:rFonts w:ascii="Arial" w:hAnsi="Arial" w:cs="Arial"/>
          <w:i/>
          <w:sz w:val="22"/>
          <w:szCs w:val="22"/>
        </w:rPr>
        <w:t xml:space="preserve"> text box</w:t>
      </w:r>
      <w:r w:rsidRPr="00D265F5">
        <w:rPr>
          <w:rFonts w:ascii="Arial" w:hAnsi="Arial" w:cs="Arial"/>
          <w:sz w:val="22"/>
          <w:szCs w:val="22"/>
        </w:rPr>
        <w:t>]</w:t>
      </w:r>
    </w:p>
    <w:p w14:paraId="3C4B64D8" w14:textId="77777777" w:rsidR="00211530" w:rsidRPr="00D265F5" w:rsidRDefault="00211530" w:rsidP="00211530">
      <w:pPr>
        <w:pStyle w:val="Default"/>
        <w:rPr>
          <w:rFonts w:ascii="Arial" w:hAnsi="Arial" w:cs="Arial"/>
          <w:sz w:val="22"/>
          <w:szCs w:val="22"/>
        </w:rPr>
      </w:pPr>
    </w:p>
    <w:p w14:paraId="336899DF" w14:textId="77777777" w:rsidR="00211530" w:rsidRPr="00D265F5" w:rsidRDefault="00211530" w:rsidP="00211530">
      <w:pPr>
        <w:pStyle w:val="Default"/>
        <w:pBdr>
          <w:bottom w:val="single" w:sz="6" w:space="1" w:color="auto"/>
        </w:pBdr>
        <w:rPr>
          <w:rFonts w:ascii="Arial" w:hAnsi="Arial" w:cs="Arial"/>
          <w:sz w:val="22"/>
          <w:szCs w:val="22"/>
        </w:rPr>
      </w:pPr>
      <w:r w:rsidRPr="00D265F5">
        <w:rPr>
          <w:rFonts w:ascii="Arial" w:hAnsi="Arial" w:cs="Arial"/>
          <w:b/>
          <w:sz w:val="22"/>
          <w:szCs w:val="22"/>
        </w:rPr>
        <w:t>5.</w:t>
      </w:r>
      <w:r w:rsidRPr="00D265F5">
        <w:rPr>
          <w:rFonts w:ascii="Arial" w:hAnsi="Arial" w:cs="Arial"/>
          <w:sz w:val="22"/>
          <w:szCs w:val="22"/>
        </w:rPr>
        <w:t xml:space="preserve"> Approximately how many people does your business employ in Australia? (</w:t>
      </w:r>
      <w:proofErr w:type="gramStart"/>
      <w:r w:rsidRPr="00D265F5">
        <w:rPr>
          <w:rFonts w:ascii="Arial" w:hAnsi="Arial" w:cs="Arial"/>
          <w:sz w:val="22"/>
          <w:szCs w:val="22"/>
        </w:rPr>
        <w:t>please</w:t>
      </w:r>
      <w:proofErr w:type="gramEnd"/>
      <w:r w:rsidRPr="00D265F5">
        <w:rPr>
          <w:rFonts w:ascii="Arial" w:hAnsi="Arial" w:cs="Arial"/>
          <w:sz w:val="22"/>
          <w:szCs w:val="22"/>
        </w:rPr>
        <w:t xml:space="preserve"> enter a number between 1 and 1,000,000) </w:t>
      </w:r>
    </w:p>
    <w:p w14:paraId="4EE3CCF6" w14:textId="64875FEE" w:rsidR="00211530" w:rsidRDefault="00211530" w:rsidP="00211530">
      <w:pPr>
        <w:pStyle w:val="Default"/>
        <w:pBdr>
          <w:bottom w:val="single" w:sz="6" w:space="1" w:color="auto"/>
        </w:pBdr>
        <w:rPr>
          <w:sz w:val="20"/>
          <w:szCs w:val="18"/>
        </w:rPr>
      </w:pPr>
      <w:r w:rsidRPr="00D265F5">
        <w:rPr>
          <w:rFonts w:ascii="Arial" w:hAnsi="Arial" w:cs="Arial"/>
          <w:sz w:val="22"/>
          <w:szCs w:val="22"/>
        </w:rPr>
        <w:t>[</w:t>
      </w:r>
      <w:proofErr w:type="gramStart"/>
      <w:r w:rsidRPr="00D265F5">
        <w:rPr>
          <w:rFonts w:ascii="Arial" w:hAnsi="Arial" w:cs="Arial"/>
          <w:i/>
          <w:iCs/>
          <w:sz w:val="22"/>
          <w:szCs w:val="22"/>
        </w:rPr>
        <w:t>number</w:t>
      </w:r>
      <w:proofErr w:type="gramEnd"/>
      <w:r w:rsidRPr="00D265F5">
        <w:rPr>
          <w:rFonts w:ascii="Arial" w:hAnsi="Arial" w:cs="Arial"/>
          <w:i/>
          <w:iCs/>
          <w:sz w:val="22"/>
          <w:szCs w:val="22"/>
        </w:rPr>
        <w:t xml:space="preserve"> only field</w:t>
      </w:r>
      <w:r w:rsidRPr="00D265F5">
        <w:rPr>
          <w:rFonts w:ascii="Arial" w:hAnsi="Arial" w:cs="Arial"/>
          <w:sz w:val="22"/>
          <w:szCs w:val="22"/>
        </w:rPr>
        <w:t>]</w:t>
      </w:r>
      <w:r w:rsidR="00D265F5">
        <w:rPr>
          <w:sz w:val="20"/>
          <w:szCs w:val="18"/>
        </w:rPr>
        <w:t xml:space="preserve"> </w:t>
      </w:r>
    </w:p>
    <w:p w14:paraId="0945FB4F" w14:textId="77777777" w:rsidR="00D265F5" w:rsidRDefault="00D265F5" w:rsidP="00211530">
      <w:pPr>
        <w:pStyle w:val="Heading2"/>
      </w:pPr>
    </w:p>
    <w:p w14:paraId="143AE81D" w14:textId="6619DD26" w:rsidR="00211530" w:rsidRPr="00592CA2" w:rsidRDefault="00211530" w:rsidP="00592CA2">
      <w:pPr>
        <w:rPr>
          <w:b/>
          <w:sz w:val="24"/>
        </w:rPr>
      </w:pPr>
      <w:r w:rsidRPr="00592CA2">
        <w:rPr>
          <w:b/>
          <w:sz w:val="24"/>
        </w:rPr>
        <w:t>Section 2 – Use of substances that cause airborne contamination</w:t>
      </w:r>
    </w:p>
    <w:p w14:paraId="32E765D8" w14:textId="77777777" w:rsidR="00211530" w:rsidRDefault="00211530" w:rsidP="00211530">
      <w:r>
        <w:t xml:space="preserve">This section seeks to understand whether your employees </w:t>
      </w:r>
      <w:proofErr w:type="gramStart"/>
      <w:r>
        <w:t>are exposed</w:t>
      </w:r>
      <w:proofErr w:type="gramEnd"/>
      <w:r>
        <w:t xml:space="preserve"> to substances that can cause airborne contamination, and the type of substances that employees may be exposed to.</w:t>
      </w:r>
    </w:p>
    <w:p w14:paraId="723AE9FB" w14:textId="6A2CEBDB" w:rsidR="00211530" w:rsidRDefault="00211530" w:rsidP="00211530">
      <w:r>
        <w:rPr>
          <w:b/>
        </w:rPr>
        <w:t>6.</w:t>
      </w:r>
      <w:r>
        <w:t xml:space="preserve"> Is your business aware of the </w:t>
      </w:r>
      <w:r w:rsidR="00951C48">
        <w:t>national workplace exposure standards and the list of</w:t>
      </w:r>
      <w:r>
        <w:t xml:space="preserve"> substances that can cause airborne contamination?</w:t>
      </w:r>
    </w:p>
    <w:p w14:paraId="592F2C35" w14:textId="77777777" w:rsidR="00211530" w:rsidRDefault="00211530" w:rsidP="00211530">
      <w:pPr>
        <w:rPr>
          <w:i/>
        </w:rPr>
      </w:pPr>
      <w:r>
        <w:t>[</w:t>
      </w:r>
      <w:r>
        <w:rPr>
          <w:i/>
        </w:rPr>
        <w:t>Yes</w:t>
      </w:r>
    </w:p>
    <w:p w14:paraId="01BFC7FF" w14:textId="77777777" w:rsidR="00211530" w:rsidRDefault="00211530" w:rsidP="00211530">
      <w:pPr>
        <w:rPr>
          <w:i/>
        </w:rPr>
      </w:pPr>
      <w:r>
        <w:rPr>
          <w:i/>
        </w:rPr>
        <w:t>Yes, but have never seen it</w:t>
      </w:r>
    </w:p>
    <w:p w14:paraId="356833D7" w14:textId="77777777" w:rsidR="00211530" w:rsidRDefault="00211530" w:rsidP="00211530">
      <w:r>
        <w:rPr>
          <w:i/>
        </w:rPr>
        <w:t>No</w:t>
      </w:r>
      <w:r>
        <w:t>]</w:t>
      </w:r>
    </w:p>
    <w:p w14:paraId="79998D68" w14:textId="77777777" w:rsidR="00211530" w:rsidRDefault="00211530" w:rsidP="00211530">
      <w:pPr>
        <w:pBdr>
          <w:bottom w:val="single" w:sz="6" w:space="1" w:color="auto"/>
        </w:pBdr>
      </w:pPr>
      <w:r>
        <w:t>[</w:t>
      </w:r>
      <w:proofErr w:type="gramStart"/>
      <w:r>
        <w:rPr>
          <w:i/>
        </w:rPr>
        <w:t>tick</w:t>
      </w:r>
      <w:proofErr w:type="gramEnd"/>
      <w:r>
        <w:rPr>
          <w:i/>
        </w:rPr>
        <w:t xml:space="preserve"> boxes, one option only</w:t>
      </w:r>
      <w:r>
        <w:t>]</w:t>
      </w:r>
    </w:p>
    <w:p w14:paraId="12D2B882" w14:textId="77777777" w:rsidR="00211530" w:rsidRDefault="00211530" w:rsidP="00211530">
      <w:pPr>
        <w:keepNext/>
      </w:pPr>
      <w:proofErr w:type="gramStart"/>
      <w:r>
        <w:rPr>
          <w:b/>
        </w:rPr>
        <w:t>7.</w:t>
      </w:r>
      <w:r>
        <w:t xml:space="preserve"> Please</w:t>
      </w:r>
      <w:proofErr w:type="gramEnd"/>
      <w:r>
        <w:t xml:space="preserve"> describe how your workplace may be exposed to substances that can cause airborne contamination. (</w:t>
      </w:r>
      <w:proofErr w:type="gramStart"/>
      <w:r>
        <w:t>please</w:t>
      </w:r>
      <w:proofErr w:type="gramEnd"/>
      <w:r>
        <w:t xml:space="preserve"> tick all relevant points below).</w:t>
      </w:r>
    </w:p>
    <w:p w14:paraId="38FD1218" w14:textId="77777777" w:rsidR="00211530" w:rsidRDefault="00211530" w:rsidP="00211530">
      <w:pPr>
        <w:keepNext/>
        <w:rPr>
          <w:i/>
        </w:rPr>
      </w:pPr>
      <w:r>
        <w:t>[</w:t>
      </w:r>
      <w:r>
        <w:rPr>
          <w:i/>
        </w:rPr>
        <w:t>My business does not manufacture or use substances that can cause airborne contamination</w:t>
      </w:r>
    </w:p>
    <w:p w14:paraId="5FABE567" w14:textId="77777777" w:rsidR="00211530" w:rsidRDefault="00211530" w:rsidP="00211530">
      <w:pPr>
        <w:keepNext/>
        <w:rPr>
          <w:i/>
        </w:rPr>
      </w:pPr>
      <w:r>
        <w:rPr>
          <w:i/>
        </w:rPr>
        <w:t>My business manufactures substances that can cause airborne contamination</w:t>
      </w:r>
    </w:p>
    <w:p w14:paraId="608C9395" w14:textId="77777777" w:rsidR="00211530" w:rsidRDefault="00211530" w:rsidP="00211530">
      <w:pPr>
        <w:keepNext/>
        <w:rPr>
          <w:i/>
        </w:rPr>
      </w:pPr>
      <w:r>
        <w:rPr>
          <w:i/>
        </w:rPr>
        <w:t>My business manufactures products that use substances in the production process that can cause airborne contamination</w:t>
      </w:r>
    </w:p>
    <w:p w14:paraId="0C069BF1" w14:textId="77777777" w:rsidR="00211530" w:rsidRDefault="00211530" w:rsidP="00211530">
      <w:pPr>
        <w:keepNext/>
        <w:rPr>
          <w:i/>
        </w:rPr>
      </w:pPr>
      <w:r>
        <w:rPr>
          <w:i/>
        </w:rPr>
        <w:t>My business services equipment/machinery that manufactures or handles substances that can cause airborne contamination</w:t>
      </w:r>
    </w:p>
    <w:p w14:paraId="749913BC" w14:textId="77777777" w:rsidR="00211530" w:rsidRDefault="00211530" w:rsidP="00211530">
      <w:pPr>
        <w:keepNext/>
        <w:rPr>
          <w:i/>
        </w:rPr>
      </w:pPr>
      <w:r>
        <w:rPr>
          <w:i/>
        </w:rPr>
        <w:t>My business is an importer, wholesaler or retailer of substances that can cause airborne contamination</w:t>
      </w:r>
    </w:p>
    <w:p w14:paraId="2F97136D" w14:textId="77777777" w:rsidR="00211530" w:rsidRDefault="00211530" w:rsidP="00211530">
      <w:pPr>
        <w:keepNext/>
        <w:rPr>
          <w:i/>
        </w:rPr>
      </w:pPr>
      <w:r>
        <w:rPr>
          <w:i/>
        </w:rPr>
        <w:t>My business is an end-user of substances that can cause airborne contamination</w:t>
      </w:r>
    </w:p>
    <w:p w14:paraId="51D10773" w14:textId="77777777" w:rsidR="00211530" w:rsidRDefault="00211530" w:rsidP="00211530">
      <w:r>
        <w:rPr>
          <w:i/>
        </w:rPr>
        <w:t>Other</w:t>
      </w:r>
      <w:r>
        <w:t xml:space="preserve"> [</w:t>
      </w:r>
      <w:r>
        <w:rPr>
          <w:i/>
        </w:rPr>
        <w:t>free text box</w:t>
      </w:r>
      <w:r>
        <w:t>]]</w:t>
      </w:r>
    </w:p>
    <w:p w14:paraId="5B17B239" w14:textId="77777777" w:rsidR="00211530" w:rsidRDefault="00211530" w:rsidP="00211530">
      <w:r>
        <w:t>[</w:t>
      </w:r>
      <w:proofErr w:type="gramStart"/>
      <w:r>
        <w:rPr>
          <w:i/>
        </w:rPr>
        <w:t>tick</w:t>
      </w:r>
      <w:proofErr w:type="gramEnd"/>
      <w:r>
        <w:rPr>
          <w:i/>
        </w:rPr>
        <w:t xml:space="preserve"> boxes, allow multiple choices</w:t>
      </w:r>
      <w:r>
        <w:t>]</w:t>
      </w:r>
    </w:p>
    <w:p w14:paraId="371D20AE" w14:textId="77777777" w:rsidR="00211530" w:rsidRDefault="00A04FEB" w:rsidP="00211530">
      <w:pPr>
        <w:spacing w:after="0"/>
        <w:jc w:val="center"/>
      </w:pPr>
      <w:r>
        <w:pict w14:anchorId="6B9DB87C">
          <v:rect id="_x0000_i1025" style="width:441.5pt;height:1.5pt" o:hralign="center" o:hrstd="t" o:hr="t" fillcolor="#a0a0a0" stroked="f"/>
        </w:pict>
      </w:r>
    </w:p>
    <w:p w14:paraId="737B833B" w14:textId="77777777" w:rsidR="00211530" w:rsidRPr="00563EDC" w:rsidRDefault="00211530" w:rsidP="00211530">
      <w:pPr>
        <w:pStyle w:val="Default"/>
        <w:rPr>
          <w:rFonts w:ascii="Arial" w:hAnsi="Arial" w:cs="Arial"/>
          <w:sz w:val="22"/>
          <w:szCs w:val="22"/>
        </w:rPr>
      </w:pPr>
      <w:r w:rsidRPr="00563EDC">
        <w:rPr>
          <w:rFonts w:ascii="Arial" w:hAnsi="Arial" w:cs="Arial"/>
          <w:b/>
          <w:sz w:val="22"/>
          <w:szCs w:val="22"/>
        </w:rPr>
        <w:t>8.</w:t>
      </w:r>
      <w:r w:rsidRPr="00563EDC">
        <w:rPr>
          <w:rFonts w:ascii="Arial" w:hAnsi="Arial" w:cs="Arial"/>
          <w:sz w:val="22"/>
          <w:szCs w:val="22"/>
        </w:rPr>
        <w:t xml:space="preserve"> Approximately how many workers (i.e. </w:t>
      </w:r>
      <w:r w:rsidRPr="00563EDC">
        <w:rPr>
          <w:rFonts w:ascii="Arial" w:hAnsi="Arial" w:cs="Arial"/>
          <w:b/>
          <w:sz w:val="22"/>
          <w:szCs w:val="22"/>
        </w:rPr>
        <w:t>employees and/or contractors)</w:t>
      </w:r>
      <w:r w:rsidRPr="00563EDC">
        <w:rPr>
          <w:rFonts w:ascii="Arial" w:hAnsi="Arial" w:cs="Arial"/>
          <w:sz w:val="22"/>
          <w:szCs w:val="22"/>
        </w:rPr>
        <w:t xml:space="preserve"> in your business are regularly at risk of exposure to substances that can cause airborne contamination? (</w:t>
      </w:r>
      <w:proofErr w:type="gramStart"/>
      <w:r w:rsidRPr="00563EDC">
        <w:rPr>
          <w:rFonts w:ascii="Arial" w:hAnsi="Arial" w:cs="Arial"/>
          <w:sz w:val="22"/>
          <w:szCs w:val="22"/>
        </w:rPr>
        <w:t>please</w:t>
      </w:r>
      <w:proofErr w:type="gramEnd"/>
      <w:r w:rsidRPr="00563EDC">
        <w:rPr>
          <w:rFonts w:ascii="Arial" w:hAnsi="Arial" w:cs="Arial"/>
          <w:sz w:val="22"/>
          <w:szCs w:val="22"/>
        </w:rPr>
        <w:t xml:space="preserve"> enter a number between 1 and 1,000,000) </w:t>
      </w:r>
    </w:p>
    <w:p w14:paraId="64666E56" w14:textId="77777777" w:rsidR="00211530" w:rsidRPr="00563EDC" w:rsidRDefault="00211530" w:rsidP="00211530">
      <w:pPr>
        <w:pStyle w:val="Default"/>
        <w:rPr>
          <w:rFonts w:ascii="Arial" w:hAnsi="Arial" w:cs="Arial"/>
          <w:sz w:val="22"/>
          <w:szCs w:val="22"/>
        </w:rPr>
      </w:pPr>
      <w:r w:rsidRPr="00563EDC">
        <w:rPr>
          <w:rFonts w:ascii="Arial" w:hAnsi="Arial" w:cs="Arial"/>
          <w:sz w:val="22"/>
          <w:szCs w:val="22"/>
        </w:rPr>
        <w:t>[</w:t>
      </w:r>
      <w:proofErr w:type="gramStart"/>
      <w:r w:rsidRPr="00563EDC">
        <w:rPr>
          <w:rFonts w:ascii="Arial" w:hAnsi="Arial" w:cs="Arial"/>
          <w:i/>
          <w:iCs/>
          <w:sz w:val="22"/>
          <w:szCs w:val="22"/>
        </w:rPr>
        <w:t>number</w:t>
      </w:r>
      <w:proofErr w:type="gramEnd"/>
      <w:r w:rsidRPr="00563EDC">
        <w:rPr>
          <w:rFonts w:ascii="Arial" w:hAnsi="Arial" w:cs="Arial"/>
          <w:i/>
          <w:iCs/>
          <w:sz w:val="22"/>
          <w:szCs w:val="22"/>
        </w:rPr>
        <w:t xml:space="preserve"> only field</w:t>
      </w:r>
      <w:r w:rsidRPr="00563EDC">
        <w:rPr>
          <w:rFonts w:ascii="Arial" w:hAnsi="Arial" w:cs="Arial"/>
          <w:sz w:val="22"/>
          <w:szCs w:val="22"/>
        </w:rPr>
        <w:t xml:space="preserve">] </w:t>
      </w:r>
    </w:p>
    <w:p w14:paraId="48A3B57B" w14:textId="6DCC1266" w:rsidR="00211530" w:rsidRDefault="00211530" w:rsidP="00211530">
      <w:pPr>
        <w:keepNext/>
        <w:keepLines/>
        <w:rPr>
          <w:sz w:val="20"/>
          <w:szCs w:val="22"/>
        </w:rPr>
      </w:pPr>
      <w:r>
        <w:rPr>
          <w:b/>
        </w:rPr>
        <w:lastRenderedPageBreak/>
        <w:t>9.</w:t>
      </w:r>
      <w:r>
        <w:t xml:space="preserve"> What type of airborne contaminants </w:t>
      </w:r>
      <w:proofErr w:type="gramStart"/>
      <w:r>
        <w:t>are employees in your business exposed</w:t>
      </w:r>
      <w:proofErr w:type="gramEnd"/>
      <w:r>
        <w:t xml:space="preserve"> to? (</w:t>
      </w:r>
      <w:proofErr w:type="gramStart"/>
      <w:r>
        <w:t>please</w:t>
      </w:r>
      <w:proofErr w:type="gramEnd"/>
      <w:r>
        <w:t xml:space="preserve"> tick all that apply) (</w:t>
      </w:r>
      <w:proofErr w:type="gramStart"/>
      <w:r>
        <w:t>please</w:t>
      </w:r>
      <w:proofErr w:type="gramEnd"/>
      <w:r>
        <w:t xml:space="preserve"> refer to page 2 of </w:t>
      </w:r>
      <w:hyperlink r:id="rId71" w:tooltip="Link to Safe Work Australia website" w:history="1">
        <w:r>
          <w:rPr>
            <w:rStyle w:val="Hyperlink"/>
            <w:rFonts w:eastAsiaTheme="majorEastAsia"/>
            <w:color w:val="4BACC6" w:themeColor="accent5"/>
          </w:rPr>
          <w:t>https://www.safeworkaustralia.gov.au/system/files/documents/1702/atmosphericcontaminants_1989_pdf.pdf</w:t>
        </w:r>
      </w:hyperlink>
      <w:r>
        <w:t xml:space="preserve"> for more information).</w:t>
      </w:r>
    </w:p>
    <w:p w14:paraId="4B75FA29" w14:textId="77777777" w:rsidR="00211530" w:rsidRDefault="00211530" w:rsidP="00211530">
      <w:pPr>
        <w:keepNext/>
        <w:keepLines/>
        <w:rPr>
          <w:i/>
        </w:rPr>
      </w:pPr>
      <w:r>
        <w:t>[</w:t>
      </w:r>
      <w:r>
        <w:rPr>
          <w:i/>
        </w:rPr>
        <w:t>Dusts (e.g. silica dust, coal dust)</w:t>
      </w:r>
    </w:p>
    <w:p w14:paraId="080AE5DE" w14:textId="77777777" w:rsidR="00211530" w:rsidRDefault="00211530" w:rsidP="00211530">
      <w:pPr>
        <w:keepNext/>
        <w:keepLines/>
        <w:rPr>
          <w:i/>
        </w:rPr>
      </w:pPr>
      <w:r>
        <w:rPr>
          <w:i/>
        </w:rPr>
        <w:t>Fibres (e.g. asbestos fibres)</w:t>
      </w:r>
    </w:p>
    <w:p w14:paraId="25212980" w14:textId="77777777" w:rsidR="00211530" w:rsidRDefault="00211530" w:rsidP="00211530">
      <w:pPr>
        <w:keepNext/>
        <w:keepLines/>
        <w:rPr>
          <w:i/>
        </w:rPr>
      </w:pPr>
      <w:r>
        <w:rPr>
          <w:i/>
        </w:rPr>
        <w:t>Fumes (e.g. welding fumes)</w:t>
      </w:r>
    </w:p>
    <w:p w14:paraId="0441E1A7" w14:textId="77777777" w:rsidR="00211530" w:rsidRDefault="00211530" w:rsidP="00211530">
      <w:pPr>
        <w:keepNext/>
        <w:keepLines/>
        <w:rPr>
          <w:i/>
        </w:rPr>
      </w:pPr>
      <w:r>
        <w:rPr>
          <w:i/>
        </w:rPr>
        <w:t>Mists (e.g. pesticide mist, chrome-plating mist)</w:t>
      </w:r>
    </w:p>
    <w:p w14:paraId="6E7A8873" w14:textId="77777777" w:rsidR="00211530" w:rsidRDefault="00211530" w:rsidP="00211530">
      <w:pPr>
        <w:keepNext/>
        <w:keepLines/>
        <w:rPr>
          <w:i/>
        </w:rPr>
      </w:pPr>
      <w:r>
        <w:rPr>
          <w:i/>
        </w:rPr>
        <w:t>Smokes (e.g. emissions from coke ovens)</w:t>
      </w:r>
    </w:p>
    <w:p w14:paraId="6DD19A3D" w14:textId="77777777" w:rsidR="00211530" w:rsidRDefault="00211530" w:rsidP="00211530">
      <w:pPr>
        <w:keepNext/>
        <w:keepLines/>
        <w:rPr>
          <w:i/>
        </w:rPr>
      </w:pPr>
      <w:r>
        <w:rPr>
          <w:i/>
        </w:rPr>
        <w:t xml:space="preserve">Vapours (e.g. paint solvent vapours, chlorinated </w:t>
      </w:r>
      <w:proofErr w:type="gramStart"/>
      <w:r>
        <w:rPr>
          <w:i/>
        </w:rPr>
        <w:t>hydro-carbons</w:t>
      </w:r>
      <w:proofErr w:type="gramEnd"/>
      <w:r>
        <w:rPr>
          <w:i/>
        </w:rPr>
        <w:t>)</w:t>
      </w:r>
    </w:p>
    <w:p w14:paraId="1D16F6BF" w14:textId="77777777" w:rsidR="00211530" w:rsidRDefault="00211530" w:rsidP="00211530">
      <w:pPr>
        <w:keepNext/>
        <w:keepLines/>
        <w:rPr>
          <w:i/>
        </w:rPr>
      </w:pPr>
      <w:r>
        <w:rPr>
          <w:i/>
        </w:rPr>
        <w:t>Gases (e.g. carbon monoxide, chlorine, hydrogen sulphide)</w:t>
      </w:r>
    </w:p>
    <w:p w14:paraId="1504B61C" w14:textId="77777777" w:rsidR="00211530" w:rsidRDefault="00211530" w:rsidP="00211530">
      <w:pPr>
        <w:keepNext/>
        <w:keepLines/>
      </w:pPr>
      <w:r>
        <w:rPr>
          <w:i/>
        </w:rPr>
        <w:t>Biological agents (e.g. pollen, influenza virus</w:t>
      </w:r>
      <w:r>
        <w:t>)]</w:t>
      </w:r>
    </w:p>
    <w:p w14:paraId="70CB16E7" w14:textId="6BCDCA02" w:rsidR="00211530" w:rsidRDefault="00211530" w:rsidP="00211530">
      <w:pPr>
        <w:keepNext/>
      </w:pPr>
      <w:r>
        <w:t>[</w:t>
      </w:r>
      <w:proofErr w:type="gramStart"/>
      <w:r>
        <w:rPr>
          <w:i/>
        </w:rPr>
        <w:t>tick</w:t>
      </w:r>
      <w:proofErr w:type="gramEnd"/>
      <w:r>
        <w:rPr>
          <w:i/>
        </w:rPr>
        <w:t xml:space="preserve"> boxes, allow multiple options</w:t>
      </w:r>
      <w:r w:rsidR="00D265F5">
        <w:t>]</w:t>
      </w:r>
    </w:p>
    <w:p w14:paraId="50CB9B99" w14:textId="77777777" w:rsidR="00D265F5" w:rsidRDefault="00D265F5" w:rsidP="00211530">
      <w:pPr>
        <w:keepNext/>
      </w:pPr>
    </w:p>
    <w:p w14:paraId="3A3A87BE" w14:textId="77777777" w:rsidR="00211530" w:rsidRPr="00592CA2" w:rsidRDefault="00211530" w:rsidP="00592CA2">
      <w:pPr>
        <w:rPr>
          <w:b/>
          <w:sz w:val="24"/>
        </w:rPr>
      </w:pPr>
      <w:r w:rsidRPr="00592CA2">
        <w:rPr>
          <w:b/>
          <w:sz w:val="24"/>
        </w:rPr>
        <w:t xml:space="preserve">Section </w:t>
      </w:r>
      <w:proofErr w:type="gramStart"/>
      <w:r w:rsidRPr="00592CA2">
        <w:rPr>
          <w:b/>
          <w:sz w:val="24"/>
        </w:rPr>
        <w:t>3</w:t>
      </w:r>
      <w:proofErr w:type="gramEnd"/>
      <w:r w:rsidRPr="00592CA2">
        <w:rPr>
          <w:b/>
          <w:sz w:val="24"/>
        </w:rPr>
        <w:t xml:space="preserve"> – Compliance with the workplace exposure standards</w:t>
      </w:r>
    </w:p>
    <w:p w14:paraId="7276462F" w14:textId="77777777" w:rsidR="00211530" w:rsidRDefault="00211530" w:rsidP="00211530">
      <w:r>
        <w:t xml:space="preserve">This section seeks to understand how your business complies with Australia’s workplace exposure standards. </w:t>
      </w:r>
    </w:p>
    <w:p w14:paraId="3E6F61D3" w14:textId="77777777" w:rsidR="00211530" w:rsidRDefault="00211530" w:rsidP="00211530">
      <w:r>
        <w:rPr>
          <w:b/>
        </w:rPr>
        <w:t>10.</w:t>
      </w:r>
      <w:r>
        <w:t xml:space="preserve"> Is your business aware of the workplace exposure standards and the compliance requirements for airborne contaminants that apply in Australia?</w:t>
      </w:r>
    </w:p>
    <w:p w14:paraId="5208B318" w14:textId="77777777" w:rsidR="00211530" w:rsidRDefault="00211530" w:rsidP="00211530">
      <w:pPr>
        <w:rPr>
          <w:i/>
        </w:rPr>
      </w:pPr>
      <w:r>
        <w:t>[</w:t>
      </w:r>
      <w:r>
        <w:rPr>
          <w:i/>
        </w:rPr>
        <w:t>Yes, I am aware of the standards and am aware of the compliance requirements</w:t>
      </w:r>
    </w:p>
    <w:p w14:paraId="32CB7896" w14:textId="77777777" w:rsidR="00211530" w:rsidRDefault="00211530" w:rsidP="00211530">
      <w:pPr>
        <w:rPr>
          <w:i/>
        </w:rPr>
      </w:pPr>
      <w:r>
        <w:rPr>
          <w:i/>
        </w:rPr>
        <w:t>Yes, I am aware of the standards but am not aware of the compliance requirements</w:t>
      </w:r>
    </w:p>
    <w:p w14:paraId="42DDD64D" w14:textId="77777777" w:rsidR="00211530" w:rsidRDefault="00211530" w:rsidP="00211530">
      <w:pPr>
        <w:rPr>
          <w:i/>
        </w:rPr>
      </w:pPr>
      <w:r>
        <w:rPr>
          <w:i/>
        </w:rPr>
        <w:t>No]</w:t>
      </w:r>
    </w:p>
    <w:p w14:paraId="53733092" w14:textId="77777777" w:rsidR="00211530" w:rsidRDefault="00211530" w:rsidP="00211530">
      <w:pPr>
        <w:pBdr>
          <w:bottom w:val="single" w:sz="6" w:space="1" w:color="auto"/>
        </w:pBdr>
      </w:pPr>
      <w:r>
        <w:rPr>
          <w:i/>
        </w:rPr>
        <w:t xml:space="preserve"> </w:t>
      </w:r>
      <w:r>
        <w:t>[</w:t>
      </w:r>
      <w:proofErr w:type="gramStart"/>
      <w:r>
        <w:rPr>
          <w:i/>
        </w:rPr>
        <w:t>tick</w:t>
      </w:r>
      <w:proofErr w:type="gramEnd"/>
      <w:r>
        <w:rPr>
          <w:i/>
        </w:rPr>
        <w:t xml:space="preserve"> boxes, one option only</w:t>
      </w:r>
      <w:r>
        <w:t>]</w:t>
      </w:r>
    </w:p>
    <w:p w14:paraId="051B40C3" w14:textId="77777777" w:rsidR="00211530" w:rsidRDefault="00211530" w:rsidP="00211530">
      <w:r>
        <w:rPr>
          <w:b/>
        </w:rPr>
        <w:t>11</w:t>
      </w:r>
      <w:r>
        <w:t xml:space="preserve"> In your opinion, approximately what percentage of businesses in your industry would regularly comply with the workplace exposure standards? (</w:t>
      </w:r>
      <w:proofErr w:type="gramStart"/>
      <w:r>
        <w:t>comment</w:t>
      </w:r>
      <w:proofErr w:type="gramEnd"/>
      <w:r>
        <w:t xml:space="preserve"> is optional)</w:t>
      </w:r>
    </w:p>
    <w:p w14:paraId="019025A7" w14:textId="77777777" w:rsidR="00211530" w:rsidRDefault="00211530" w:rsidP="00211530">
      <w:pPr>
        <w:rPr>
          <w:i/>
        </w:rPr>
      </w:pPr>
      <w:r>
        <w:t>[</w:t>
      </w:r>
      <w:r>
        <w:rPr>
          <w:i/>
        </w:rPr>
        <w:t xml:space="preserve">Percentage from </w:t>
      </w:r>
      <w:proofErr w:type="gramStart"/>
      <w:r>
        <w:rPr>
          <w:i/>
        </w:rPr>
        <w:t>0</w:t>
      </w:r>
      <w:proofErr w:type="gramEnd"/>
      <w:r>
        <w:rPr>
          <w:i/>
        </w:rPr>
        <w:t xml:space="preserve"> to 100%]</w:t>
      </w:r>
    </w:p>
    <w:p w14:paraId="12011C9C" w14:textId="77777777" w:rsidR="00211530" w:rsidRDefault="00211530" w:rsidP="00211530">
      <w:pPr>
        <w:pBdr>
          <w:bottom w:val="single" w:sz="6" w:space="1" w:color="auto"/>
        </w:pBdr>
      </w:pPr>
      <w:r>
        <w:t xml:space="preserve"> [</w:t>
      </w:r>
      <w:proofErr w:type="gramStart"/>
      <w:r>
        <w:rPr>
          <w:i/>
        </w:rPr>
        <w:t>optional</w:t>
      </w:r>
      <w:proofErr w:type="gramEnd"/>
      <w:r>
        <w:rPr>
          <w:i/>
        </w:rPr>
        <w:t xml:space="preserve"> free text box</w:t>
      </w:r>
      <w:r>
        <w:t>]</w:t>
      </w:r>
    </w:p>
    <w:p w14:paraId="4FB35534" w14:textId="0B02CEBE" w:rsidR="00211530" w:rsidRDefault="00211530" w:rsidP="00211530">
      <w:r>
        <w:rPr>
          <w:b/>
        </w:rPr>
        <w:t xml:space="preserve">12. </w:t>
      </w:r>
      <w:r>
        <w:t xml:space="preserve">In response to the </w:t>
      </w:r>
      <w:r w:rsidR="00951C48">
        <w:t>workplace exposure standards</w:t>
      </w:r>
      <w:r>
        <w:t xml:space="preserve">, what </w:t>
      </w:r>
      <w:r>
        <w:rPr>
          <w:b/>
        </w:rPr>
        <w:t>controls</w:t>
      </w:r>
      <w:r>
        <w:t xml:space="preserve"> does your business use to manage employee exposure to substances that cause airborne </w:t>
      </w:r>
      <w:proofErr w:type="gramStart"/>
      <w:r>
        <w:t>contamination?</w:t>
      </w:r>
      <w:proofErr w:type="gramEnd"/>
      <w:r>
        <w:t xml:space="preserve"> (</w:t>
      </w:r>
      <w:proofErr w:type="gramStart"/>
      <w:r>
        <w:t>select</w:t>
      </w:r>
      <w:proofErr w:type="gramEnd"/>
      <w:r>
        <w:t xml:space="preserve"> all controls that apply and provide approximate cost information)</w:t>
      </w:r>
    </w:p>
    <w:tbl>
      <w:tblPr>
        <w:tblStyle w:val="TableGrid"/>
        <w:tblW w:w="5000" w:type="pct"/>
        <w:tblLook w:val="04A0" w:firstRow="1" w:lastRow="0" w:firstColumn="1" w:lastColumn="0" w:noHBand="0" w:noVBand="1"/>
        <w:tblDescription w:val="Control types and examples"/>
      </w:tblPr>
      <w:tblGrid>
        <w:gridCol w:w="3423"/>
        <w:gridCol w:w="737"/>
        <w:gridCol w:w="1171"/>
        <w:gridCol w:w="1171"/>
        <w:gridCol w:w="1171"/>
        <w:gridCol w:w="1147"/>
      </w:tblGrid>
      <w:tr w:rsidR="00211530" w:rsidRPr="00E13B3A" w14:paraId="3C94FC23" w14:textId="77777777" w:rsidTr="00951C48">
        <w:trPr>
          <w:tblHeader/>
        </w:trPr>
        <w:tc>
          <w:tcPr>
            <w:tcW w:w="194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D88AA4" w14:textId="77777777" w:rsidR="00211530" w:rsidRPr="00E13B3A" w:rsidRDefault="00211530" w:rsidP="00E13B3A">
            <w:pPr>
              <w:spacing w:before="40" w:after="40"/>
              <w:jc w:val="center"/>
              <w:rPr>
                <w:b/>
                <w:sz w:val="20"/>
                <w:szCs w:val="20"/>
                <w:lang w:val="en-US"/>
              </w:rPr>
            </w:pPr>
            <w:r w:rsidRPr="00E13B3A">
              <w:rPr>
                <w:b/>
                <w:sz w:val="20"/>
                <w:szCs w:val="20"/>
                <w:lang w:val="en-US"/>
              </w:rPr>
              <w:t>Controls</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4B702C" w14:textId="77777777" w:rsidR="00211530" w:rsidRPr="00E13B3A" w:rsidRDefault="00211530" w:rsidP="00E13B3A">
            <w:pPr>
              <w:spacing w:before="40" w:after="40"/>
              <w:jc w:val="center"/>
              <w:rPr>
                <w:b/>
                <w:sz w:val="20"/>
                <w:szCs w:val="20"/>
                <w:lang w:val="en-US"/>
              </w:rPr>
            </w:pPr>
            <w:r w:rsidRPr="00E13B3A">
              <w:rPr>
                <w:b/>
                <w:sz w:val="20"/>
                <w:szCs w:val="20"/>
                <w:lang w:val="en-US"/>
              </w:rPr>
              <w:t>[tick box]</w:t>
            </w:r>
          </w:p>
        </w:tc>
        <w:tc>
          <w:tcPr>
            <w:tcW w:w="1328"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1B2379" w14:textId="77777777" w:rsidR="00211530" w:rsidRPr="00E13B3A" w:rsidRDefault="00211530" w:rsidP="00E13B3A">
            <w:pPr>
              <w:spacing w:before="40" w:after="40"/>
              <w:jc w:val="center"/>
              <w:rPr>
                <w:b/>
                <w:sz w:val="20"/>
                <w:szCs w:val="20"/>
                <w:lang w:val="en-US"/>
              </w:rPr>
            </w:pPr>
            <w:r w:rsidRPr="00E13B3A">
              <w:rPr>
                <w:b/>
                <w:sz w:val="20"/>
                <w:szCs w:val="20"/>
                <w:lang w:val="en-US"/>
              </w:rPr>
              <w:t>Capital or equipment</w:t>
            </w:r>
          </w:p>
        </w:tc>
        <w:tc>
          <w:tcPr>
            <w:tcW w:w="131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02CAA7B" w14:textId="77777777" w:rsidR="00211530" w:rsidRPr="00E13B3A" w:rsidRDefault="00211530" w:rsidP="00E13B3A">
            <w:pPr>
              <w:spacing w:before="40" w:after="40"/>
              <w:jc w:val="center"/>
              <w:rPr>
                <w:b/>
                <w:sz w:val="20"/>
                <w:szCs w:val="20"/>
                <w:lang w:val="en-US"/>
              </w:rPr>
            </w:pPr>
            <w:r w:rsidRPr="00E13B3A">
              <w:rPr>
                <w:b/>
                <w:sz w:val="20"/>
                <w:szCs w:val="20"/>
                <w:lang w:val="en-US"/>
              </w:rPr>
              <w:t xml:space="preserve">Annual </w:t>
            </w:r>
            <w:proofErr w:type="spellStart"/>
            <w:r w:rsidRPr="00E13B3A">
              <w:rPr>
                <w:b/>
                <w:sz w:val="20"/>
                <w:szCs w:val="20"/>
                <w:lang w:val="en-US"/>
              </w:rPr>
              <w:t>labour</w:t>
            </w:r>
            <w:proofErr w:type="spellEnd"/>
            <w:r w:rsidRPr="00E13B3A">
              <w:rPr>
                <w:b/>
                <w:sz w:val="20"/>
                <w:szCs w:val="20"/>
                <w:lang w:val="en-US"/>
              </w:rPr>
              <w:t xml:space="preserve"> cost</w:t>
            </w:r>
            <w:r w:rsidRPr="00E13B3A">
              <w:rPr>
                <w:b/>
                <w:sz w:val="20"/>
                <w:szCs w:val="20"/>
                <w:vertAlign w:val="superscript"/>
                <w:lang w:val="en-US"/>
              </w:rPr>
              <w:t>1</w:t>
            </w:r>
          </w:p>
        </w:tc>
      </w:tr>
      <w:tr w:rsidR="00211530" w:rsidRPr="00E13B3A" w14:paraId="2BEE1D0E" w14:textId="77777777" w:rsidTr="00951C48">
        <w:trPr>
          <w:tblHeader/>
        </w:trPr>
        <w:tc>
          <w:tcPr>
            <w:tcW w:w="1940" w:type="pct"/>
            <w:vMerge/>
            <w:tcBorders>
              <w:top w:val="single" w:sz="4" w:space="0" w:color="auto"/>
              <w:left w:val="single" w:sz="4" w:space="0" w:color="auto"/>
              <w:bottom w:val="single" w:sz="4" w:space="0" w:color="auto"/>
              <w:right w:val="single" w:sz="4" w:space="0" w:color="auto"/>
            </w:tcBorders>
            <w:vAlign w:val="center"/>
            <w:hideMark/>
          </w:tcPr>
          <w:p w14:paraId="3A99A12F" w14:textId="77777777" w:rsidR="00211530" w:rsidRPr="00E13B3A" w:rsidRDefault="00211530" w:rsidP="00E13B3A">
            <w:pPr>
              <w:spacing w:before="40" w:after="40"/>
              <w:rPr>
                <w:b/>
                <w:sz w:val="20"/>
                <w:szCs w:val="20"/>
                <w:lang w:val="en-US" w:eastAsia="en-US"/>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14:paraId="32C95314" w14:textId="77777777" w:rsidR="00211530" w:rsidRPr="00E13B3A" w:rsidRDefault="00211530" w:rsidP="00E13B3A">
            <w:pPr>
              <w:spacing w:before="40" w:after="40"/>
              <w:rPr>
                <w:b/>
                <w:sz w:val="20"/>
                <w:szCs w:val="20"/>
                <w:lang w:val="en-US" w:eastAsia="en-US"/>
              </w:rPr>
            </w:pPr>
          </w:p>
        </w:tc>
        <w:tc>
          <w:tcPr>
            <w:tcW w:w="6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84F949" w14:textId="77777777" w:rsidR="00211530" w:rsidRPr="00E13B3A" w:rsidRDefault="00211530" w:rsidP="00E13B3A">
            <w:pPr>
              <w:spacing w:before="40" w:after="40"/>
              <w:jc w:val="center"/>
              <w:rPr>
                <w:b/>
                <w:sz w:val="20"/>
                <w:szCs w:val="20"/>
                <w:lang w:val="en-US"/>
              </w:rPr>
            </w:pPr>
            <w:r w:rsidRPr="00E13B3A">
              <w:rPr>
                <w:b/>
                <w:sz w:val="20"/>
                <w:szCs w:val="20"/>
                <w:lang w:val="en-US"/>
              </w:rPr>
              <w:t>Cost</w:t>
            </w:r>
          </w:p>
        </w:tc>
        <w:tc>
          <w:tcPr>
            <w:tcW w:w="6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5C4940" w14:textId="77777777" w:rsidR="00211530" w:rsidRPr="00E13B3A" w:rsidRDefault="00211530" w:rsidP="00E13B3A">
            <w:pPr>
              <w:spacing w:before="40" w:after="40"/>
              <w:jc w:val="center"/>
              <w:rPr>
                <w:b/>
                <w:sz w:val="20"/>
                <w:szCs w:val="20"/>
                <w:lang w:val="en-US"/>
              </w:rPr>
            </w:pPr>
            <w:r w:rsidRPr="00E13B3A">
              <w:rPr>
                <w:b/>
                <w:sz w:val="20"/>
                <w:szCs w:val="20"/>
                <w:lang w:val="en-US"/>
              </w:rPr>
              <w:t>Expected life</w:t>
            </w:r>
          </w:p>
        </w:tc>
        <w:tc>
          <w:tcPr>
            <w:tcW w:w="6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72ED19" w14:textId="77777777" w:rsidR="00211530" w:rsidRPr="00E13B3A" w:rsidRDefault="00211530" w:rsidP="00E13B3A">
            <w:pPr>
              <w:spacing w:before="40" w:after="40"/>
              <w:jc w:val="center"/>
              <w:rPr>
                <w:b/>
                <w:sz w:val="20"/>
                <w:szCs w:val="20"/>
                <w:lang w:val="en-US"/>
              </w:rPr>
            </w:pPr>
            <w:r w:rsidRPr="00E13B3A">
              <w:rPr>
                <w:b/>
                <w:sz w:val="20"/>
                <w:szCs w:val="20"/>
                <w:lang w:val="en-US"/>
              </w:rPr>
              <w:t>Hours per person</w:t>
            </w:r>
          </w:p>
        </w:tc>
        <w:tc>
          <w:tcPr>
            <w:tcW w:w="6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EFEB18C" w14:textId="77777777" w:rsidR="00211530" w:rsidRPr="00E13B3A" w:rsidRDefault="00211530" w:rsidP="00E13B3A">
            <w:pPr>
              <w:spacing w:before="40" w:after="40"/>
              <w:jc w:val="center"/>
              <w:rPr>
                <w:b/>
                <w:sz w:val="20"/>
                <w:szCs w:val="20"/>
                <w:lang w:val="en-US"/>
              </w:rPr>
            </w:pPr>
            <w:r w:rsidRPr="00E13B3A">
              <w:rPr>
                <w:b/>
                <w:sz w:val="20"/>
                <w:szCs w:val="20"/>
                <w:lang w:val="en-US"/>
              </w:rPr>
              <w:t>Number of people</w:t>
            </w:r>
          </w:p>
        </w:tc>
      </w:tr>
      <w:tr w:rsidR="00E13B3A" w:rsidRPr="00E13B3A" w14:paraId="47934CDB" w14:textId="77777777" w:rsidTr="00951C48">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486E3926" w14:textId="3EFCA954" w:rsidR="00E13B3A" w:rsidRPr="00E13B3A" w:rsidRDefault="00E13B3A" w:rsidP="00E13B3A">
            <w:pPr>
              <w:spacing w:before="40" w:after="40"/>
              <w:rPr>
                <w:b/>
                <w:sz w:val="20"/>
                <w:szCs w:val="20"/>
                <w:lang w:val="en-US"/>
              </w:rPr>
            </w:pPr>
            <w:r w:rsidRPr="00E13B3A">
              <w:rPr>
                <w:b/>
                <w:sz w:val="20"/>
                <w:szCs w:val="20"/>
                <w:lang w:val="en-US"/>
              </w:rPr>
              <w:t>Engineering/Physical controls</w:t>
            </w:r>
          </w:p>
        </w:tc>
      </w:tr>
      <w:tr w:rsidR="00211530" w:rsidRPr="00E13B3A" w14:paraId="34728068" w14:textId="77777777" w:rsidTr="00951C48">
        <w:tc>
          <w:tcPr>
            <w:tcW w:w="1940" w:type="pct"/>
            <w:tcBorders>
              <w:top w:val="single" w:sz="4" w:space="0" w:color="auto"/>
              <w:left w:val="single" w:sz="4" w:space="0" w:color="auto"/>
              <w:bottom w:val="single" w:sz="4" w:space="0" w:color="auto"/>
              <w:right w:val="single" w:sz="4" w:space="0" w:color="auto"/>
            </w:tcBorders>
            <w:vAlign w:val="center"/>
            <w:hideMark/>
          </w:tcPr>
          <w:p w14:paraId="78F85688" w14:textId="77777777" w:rsidR="00211530" w:rsidRPr="00E13B3A" w:rsidRDefault="00211530" w:rsidP="00E13B3A">
            <w:pPr>
              <w:spacing w:before="40" w:after="40"/>
              <w:rPr>
                <w:b/>
                <w:sz w:val="20"/>
                <w:szCs w:val="20"/>
                <w:lang w:val="en-US"/>
              </w:rPr>
            </w:pPr>
            <w:r w:rsidRPr="00E13B3A">
              <w:rPr>
                <w:sz w:val="20"/>
                <w:szCs w:val="20"/>
                <w:lang w:val="en-US"/>
              </w:rPr>
              <w:t>Ventilation system</w:t>
            </w:r>
          </w:p>
        </w:tc>
        <w:tc>
          <w:tcPr>
            <w:tcW w:w="418" w:type="pct"/>
            <w:tcBorders>
              <w:top w:val="single" w:sz="4" w:space="0" w:color="auto"/>
              <w:left w:val="single" w:sz="4" w:space="0" w:color="auto"/>
              <w:bottom w:val="single" w:sz="4" w:space="0" w:color="auto"/>
              <w:right w:val="single" w:sz="4" w:space="0" w:color="auto"/>
            </w:tcBorders>
            <w:vAlign w:val="center"/>
          </w:tcPr>
          <w:p w14:paraId="6A1C8B9A" w14:textId="77777777" w:rsidR="00211530" w:rsidRPr="00E13B3A" w:rsidRDefault="00211530" w:rsidP="00E13B3A">
            <w:pPr>
              <w:spacing w:before="40" w:after="40"/>
              <w:rPr>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642477DF"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6617998D"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326A9382" w14:textId="77777777" w:rsidR="00211530" w:rsidRPr="00E13B3A" w:rsidRDefault="00211530" w:rsidP="00E13B3A">
            <w:pPr>
              <w:spacing w:before="40" w:after="40"/>
              <w:rPr>
                <w:b/>
                <w:sz w:val="20"/>
                <w:szCs w:val="20"/>
                <w:lang w:val="en-US"/>
              </w:rPr>
            </w:pPr>
          </w:p>
        </w:tc>
        <w:tc>
          <w:tcPr>
            <w:tcW w:w="651" w:type="pct"/>
            <w:tcBorders>
              <w:top w:val="single" w:sz="4" w:space="0" w:color="auto"/>
              <w:left w:val="single" w:sz="4" w:space="0" w:color="auto"/>
              <w:bottom w:val="single" w:sz="4" w:space="0" w:color="auto"/>
              <w:right w:val="single" w:sz="4" w:space="0" w:color="auto"/>
            </w:tcBorders>
            <w:vAlign w:val="center"/>
          </w:tcPr>
          <w:p w14:paraId="3DA9C189" w14:textId="77777777" w:rsidR="00211530" w:rsidRPr="00E13B3A" w:rsidRDefault="00211530" w:rsidP="00E13B3A">
            <w:pPr>
              <w:spacing w:before="40" w:after="40"/>
              <w:rPr>
                <w:b/>
                <w:sz w:val="20"/>
                <w:szCs w:val="20"/>
                <w:lang w:val="en-US"/>
              </w:rPr>
            </w:pPr>
          </w:p>
        </w:tc>
      </w:tr>
      <w:tr w:rsidR="00211530" w:rsidRPr="00E13B3A" w14:paraId="4FDEEA6E" w14:textId="77777777" w:rsidTr="00951C48">
        <w:tc>
          <w:tcPr>
            <w:tcW w:w="1940" w:type="pct"/>
            <w:tcBorders>
              <w:top w:val="single" w:sz="4" w:space="0" w:color="auto"/>
              <w:left w:val="single" w:sz="4" w:space="0" w:color="auto"/>
              <w:bottom w:val="single" w:sz="4" w:space="0" w:color="auto"/>
              <w:right w:val="single" w:sz="4" w:space="0" w:color="auto"/>
            </w:tcBorders>
            <w:vAlign w:val="center"/>
            <w:hideMark/>
          </w:tcPr>
          <w:p w14:paraId="27B4F53E" w14:textId="77777777" w:rsidR="00211530" w:rsidRPr="00E13B3A" w:rsidRDefault="00211530" w:rsidP="00E13B3A">
            <w:pPr>
              <w:spacing w:before="40" w:after="40"/>
              <w:rPr>
                <w:b/>
                <w:sz w:val="20"/>
                <w:szCs w:val="20"/>
                <w:lang w:val="en-US"/>
              </w:rPr>
            </w:pPr>
            <w:r w:rsidRPr="00E13B3A">
              <w:rPr>
                <w:sz w:val="20"/>
                <w:szCs w:val="20"/>
                <w:lang w:val="en-US"/>
              </w:rPr>
              <w:t>Separation barriers</w:t>
            </w:r>
          </w:p>
        </w:tc>
        <w:tc>
          <w:tcPr>
            <w:tcW w:w="418" w:type="pct"/>
            <w:tcBorders>
              <w:top w:val="single" w:sz="4" w:space="0" w:color="auto"/>
              <w:left w:val="single" w:sz="4" w:space="0" w:color="auto"/>
              <w:bottom w:val="single" w:sz="4" w:space="0" w:color="auto"/>
              <w:right w:val="single" w:sz="4" w:space="0" w:color="auto"/>
            </w:tcBorders>
            <w:vAlign w:val="center"/>
          </w:tcPr>
          <w:p w14:paraId="64310EBB" w14:textId="77777777" w:rsidR="00211530" w:rsidRPr="00E13B3A" w:rsidRDefault="00211530" w:rsidP="00E13B3A">
            <w:pPr>
              <w:spacing w:before="40" w:after="40"/>
              <w:rPr>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490F1983"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6352A0E9"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73F4012E" w14:textId="77777777" w:rsidR="00211530" w:rsidRPr="00E13B3A" w:rsidRDefault="00211530" w:rsidP="00E13B3A">
            <w:pPr>
              <w:spacing w:before="40" w:after="40"/>
              <w:rPr>
                <w:b/>
                <w:sz w:val="20"/>
                <w:szCs w:val="20"/>
                <w:lang w:val="en-US"/>
              </w:rPr>
            </w:pPr>
          </w:p>
        </w:tc>
        <w:tc>
          <w:tcPr>
            <w:tcW w:w="651" w:type="pct"/>
            <w:tcBorders>
              <w:top w:val="single" w:sz="4" w:space="0" w:color="auto"/>
              <w:left w:val="single" w:sz="4" w:space="0" w:color="auto"/>
              <w:bottom w:val="single" w:sz="4" w:space="0" w:color="auto"/>
              <w:right w:val="single" w:sz="4" w:space="0" w:color="auto"/>
            </w:tcBorders>
            <w:vAlign w:val="center"/>
          </w:tcPr>
          <w:p w14:paraId="72DE292F" w14:textId="77777777" w:rsidR="00211530" w:rsidRPr="00E13B3A" w:rsidRDefault="00211530" w:rsidP="00E13B3A">
            <w:pPr>
              <w:spacing w:before="40" w:after="40"/>
              <w:rPr>
                <w:b/>
                <w:sz w:val="20"/>
                <w:szCs w:val="20"/>
                <w:lang w:val="en-US"/>
              </w:rPr>
            </w:pPr>
          </w:p>
        </w:tc>
      </w:tr>
      <w:tr w:rsidR="00211530" w:rsidRPr="00E13B3A" w14:paraId="522DDC62" w14:textId="77777777" w:rsidTr="00951C48">
        <w:tc>
          <w:tcPr>
            <w:tcW w:w="1940" w:type="pct"/>
            <w:tcBorders>
              <w:top w:val="single" w:sz="4" w:space="0" w:color="auto"/>
              <w:left w:val="single" w:sz="4" w:space="0" w:color="auto"/>
              <w:bottom w:val="single" w:sz="4" w:space="0" w:color="auto"/>
              <w:right w:val="single" w:sz="4" w:space="0" w:color="auto"/>
            </w:tcBorders>
            <w:vAlign w:val="center"/>
            <w:hideMark/>
          </w:tcPr>
          <w:p w14:paraId="35D46FA1" w14:textId="77777777" w:rsidR="00211530" w:rsidRPr="00E13B3A" w:rsidRDefault="00211530" w:rsidP="00E13B3A">
            <w:pPr>
              <w:spacing w:before="40" w:after="40"/>
              <w:rPr>
                <w:sz w:val="20"/>
                <w:szCs w:val="20"/>
                <w:lang w:val="en-US"/>
              </w:rPr>
            </w:pPr>
            <w:r w:rsidRPr="00E13B3A">
              <w:rPr>
                <w:sz w:val="20"/>
                <w:szCs w:val="20"/>
                <w:lang w:val="en-US"/>
              </w:rPr>
              <w:t>Other [</w:t>
            </w:r>
            <w:r w:rsidRPr="00E13B3A">
              <w:rPr>
                <w:i/>
                <w:sz w:val="20"/>
                <w:szCs w:val="20"/>
                <w:lang w:val="en-US"/>
              </w:rPr>
              <w:t>free text box</w:t>
            </w:r>
            <w:r w:rsidRPr="00E13B3A">
              <w:rPr>
                <w:sz w:val="20"/>
                <w:szCs w:val="20"/>
                <w:lang w:val="en-US"/>
              </w:rPr>
              <w:t>]</w:t>
            </w:r>
          </w:p>
        </w:tc>
        <w:tc>
          <w:tcPr>
            <w:tcW w:w="418" w:type="pct"/>
            <w:tcBorders>
              <w:top w:val="single" w:sz="4" w:space="0" w:color="auto"/>
              <w:left w:val="single" w:sz="4" w:space="0" w:color="auto"/>
              <w:bottom w:val="single" w:sz="4" w:space="0" w:color="auto"/>
              <w:right w:val="single" w:sz="4" w:space="0" w:color="auto"/>
            </w:tcBorders>
            <w:vAlign w:val="center"/>
          </w:tcPr>
          <w:p w14:paraId="31CB3C05" w14:textId="77777777" w:rsidR="00211530" w:rsidRPr="00E13B3A" w:rsidRDefault="00211530" w:rsidP="00E13B3A">
            <w:pPr>
              <w:spacing w:before="40" w:after="40"/>
              <w:rPr>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5CCA5F0F"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5AADBB15"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55EEFF67" w14:textId="77777777" w:rsidR="00211530" w:rsidRPr="00E13B3A" w:rsidRDefault="00211530" w:rsidP="00E13B3A">
            <w:pPr>
              <w:spacing w:before="40" w:after="40"/>
              <w:rPr>
                <w:b/>
                <w:sz w:val="20"/>
                <w:szCs w:val="20"/>
                <w:lang w:val="en-US"/>
              </w:rPr>
            </w:pPr>
          </w:p>
        </w:tc>
        <w:tc>
          <w:tcPr>
            <w:tcW w:w="651" w:type="pct"/>
            <w:tcBorders>
              <w:top w:val="single" w:sz="4" w:space="0" w:color="auto"/>
              <w:left w:val="single" w:sz="4" w:space="0" w:color="auto"/>
              <w:bottom w:val="single" w:sz="4" w:space="0" w:color="auto"/>
              <w:right w:val="single" w:sz="4" w:space="0" w:color="auto"/>
            </w:tcBorders>
            <w:vAlign w:val="center"/>
          </w:tcPr>
          <w:p w14:paraId="4CC8E60A" w14:textId="77777777" w:rsidR="00211530" w:rsidRPr="00E13B3A" w:rsidRDefault="00211530" w:rsidP="00E13B3A">
            <w:pPr>
              <w:spacing w:before="40" w:after="40"/>
              <w:rPr>
                <w:b/>
                <w:sz w:val="20"/>
                <w:szCs w:val="20"/>
                <w:lang w:val="en-US"/>
              </w:rPr>
            </w:pPr>
          </w:p>
        </w:tc>
      </w:tr>
      <w:tr w:rsidR="00E13B3A" w:rsidRPr="00E13B3A" w14:paraId="7A9288B6" w14:textId="77777777" w:rsidTr="00951C48">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43EDC35" w14:textId="4202F345" w:rsidR="00E13B3A" w:rsidRPr="00E13B3A" w:rsidRDefault="00E13B3A" w:rsidP="00E13B3A">
            <w:pPr>
              <w:spacing w:before="40" w:after="40"/>
              <w:rPr>
                <w:b/>
                <w:sz w:val="20"/>
                <w:szCs w:val="20"/>
                <w:lang w:val="en-US"/>
              </w:rPr>
            </w:pPr>
            <w:r w:rsidRPr="00E13B3A">
              <w:rPr>
                <w:b/>
                <w:sz w:val="20"/>
                <w:szCs w:val="20"/>
                <w:lang w:val="en-US"/>
              </w:rPr>
              <w:t>Administrative controls</w:t>
            </w:r>
          </w:p>
        </w:tc>
      </w:tr>
      <w:tr w:rsidR="00211530" w:rsidRPr="00E13B3A" w14:paraId="5BF8BDE1" w14:textId="77777777" w:rsidTr="00951C48">
        <w:tc>
          <w:tcPr>
            <w:tcW w:w="1940" w:type="pct"/>
            <w:tcBorders>
              <w:top w:val="single" w:sz="4" w:space="0" w:color="auto"/>
              <w:left w:val="single" w:sz="4" w:space="0" w:color="auto"/>
              <w:bottom w:val="single" w:sz="4" w:space="0" w:color="auto"/>
              <w:right w:val="single" w:sz="4" w:space="0" w:color="auto"/>
            </w:tcBorders>
            <w:vAlign w:val="center"/>
            <w:hideMark/>
          </w:tcPr>
          <w:p w14:paraId="62939571" w14:textId="77777777" w:rsidR="00211530" w:rsidRPr="00E13B3A" w:rsidRDefault="00211530" w:rsidP="00E13B3A">
            <w:pPr>
              <w:spacing w:before="40" w:after="40"/>
              <w:rPr>
                <w:b/>
                <w:sz w:val="20"/>
                <w:szCs w:val="20"/>
                <w:lang w:val="en-US"/>
              </w:rPr>
            </w:pPr>
            <w:r w:rsidRPr="00E13B3A">
              <w:rPr>
                <w:sz w:val="20"/>
                <w:szCs w:val="20"/>
                <w:lang w:val="en-US"/>
              </w:rPr>
              <w:t>Employee OH&amp;S training</w:t>
            </w:r>
          </w:p>
        </w:tc>
        <w:tc>
          <w:tcPr>
            <w:tcW w:w="418" w:type="pct"/>
            <w:tcBorders>
              <w:top w:val="single" w:sz="4" w:space="0" w:color="auto"/>
              <w:left w:val="single" w:sz="4" w:space="0" w:color="auto"/>
              <w:bottom w:val="single" w:sz="4" w:space="0" w:color="auto"/>
              <w:right w:val="single" w:sz="4" w:space="0" w:color="auto"/>
            </w:tcBorders>
            <w:vAlign w:val="center"/>
          </w:tcPr>
          <w:p w14:paraId="52D8FC79" w14:textId="77777777" w:rsidR="00211530" w:rsidRPr="00E13B3A" w:rsidRDefault="00211530" w:rsidP="00E13B3A">
            <w:pPr>
              <w:spacing w:before="40" w:after="40"/>
              <w:rPr>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695A816D"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502419C6"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13FD9F58" w14:textId="77777777" w:rsidR="00211530" w:rsidRPr="00E13B3A" w:rsidRDefault="00211530" w:rsidP="00E13B3A">
            <w:pPr>
              <w:spacing w:before="40" w:after="40"/>
              <w:rPr>
                <w:b/>
                <w:sz w:val="20"/>
                <w:szCs w:val="20"/>
                <w:lang w:val="en-US"/>
              </w:rPr>
            </w:pPr>
          </w:p>
        </w:tc>
        <w:tc>
          <w:tcPr>
            <w:tcW w:w="651" w:type="pct"/>
            <w:tcBorders>
              <w:top w:val="single" w:sz="4" w:space="0" w:color="auto"/>
              <w:left w:val="single" w:sz="4" w:space="0" w:color="auto"/>
              <w:bottom w:val="single" w:sz="4" w:space="0" w:color="auto"/>
              <w:right w:val="single" w:sz="4" w:space="0" w:color="auto"/>
            </w:tcBorders>
            <w:vAlign w:val="center"/>
          </w:tcPr>
          <w:p w14:paraId="03D6A15A" w14:textId="77777777" w:rsidR="00211530" w:rsidRPr="00E13B3A" w:rsidRDefault="00211530" w:rsidP="00E13B3A">
            <w:pPr>
              <w:spacing w:before="40" w:after="40"/>
              <w:rPr>
                <w:b/>
                <w:sz w:val="20"/>
                <w:szCs w:val="20"/>
                <w:lang w:val="en-US"/>
              </w:rPr>
            </w:pPr>
          </w:p>
        </w:tc>
      </w:tr>
      <w:tr w:rsidR="00211530" w:rsidRPr="00E13B3A" w14:paraId="276E97DE" w14:textId="77777777" w:rsidTr="00951C48">
        <w:tc>
          <w:tcPr>
            <w:tcW w:w="1940" w:type="pct"/>
            <w:tcBorders>
              <w:top w:val="single" w:sz="4" w:space="0" w:color="auto"/>
              <w:left w:val="single" w:sz="4" w:space="0" w:color="auto"/>
              <w:bottom w:val="single" w:sz="4" w:space="0" w:color="auto"/>
              <w:right w:val="single" w:sz="4" w:space="0" w:color="auto"/>
            </w:tcBorders>
            <w:vAlign w:val="center"/>
            <w:hideMark/>
          </w:tcPr>
          <w:p w14:paraId="709945D0" w14:textId="77777777" w:rsidR="00211530" w:rsidRPr="00E13B3A" w:rsidRDefault="00211530" w:rsidP="00E13B3A">
            <w:pPr>
              <w:spacing w:before="40" w:after="40"/>
              <w:rPr>
                <w:b/>
                <w:sz w:val="20"/>
                <w:szCs w:val="20"/>
                <w:lang w:val="en-US"/>
              </w:rPr>
            </w:pPr>
            <w:r w:rsidRPr="00E13B3A">
              <w:rPr>
                <w:sz w:val="20"/>
                <w:szCs w:val="20"/>
                <w:lang w:val="en-US"/>
              </w:rPr>
              <w:t>Signage &amp; instruction manuals</w:t>
            </w:r>
          </w:p>
        </w:tc>
        <w:tc>
          <w:tcPr>
            <w:tcW w:w="418" w:type="pct"/>
            <w:tcBorders>
              <w:top w:val="single" w:sz="4" w:space="0" w:color="auto"/>
              <w:left w:val="single" w:sz="4" w:space="0" w:color="auto"/>
              <w:bottom w:val="single" w:sz="4" w:space="0" w:color="auto"/>
              <w:right w:val="single" w:sz="4" w:space="0" w:color="auto"/>
            </w:tcBorders>
            <w:vAlign w:val="center"/>
          </w:tcPr>
          <w:p w14:paraId="43183E0A" w14:textId="77777777" w:rsidR="00211530" w:rsidRPr="00E13B3A" w:rsidRDefault="00211530" w:rsidP="00E13B3A">
            <w:pPr>
              <w:spacing w:before="40" w:after="40"/>
              <w:rPr>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1410DAAE"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65A1FEE7"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12BCDEE1" w14:textId="77777777" w:rsidR="00211530" w:rsidRPr="00E13B3A" w:rsidRDefault="00211530" w:rsidP="00E13B3A">
            <w:pPr>
              <w:spacing w:before="40" w:after="40"/>
              <w:rPr>
                <w:b/>
                <w:sz w:val="20"/>
                <w:szCs w:val="20"/>
                <w:lang w:val="en-US"/>
              </w:rPr>
            </w:pPr>
          </w:p>
        </w:tc>
        <w:tc>
          <w:tcPr>
            <w:tcW w:w="651" w:type="pct"/>
            <w:tcBorders>
              <w:top w:val="single" w:sz="4" w:space="0" w:color="auto"/>
              <w:left w:val="single" w:sz="4" w:space="0" w:color="auto"/>
              <w:bottom w:val="single" w:sz="4" w:space="0" w:color="auto"/>
              <w:right w:val="single" w:sz="4" w:space="0" w:color="auto"/>
            </w:tcBorders>
            <w:vAlign w:val="center"/>
          </w:tcPr>
          <w:p w14:paraId="72BF13FC" w14:textId="77777777" w:rsidR="00211530" w:rsidRPr="00E13B3A" w:rsidRDefault="00211530" w:rsidP="00E13B3A">
            <w:pPr>
              <w:spacing w:before="40" w:after="40"/>
              <w:rPr>
                <w:b/>
                <w:sz w:val="20"/>
                <w:szCs w:val="20"/>
                <w:lang w:val="en-US"/>
              </w:rPr>
            </w:pPr>
          </w:p>
        </w:tc>
      </w:tr>
      <w:tr w:rsidR="00211530" w:rsidRPr="00E13B3A" w14:paraId="745BF6AF" w14:textId="77777777" w:rsidTr="00951C48">
        <w:tc>
          <w:tcPr>
            <w:tcW w:w="1940" w:type="pct"/>
            <w:tcBorders>
              <w:top w:val="single" w:sz="4" w:space="0" w:color="auto"/>
              <w:left w:val="single" w:sz="4" w:space="0" w:color="auto"/>
              <w:bottom w:val="single" w:sz="4" w:space="0" w:color="auto"/>
              <w:right w:val="single" w:sz="4" w:space="0" w:color="auto"/>
            </w:tcBorders>
            <w:vAlign w:val="center"/>
            <w:hideMark/>
          </w:tcPr>
          <w:p w14:paraId="58C4FA16" w14:textId="77777777" w:rsidR="00211530" w:rsidRPr="00E13B3A" w:rsidRDefault="00211530" w:rsidP="00E13B3A">
            <w:pPr>
              <w:spacing w:before="40" w:after="40"/>
              <w:rPr>
                <w:b/>
                <w:sz w:val="20"/>
                <w:szCs w:val="20"/>
                <w:lang w:val="en-US"/>
              </w:rPr>
            </w:pPr>
            <w:r w:rsidRPr="00E13B3A">
              <w:rPr>
                <w:sz w:val="20"/>
                <w:szCs w:val="20"/>
                <w:lang w:val="en-US"/>
              </w:rPr>
              <w:t>Occupational hygienists/consultants</w:t>
            </w:r>
          </w:p>
        </w:tc>
        <w:tc>
          <w:tcPr>
            <w:tcW w:w="418" w:type="pct"/>
            <w:tcBorders>
              <w:top w:val="single" w:sz="4" w:space="0" w:color="auto"/>
              <w:left w:val="single" w:sz="4" w:space="0" w:color="auto"/>
              <w:bottom w:val="single" w:sz="4" w:space="0" w:color="auto"/>
              <w:right w:val="single" w:sz="4" w:space="0" w:color="auto"/>
            </w:tcBorders>
            <w:vAlign w:val="center"/>
          </w:tcPr>
          <w:p w14:paraId="17BB010D" w14:textId="77777777" w:rsidR="00211530" w:rsidRPr="00E13B3A" w:rsidRDefault="00211530" w:rsidP="00E13B3A">
            <w:pPr>
              <w:spacing w:before="40" w:after="40"/>
              <w:rPr>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7C240824"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0D5944AB"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34AC03B4" w14:textId="77777777" w:rsidR="00211530" w:rsidRPr="00E13B3A" w:rsidRDefault="00211530" w:rsidP="00E13B3A">
            <w:pPr>
              <w:spacing w:before="40" w:after="40"/>
              <w:rPr>
                <w:b/>
                <w:sz w:val="20"/>
                <w:szCs w:val="20"/>
                <w:lang w:val="en-US"/>
              </w:rPr>
            </w:pPr>
          </w:p>
        </w:tc>
        <w:tc>
          <w:tcPr>
            <w:tcW w:w="651" w:type="pct"/>
            <w:tcBorders>
              <w:top w:val="single" w:sz="4" w:space="0" w:color="auto"/>
              <w:left w:val="single" w:sz="4" w:space="0" w:color="auto"/>
              <w:bottom w:val="single" w:sz="4" w:space="0" w:color="auto"/>
              <w:right w:val="single" w:sz="4" w:space="0" w:color="auto"/>
            </w:tcBorders>
            <w:vAlign w:val="center"/>
          </w:tcPr>
          <w:p w14:paraId="4616D0FB" w14:textId="77777777" w:rsidR="00211530" w:rsidRPr="00E13B3A" w:rsidRDefault="00211530" w:rsidP="00E13B3A">
            <w:pPr>
              <w:spacing w:before="40" w:after="40"/>
              <w:rPr>
                <w:b/>
                <w:sz w:val="20"/>
                <w:szCs w:val="20"/>
                <w:lang w:val="en-US"/>
              </w:rPr>
            </w:pPr>
          </w:p>
        </w:tc>
      </w:tr>
      <w:tr w:rsidR="00211530" w:rsidRPr="00E13B3A" w14:paraId="594E59A9" w14:textId="77777777" w:rsidTr="00951C48">
        <w:tc>
          <w:tcPr>
            <w:tcW w:w="1940" w:type="pct"/>
            <w:tcBorders>
              <w:top w:val="single" w:sz="4" w:space="0" w:color="auto"/>
              <w:left w:val="single" w:sz="4" w:space="0" w:color="auto"/>
              <w:bottom w:val="single" w:sz="4" w:space="0" w:color="auto"/>
              <w:right w:val="single" w:sz="4" w:space="0" w:color="auto"/>
            </w:tcBorders>
            <w:vAlign w:val="center"/>
            <w:hideMark/>
          </w:tcPr>
          <w:p w14:paraId="07139F0C" w14:textId="77777777" w:rsidR="00211530" w:rsidRPr="00E13B3A" w:rsidRDefault="00211530" w:rsidP="00E13B3A">
            <w:pPr>
              <w:spacing w:before="40" w:after="40"/>
              <w:rPr>
                <w:sz w:val="20"/>
                <w:szCs w:val="20"/>
                <w:lang w:val="en-US"/>
              </w:rPr>
            </w:pPr>
            <w:r w:rsidRPr="00E13B3A">
              <w:rPr>
                <w:sz w:val="20"/>
                <w:szCs w:val="20"/>
                <w:lang w:val="en-US"/>
              </w:rPr>
              <w:t>Other [</w:t>
            </w:r>
            <w:r w:rsidRPr="00E13B3A">
              <w:rPr>
                <w:i/>
                <w:sz w:val="20"/>
                <w:szCs w:val="20"/>
                <w:lang w:val="en-US"/>
              </w:rPr>
              <w:t>free text box</w:t>
            </w:r>
            <w:r w:rsidRPr="00E13B3A">
              <w:rPr>
                <w:sz w:val="20"/>
                <w:szCs w:val="20"/>
                <w:lang w:val="en-US"/>
              </w:rPr>
              <w:t>]</w:t>
            </w:r>
          </w:p>
        </w:tc>
        <w:tc>
          <w:tcPr>
            <w:tcW w:w="418" w:type="pct"/>
            <w:tcBorders>
              <w:top w:val="single" w:sz="4" w:space="0" w:color="auto"/>
              <w:left w:val="single" w:sz="4" w:space="0" w:color="auto"/>
              <w:bottom w:val="single" w:sz="4" w:space="0" w:color="auto"/>
              <w:right w:val="single" w:sz="4" w:space="0" w:color="auto"/>
            </w:tcBorders>
            <w:vAlign w:val="center"/>
          </w:tcPr>
          <w:p w14:paraId="16C9526C" w14:textId="77777777" w:rsidR="00211530" w:rsidRPr="00E13B3A" w:rsidRDefault="00211530" w:rsidP="00E13B3A">
            <w:pPr>
              <w:spacing w:before="40" w:after="40"/>
              <w:rPr>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446BC284"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75120E27"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50B5E3F4" w14:textId="77777777" w:rsidR="00211530" w:rsidRPr="00E13B3A" w:rsidRDefault="00211530" w:rsidP="00E13B3A">
            <w:pPr>
              <w:spacing w:before="40" w:after="40"/>
              <w:rPr>
                <w:b/>
                <w:sz w:val="20"/>
                <w:szCs w:val="20"/>
                <w:lang w:val="en-US"/>
              </w:rPr>
            </w:pPr>
          </w:p>
        </w:tc>
        <w:tc>
          <w:tcPr>
            <w:tcW w:w="651" w:type="pct"/>
            <w:tcBorders>
              <w:top w:val="single" w:sz="4" w:space="0" w:color="auto"/>
              <w:left w:val="single" w:sz="4" w:space="0" w:color="auto"/>
              <w:bottom w:val="single" w:sz="4" w:space="0" w:color="auto"/>
              <w:right w:val="single" w:sz="4" w:space="0" w:color="auto"/>
            </w:tcBorders>
            <w:vAlign w:val="center"/>
          </w:tcPr>
          <w:p w14:paraId="6CF6F628" w14:textId="77777777" w:rsidR="00211530" w:rsidRPr="00E13B3A" w:rsidRDefault="00211530" w:rsidP="00E13B3A">
            <w:pPr>
              <w:spacing w:before="40" w:after="40"/>
              <w:rPr>
                <w:b/>
                <w:sz w:val="20"/>
                <w:szCs w:val="20"/>
                <w:lang w:val="en-US"/>
              </w:rPr>
            </w:pPr>
          </w:p>
        </w:tc>
      </w:tr>
      <w:tr w:rsidR="00E13B3A" w:rsidRPr="00E13B3A" w14:paraId="051397BA" w14:textId="77777777" w:rsidTr="00951C48">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6B6B0E61" w14:textId="4D92A2EF" w:rsidR="00E13B3A" w:rsidRPr="00E13B3A" w:rsidRDefault="00E13B3A" w:rsidP="00E13B3A">
            <w:pPr>
              <w:spacing w:before="40" w:after="40"/>
              <w:rPr>
                <w:b/>
                <w:sz w:val="20"/>
                <w:szCs w:val="20"/>
                <w:lang w:val="en-US"/>
              </w:rPr>
            </w:pPr>
            <w:r w:rsidRPr="00E13B3A">
              <w:rPr>
                <w:b/>
                <w:sz w:val="20"/>
                <w:szCs w:val="20"/>
                <w:lang w:val="en-US"/>
              </w:rPr>
              <w:lastRenderedPageBreak/>
              <w:t>Personal controls</w:t>
            </w:r>
          </w:p>
        </w:tc>
      </w:tr>
      <w:tr w:rsidR="00211530" w:rsidRPr="00E13B3A" w14:paraId="70F18D98" w14:textId="77777777" w:rsidTr="00951C48">
        <w:tc>
          <w:tcPr>
            <w:tcW w:w="1940" w:type="pct"/>
            <w:tcBorders>
              <w:top w:val="single" w:sz="4" w:space="0" w:color="auto"/>
              <w:left w:val="single" w:sz="4" w:space="0" w:color="auto"/>
              <w:bottom w:val="single" w:sz="4" w:space="0" w:color="auto"/>
              <w:right w:val="single" w:sz="4" w:space="0" w:color="auto"/>
            </w:tcBorders>
            <w:vAlign w:val="center"/>
            <w:hideMark/>
          </w:tcPr>
          <w:p w14:paraId="5BB0710B" w14:textId="77777777" w:rsidR="00211530" w:rsidRPr="00E13B3A" w:rsidRDefault="00211530" w:rsidP="00E13B3A">
            <w:pPr>
              <w:spacing w:before="40" w:after="40"/>
              <w:rPr>
                <w:b/>
                <w:sz w:val="20"/>
                <w:szCs w:val="20"/>
                <w:lang w:val="en-US"/>
              </w:rPr>
            </w:pPr>
            <w:r w:rsidRPr="00E13B3A">
              <w:rPr>
                <w:sz w:val="20"/>
                <w:szCs w:val="20"/>
                <w:lang w:val="en-US"/>
              </w:rPr>
              <w:t>Personal Protective Equipment (PPE)</w:t>
            </w:r>
          </w:p>
        </w:tc>
        <w:tc>
          <w:tcPr>
            <w:tcW w:w="418" w:type="pct"/>
            <w:tcBorders>
              <w:top w:val="single" w:sz="4" w:space="0" w:color="auto"/>
              <w:left w:val="single" w:sz="4" w:space="0" w:color="auto"/>
              <w:bottom w:val="single" w:sz="4" w:space="0" w:color="auto"/>
              <w:right w:val="single" w:sz="4" w:space="0" w:color="auto"/>
            </w:tcBorders>
            <w:vAlign w:val="center"/>
          </w:tcPr>
          <w:p w14:paraId="1AED8EDC" w14:textId="77777777" w:rsidR="00211530" w:rsidRPr="00E13B3A" w:rsidRDefault="00211530" w:rsidP="00E13B3A">
            <w:pPr>
              <w:spacing w:before="40" w:after="40"/>
              <w:rPr>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268E5BED"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3E6949F2"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6846A141" w14:textId="77777777" w:rsidR="00211530" w:rsidRPr="00E13B3A" w:rsidRDefault="00211530" w:rsidP="00E13B3A">
            <w:pPr>
              <w:spacing w:before="40" w:after="40"/>
              <w:rPr>
                <w:b/>
                <w:sz w:val="20"/>
                <w:szCs w:val="20"/>
                <w:lang w:val="en-US"/>
              </w:rPr>
            </w:pPr>
          </w:p>
        </w:tc>
        <w:tc>
          <w:tcPr>
            <w:tcW w:w="651" w:type="pct"/>
            <w:tcBorders>
              <w:top w:val="single" w:sz="4" w:space="0" w:color="auto"/>
              <w:left w:val="single" w:sz="4" w:space="0" w:color="auto"/>
              <w:bottom w:val="single" w:sz="4" w:space="0" w:color="auto"/>
              <w:right w:val="single" w:sz="4" w:space="0" w:color="auto"/>
            </w:tcBorders>
            <w:vAlign w:val="center"/>
          </w:tcPr>
          <w:p w14:paraId="78A51A5E" w14:textId="77777777" w:rsidR="00211530" w:rsidRPr="00E13B3A" w:rsidRDefault="00211530" w:rsidP="00E13B3A">
            <w:pPr>
              <w:spacing w:before="40" w:after="40"/>
              <w:rPr>
                <w:b/>
                <w:sz w:val="20"/>
                <w:szCs w:val="20"/>
                <w:lang w:val="en-US"/>
              </w:rPr>
            </w:pPr>
          </w:p>
        </w:tc>
      </w:tr>
      <w:tr w:rsidR="00211530" w:rsidRPr="00E13B3A" w14:paraId="1185960B" w14:textId="77777777" w:rsidTr="00951C48">
        <w:tc>
          <w:tcPr>
            <w:tcW w:w="1940" w:type="pct"/>
            <w:tcBorders>
              <w:top w:val="single" w:sz="4" w:space="0" w:color="auto"/>
              <w:left w:val="single" w:sz="4" w:space="0" w:color="auto"/>
              <w:bottom w:val="single" w:sz="4" w:space="0" w:color="auto"/>
              <w:right w:val="single" w:sz="4" w:space="0" w:color="auto"/>
            </w:tcBorders>
            <w:vAlign w:val="center"/>
            <w:hideMark/>
          </w:tcPr>
          <w:p w14:paraId="7DD1ED63" w14:textId="77777777" w:rsidR="00211530" w:rsidRPr="00E13B3A" w:rsidRDefault="00211530" w:rsidP="00E13B3A">
            <w:pPr>
              <w:spacing w:before="40" w:after="40"/>
              <w:rPr>
                <w:b/>
                <w:sz w:val="20"/>
                <w:szCs w:val="20"/>
                <w:lang w:val="en-US"/>
              </w:rPr>
            </w:pPr>
            <w:r w:rsidRPr="00E13B3A">
              <w:rPr>
                <w:sz w:val="20"/>
                <w:szCs w:val="20"/>
                <w:lang w:val="en-US"/>
              </w:rPr>
              <w:t>Personal air monitoring devices</w:t>
            </w:r>
          </w:p>
        </w:tc>
        <w:tc>
          <w:tcPr>
            <w:tcW w:w="418" w:type="pct"/>
            <w:tcBorders>
              <w:top w:val="single" w:sz="4" w:space="0" w:color="auto"/>
              <w:left w:val="single" w:sz="4" w:space="0" w:color="auto"/>
              <w:bottom w:val="single" w:sz="4" w:space="0" w:color="auto"/>
              <w:right w:val="single" w:sz="4" w:space="0" w:color="auto"/>
            </w:tcBorders>
            <w:vAlign w:val="center"/>
          </w:tcPr>
          <w:p w14:paraId="798CE1D4" w14:textId="77777777" w:rsidR="00211530" w:rsidRPr="00E13B3A" w:rsidRDefault="00211530" w:rsidP="00E13B3A">
            <w:pPr>
              <w:spacing w:before="40" w:after="40"/>
              <w:rPr>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2CC06D64"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6D31540A"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1872051D" w14:textId="77777777" w:rsidR="00211530" w:rsidRPr="00E13B3A" w:rsidRDefault="00211530" w:rsidP="00E13B3A">
            <w:pPr>
              <w:spacing w:before="40" w:after="40"/>
              <w:rPr>
                <w:b/>
                <w:sz w:val="20"/>
                <w:szCs w:val="20"/>
                <w:lang w:val="en-US"/>
              </w:rPr>
            </w:pPr>
          </w:p>
        </w:tc>
        <w:tc>
          <w:tcPr>
            <w:tcW w:w="651" w:type="pct"/>
            <w:tcBorders>
              <w:top w:val="single" w:sz="4" w:space="0" w:color="auto"/>
              <w:left w:val="single" w:sz="4" w:space="0" w:color="auto"/>
              <w:bottom w:val="single" w:sz="4" w:space="0" w:color="auto"/>
              <w:right w:val="single" w:sz="4" w:space="0" w:color="auto"/>
            </w:tcBorders>
            <w:vAlign w:val="center"/>
          </w:tcPr>
          <w:p w14:paraId="693AD837" w14:textId="77777777" w:rsidR="00211530" w:rsidRPr="00E13B3A" w:rsidRDefault="00211530" w:rsidP="00E13B3A">
            <w:pPr>
              <w:spacing w:before="40" w:after="40"/>
              <w:rPr>
                <w:b/>
                <w:sz w:val="20"/>
                <w:szCs w:val="20"/>
                <w:lang w:val="en-US"/>
              </w:rPr>
            </w:pPr>
          </w:p>
        </w:tc>
      </w:tr>
      <w:tr w:rsidR="00211530" w:rsidRPr="00E13B3A" w14:paraId="3EE8AC08" w14:textId="77777777" w:rsidTr="00951C48">
        <w:tc>
          <w:tcPr>
            <w:tcW w:w="1940" w:type="pct"/>
            <w:tcBorders>
              <w:top w:val="single" w:sz="4" w:space="0" w:color="auto"/>
              <w:left w:val="single" w:sz="4" w:space="0" w:color="auto"/>
              <w:bottom w:val="single" w:sz="4" w:space="0" w:color="auto"/>
              <w:right w:val="single" w:sz="4" w:space="0" w:color="auto"/>
            </w:tcBorders>
            <w:vAlign w:val="center"/>
            <w:hideMark/>
          </w:tcPr>
          <w:p w14:paraId="4CD9D23A" w14:textId="77777777" w:rsidR="00211530" w:rsidRPr="00E13B3A" w:rsidRDefault="00211530" w:rsidP="00E13B3A">
            <w:pPr>
              <w:spacing w:before="40" w:after="40"/>
              <w:rPr>
                <w:sz w:val="20"/>
                <w:szCs w:val="20"/>
                <w:lang w:val="en-US"/>
              </w:rPr>
            </w:pPr>
            <w:r w:rsidRPr="00E13B3A">
              <w:rPr>
                <w:sz w:val="20"/>
                <w:szCs w:val="20"/>
                <w:lang w:val="en-US"/>
              </w:rPr>
              <w:t>Other [</w:t>
            </w:r>
            <w:r w:rsidRPr="00E13B3A">
              <w:rPr>
                <w:i/>
                <w:sz w:val="20"/>
                <w:szCs w:val="20"/>
                <w:lang w:val="en-US"/>
              </w:rPr>
              <w:t>free text box</w:t>
            </w:r>
            <w:r w:rsidRPr="00E13B3A">
              <w:rPr>
                <w:sz w:val="20"/>
                <w:szCs w:val="20"/>
                <w:lang w:val="en-US"/>
              </w:rPr>
              <w:t>]</w:t>
            </w:r>
          </w:p>
        </w:tc>
        <w:tc>
          <w:tcPr>
            <w:tcW w:w="418" w:type="pct"/>
            <w:tcBorders>
              <w:top w:val="single" w:sz="4" w:space="0" w:color="auto"/>
              <w:left w:val="single" w:sz="4" w:space="0" w:color="auto"/>
              <w:bottom w:val="single" w:sz="4" w:space="0" w:color="auto"/>
              <w:right w:val="single" w:sz="4" w:space="0" w:color="auto"/>
            </w:tcBorders>
            <w:vAlign w:val="center"/>
          </w:tcPr>
          <w:p w14:paraId="5B62D7AE" w14:textId="77777777" w:rsidR="00211530" w:rsidRPr="00E13B3A" w:rsidRDefault="00211530" w:rsidP="00E13B3A">
            <w:pPr>
              <w:spacing w:before="40" w:after="40"/>
              <w:rPr>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79F91B87"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64A20AC5" w14:textId="77777777" w:rsidR="00211530" w:rsidRPr="00E13B3A" w:rsidRDefault="00211530" w:rsidP="00E13B3A">
            <w:pPr>
              <w:spacing w:before="40" w:after="40"/>
              <w:rPr>
                <w:b/>
                <w:sz w:val="20"/>
                <w:szCs w:val="20"/>
                <w:lang w:val="en-US"/>
              </w:rPr>
            </w:pPr>
          </w:p>
        </w:tc>
        <w:tc>
          <w:tcPr>
            <w:tcW w:w="664" w:type="pct"/>
            <w:tcBorders>
              <w:top w:val="single" w:sz="4" w:space="0" w:color="auto"/>
              <w:left w:val="single" w:sz="4" w:space="0" w:color="auto"/>
              <w:bottom w:val="single" w:sz="4" w:space="0" w:color="auto"/>
              <w:right w:val="single" w:sz="4" w:space="0" w:color="auto"/>
            </w:tcBorders>
            <w:vAlign w:val="center"/>
          </w:tcPr>
          <w:p w14:paraId="378403CE" w14:textId="77777777" w:rsidR="00211530" w:rsidRPr="00E13B3A" w:rsidRDefault="00211530" w:rsidP="00E13B3A">
            <w:pPr>
              <w:spacing w:before="40" w:after="40"/>
              <w:rPr>
                <w:b/>
                <w:sz w:val="20"/>
                <w:szCs w:val="20"/>
                <w:lang w:val="en-US"/>
              </w:rPr>
            </w:pPr>
          </w:p>
        </w:tc>
        <w:tc>
          <w:tcPr>
            <w:tcW w:w="651" w:type="pct"/>
            <w:tcBorders>
              <w:top w:val="single" w:sz="4" w:space="0" w:color="auto"/>
              <w:left w:val="single" w:sz="4" w:space="0" w:color="auto"/>
              <w:bottom w:val="single" w:sz="4" w:space="0" w:color="auto"/>
              <w:right w:val="single" w:sz="4" w:space="0" w:color="auto"/>
            </w:tcBorders>
            <w:vAlign w:val="center"/>
          </w:tcPr>
          <w:p w14:paraId="5E92C050" w14:textId="77777777" w:rsidR="00211530" w:rsidRPr="00E13B3A" w:rsidRDefault="00211530" w:rsidP="00E13B3A">
            <w:pPr>
              <w:spacing w:before="40" w:after="40"/>
              <w:rPr>
                <w:b/>
                <w:sz w:val="20"/>
                <w:szCs w:val="20"/>
                <w:lang w:val="en-US"/>
              </w:rPr>
            </w:pPr>
          </w:p>
        </w:tc>
      </w:tr>
      <w:tr w:rsidR="00211530" w:rsidRPr="00E13B3A" w14:paraId="04C5386A" w14:textId="77777777" w:rsidTr="00951C48">
        <w:tc>
          <w:tcPr>
            <w:tcW w:w="5000" w:type="pct"/>
            <w:gridSpan w:val="6"/>
            <w:tcBorders>
              <w:top w:val="single" w:sz="4" w:space="0" w:color="auto"/>
              <w:left w:val="nil"/>
              <w:bottom w:val="nil"/>
              <w:right w:val="nil"/>
            </w:tcBorders>
            <w:hideMark/>
          </w:tcPr>
          <w:p w14:paraId="7F1C891E" w14:textId="77777777" w:rsidR="00211530" w:rsidRPr="00E13B3A" w:rsidRDefault="00211530" w:rsidP="00E13B3A">
            <w:pPr>
              <w:spacing w:before="40" w:after="40"/>
              <w:rPr>
                <w:b/>
                <w:sz w:val="20"/>
                <w:szCs w:val="20"/>
                <w:lang w:val="en-US"/>
              </w:rPr>
            </w:pPr>
            <w:r w:rsidRPr="00E13B3A">
              <w:rPr>
                <w:sz w:val="20"/>
                <w:szCs w:val="20"/>
                <w:vertAlign w:val="superscript"/>
                <w:lang w:val="en-US"/>
              </w:rPr>
              <w:t>1</w:t>
            </w:r>
            <w:r w:rsidRPr="00E13B3A">
              <w:rPr>
                <w:sz w:val="20"/>
                <w:szCs w:val="20"/>
                <w:lang w:val="en-US"/>
              </w:rPr>
              <w:t xml:space="preserve"> For example, number of people trained per year, and the duration of the training course.</w:t>
            </w:r>
          </w:p>
        </w:tc>
      </w:tr>
    </w:tbl>
    <w:p w14:paraId="1D11FF5F" w14:textId="77777777" w:rsidR="00211530" w:rsidRDefault="00211530" w:rsidP="00211530">
      <w:pPr>
        <w:rPr>
          <w:rFonts w:ascii="Georgia" w:hAnsi="Georgia" w:cstheme="minorBidi"/>
          <w:b/>
          <w:sz w:val="20"/>
          <w:szCs w:val="22"/>
          <w:lang w:eastAsia="en-US"/>
        </w:rPr>
      </w:pPr>
    </w:p>
    <w:p w14:paraId="567E9037" w14:textId="4D38C326" w:rsidR="00211530" w:rsidRDefault="00211530" w:rsidP="00211530">
      <w:pPr>
        <w:keepNext/>
      </w:pPr>
      <w:r>
        <w:rPr>
          <w:b/>
        </w:rPr>
        <w:t>13.</w:t>
      </w:r>
      <w:r>
        <w:t xml:space="preserve"> If the </w:t>
      </w:r>
      <w:r w:rsidR="00951C48">
        <w:t>workplace exposure standards</w:t>
      </w:r>
      <w:r w:rsidR="00951C48">
        <w:rPr>
          <w:b/>
        </w:rPr>
        <w:t xml:space="preserve"> </w:t>
      </w:r>
      <w:r>
        <w:rPr>
          <w:b/>
        </w:rPr>
        <w:t xml:space="preserve">did not </w:t>
      </w:r>
      <w:r>
        <w:t xml:space="preserve">exist, approximately how much </w:t>
      </w:r>
      <w:r>
        <w:rPr>
          <w:b/>
        </w:rPr>
        <w:t xml:space="preserve">less </w:t>
      </w:r>
      <w:r>
        <w:t>per year would your business spend on engineering/physical, administrative and/or personal controls?</w:t>
      </w:r>
    </w:p>
    <w:p w14:paraId="506F6A5E" w14:textId="77777777" w:rsidR="00211530" w:rsidRDefault="00211530" w:rsidP="00211530">
      <w:pPr>
        <w:keepNext/>
      </w:pPr>
      <w:r>
        <w:t>[</w:t>
      </w:r>
      <w:r>
        <w:rPr>
          <w:i/>
        </w:rPr>
        <w:t>My business would not spend any less]</w:t>
      </w:r>
    </w:p>
    <w:p w14:paraId="5D507090" w14:textId="77777777" w:rsidR="00211530" w:rsidRDefault="00211530" w:rsidP="00211530">
      <w:pPr>
        <w:keepNext/>
      </w:pPr>
      <w:r>
        <w:t>[</w:t>
      </w:r>
      <w:r>
        <w:rPr>
          <w:i/>
        </w:rPr>
        <w:t>Around a quarter less than what my business currently spends</w:t>
      </w:r>
      <w:r>
        <w:t>]</w:t>
      </w:r>
    </w:p>
    <w:p w14:paraId="71FB2B09" w14:textId="77777777" w:rsidR="00211530" w:rsidRDefault="00211530" w:rsidP="00211530">
      <w:pPr>
        <w:keepNext/>
      </w:pPr>
      <w:r>
        <w:t>[</w:t>
      </w:r>
      <w:r>
        <w:rPr>
          <w:i/>
        </w:rPr>
        <w:t>About half as much as what my business currently spends</w:t>
      </w:r>
      <w:r>
        <w:t>]</w:t>
      </w:r>
    </w:p>
    <w:p w14:paraId="4BAEF998" w14:textId="77777777" w:rsidR="00211530" w:rsidRDefault="00211530" w:rsidP="00211530">
      <w:pPr>
        <w:keepNext/>
      </w:pPr>
      <w:r>
        <w:t>[</w:t>
      </w:r>
      <w:r>
        <w:rPr>
          <w:i/>
        </w:rPr>
        <w:t>Around three-quarters less than what my business currently spends</w:t>
      </w:r>
      <w:r>
        <w:t>]</w:t>
      </w:r>
    </w:p>
    <w:p w14:paraId="12AA29D8" w14:textId="3B259658" w:rsidR="00211530" w:rsidRDefault="00211530" w:rsidP="00211530">
      <w:pPr>
        <w:keepNext/>
      </w:pPr>
      <w:r>
        <w:t>[</w:t>
      </w:r>
      <w:r>
        <w:rPr>
          <w:i/>
        </w:rPr>
        <w:t>My business would not spend any money on equipment or training for managing substance exposure</w:t>
      </w:r>
      <w:r>
        <w:t>]</w:t>
      </w:r>
    </w:p>
    <w:p w14:paraId="2513ECFB" w14:textId="77777777" w:rsidR="00211530" w:rsidRPr="00592CA2" w:rsidRDefault="00211530" w:rsidP="00592CA2">
      <w:pPr>
        <w:rPr>
          <w:b/>
          <w:sz w:val="24"/>
        </w:rPr>
      </w:pPr>
      <w:r w:rsidRPr="00592CA2">
        <w:rPr>
          <w:b/>
          <w:sz w:val="24"/>
        </w:rPr>
        <w:t xml:space="preserve">Section </w:t>
      </w:r>
      <w:proofErr w:type="gramStart"/>
      <w:r w:rsidRPr="00592CA2">
        <w:rPr>
          <w:b/>
          <w:sz w:val="24"/>
        </w:rPr>
        <w:t>4</w:t>
      </w:r>
      <w:proofErr w:type="gramEnd"/>
      <w:r w:rsidRPr="00592CA2">
        <w:rPr>
          <w:b/>
          <w:sz w:val="24"/>
        </w:rPr>
        <w:t xml:space="preserve"> – Changes to the exposure standards</w:t>
      </w:r>
    </w:p>
    <w:p w14:paraId="087724CA" w14:textId="66328CA1" w:rsidR="00211530" w:rsidRDefault="00211530" w:rsidP="0093705C">
      <w:r>
        <w:t xml:space="preserve">This section seeks to understand how your business currently views the </w:t>
      </w:r>
      <w:r w:rsidR="00951C48">
        <w:t>workplace exposure standards</w:t>
      </w:r>
      <w:r>
        <w:t xml:space="preserve">, and if you </w:t>
      </w:r>
      <w:proofErr w:type="gramStart"/>
      <w:r>
        <w:t>believe</w:t>
      </w:r>
      <w:proofErr w:type="gramEnd"/>
      <w:r>
        <w:t xml:space="preserve"> the standards should be updated or changed.</w:t>
      </w:r>
    </w:p>
    <w:p w14:paraId="5DCB176C" w14:textId="77777777" w:rsidR="00211530" w:rsidRDefault="00211530" w:rsidP="0093705C">
      <w:r>
        <w:rPr>
          <w:b/>
        </w:rPr>
        <w:t xml:space="preserve">14. </w:t>
      </w:r>
      <w:r>
        <w:t>To what extent do you think the current list of exposure standards should be revised and/or updated? (</w:t>
      </w:r>
      <w:proofErr w:type="gramStart"/>
      <w:r>
        <w:t>please</w:t>
      </w:r>
      <w:proofErr w:type="gramEnd"/>
      <w:r>
        <w:t xml:space="preserve"> select a number between 1 and 5, where 1 indicates ‘No change needed’, and 5 indicates ‘The list needs to be revised/updated’.)</w:t>
      </w:r>
    </w:p>
    <w:p w14:paraId="534E735C" w14:textId="77777777" w:rsidR="00211530" w:rsidRDefault="00211530" w:rsidP="0093705C">
      <w:r>
        <w:t>[</w:t>
      </w:r>
      <w:r>
        <w:rPr>
          <w:i/>
        </w:rPr>
        <w:t xml:space="preserve">Number from </w:t>
      </w:r>
      <w:proofErr w:type="gramStart"/>
      <w:r>
        <w:rPr>
          <w:i/>
        </w:rPr>
        <w:t>1</w:t>
      </w:r>
      <w:proofErr w:type="gramEnd"/>
      <w:r>
        <w:rPr>
          <w:i/>
        </w:rPr>
        <w:t xml:space="preserve"> to 5]</w:t>
      </w:r>
    </w:p>
    <w:p w14:paraId="03AC6432" w14:textId="77777777" w:rsidR="00211530" w:rsidRDefault="00211530" w:rsidP="0093705C">
      <w:r>
        <w:rPr>
          <w:b/>
        </w:rPr>
        <w:t>15.</w:t>
      </w:r>
      <w:r>
        <w:t xml:space="preserve"> To what extent do you think there is a need for greater enforcement of the exposure standards in your industry? (</w:t>
      </w:r>
      <w:proofErr w:type="gramStart"/>
      <w:r>
        <w:t>please</w:t>
      </w:r>
      <w:proofErr w:type="gramEnd"/>
      <w:r>
        <w:t xml:space="preserve"> select a number between 1 and 5, where 1 indicates ‘Current enforcement levels are sufficient’, and 5 indicates ‘Greater enforcement is needed’.)</w:t>
      </w:r>
    </w:p>
    <w:p w14:paraId="078C887E" w14:textId="77777777" w:rsidR="00211530" w:rsidRDefault="00211530" w:rsidP="0093705C">
      <w:pPr>
        <w:rPr>
          <w:i/>
        </w:rPr>
      </w:pPr>
      <w:r>
        <w:t>[</w:t>
      </w:r>
      <w:r>
        <w:rPr>
          <w:i/>
        </w:rPr>
        <w:t xml:space="preserve">Number from </w:t>
      </w:r>
      <w:proofErr w:type="gramStart"/>
      <w:r>
        <w:rPr>
          <w:i/>
        </w:rPr>
        <w:t>1</w:t>
      </w:r>
      <w:proofErr w:type="gramEnd"/>
      <w:r>
        <w:rPr>
          <w:i/>
        </w:rPr>
        <w:t xml:space="preserve"> to 5]</w:t>
      </w:r>
    </w:p>
    <w:p w14:paraId="355CF156" w14:textId="77777777" w:rsidR="00211530" w:rsidRDefault="00211530" w:rsidP="0093705C">
      <w:r>
        <w:rPr>
          <w:b/>
        </w:rPr>
        <w:t xml:space="preserve">16. </w:t>
      </w:r>
      <w:r>
        <w:t>If the exposure standards were instead advisory, rather than mandatory, would your business spend any less time or money monitoring or protecting against substances that cause airborne contamination? (</w:t>
      </w:r>
      <w:proofErr w:type="gramStart"/>
      <w:r>
        <w:t>please</w:t>
      </w:r>
      <w:proofErr w:type="gramEnd"/>
      <w:r>
        <w:t xml:space="preserve"> enter a number from 1 to 5, where 1 indicates ‘No change in effort’, and 5 indicates ‘Significant reduction in effort’.)</w:t>
      </w:r>
    </w:p>
    <w:p w14:paraId="49A3467C" w14:textId="77777777" w:rsidR="00211530" w:rsidRDefault="00211530" w:rsidP="0093705C">
      <w:r>
        <w:t>[</w:t>
      </w:r>
      <w:r>
        <w:rPr>
          <w:i/>
        </w:rPr>
        <w:t xml:space="preserve">Number from </w:t>
      </w:r>
      <w:proofErr w:type="gramStart"/>
      <w:r>
        <w:rPr>
          <w:i/>
        </w:rPr>
        <w:t>1</w:t>
      </w:r>
      <w:proofErr w:type="gramEnd"/>
      <w:r>
        <w:rPr>
          <w:i/>
        </w:rPr>
        <w:t xml:space="preserve"> to 5</w:t>
      </w:r>
      <w:r>
        <w:t>]</w:t>
      </w:r>
    </w:p>
    <w:p w14:paraId="17D3DF83" w14:textId="77777777" w:rsidR="00211530" w:rsidRDefault="00211530" w:rsidP="0093705C">
      <w:r>
        <w:rPr>
          <w:b/>
        </w:rPr>
        <w:t>17.</w:t>
      </w:r>
      <w:r>
        <w:t xml:space="preserve"> In addition to the above, do you have any other suggestions for how the risks associated with exposure to substances that cause airborne contamination </w:t>
      </w:r>
      <w:proofErr w:type="gramStart"/>
      <w:r>
        <w:t>can be further reduced</w:t>
      </w:r>
      <w:proofErr w:type="gramEnd"/>
      <w:r>
        <w:t>?</w:t>
      </w:r>
    </w:p>
    <w:p w14:paraId="36325D9C" w14:textId="77777777" w:rsidR="00211530" w:rsidRDefault="00211530" w:rsidP="0093705C">
      <w:r>
        <w:t>[</w:t>
      </w:r>
      <w:proofErr w:type="gramStart"/>
      <w:r>
        <w:rPr>
          <w:i/>
        </w:rPr>
        <w:t>free</w:t>
      </w:r>
      <w:proofErr w:type="gramEnd"/>
      <w:r>
        <w:rPr>
          <w:i/>
        </w:rPr>
        <w:t xml:space="preserve"> text box</w:t>
      </w:r>
      <w:r>
        <w:t>]</w:t>
      </w:r>
    </w:p>
    <w:p w14:paraId="01F2EEB2" w14:textId="4211B468" w:rsidR="00C416BD" w:rsidRDefault="00C416BD">
      <w:pPr>
        <w:spacing w:before="0" w:after="200" w:line="276" w:lineRule="auto"/>
      </w:pPr>
    </w:p>
    <w:p w14:paraId="7BC37E2E" w14:textId="63BF2113" w:rsidR="00C416BD" w:rsidRPr="00C416BD" w:rsidRDefault="00211530" w:rsidP="00211530">
      <w:pPr>
        <w:spacing w:before="0" w:after="200" w:line="276" w:lineRule="auto"/>
      </w:pPr>
      <w:r>
        <w:br w:type="page"/>
      </w:r>
    </w:p>
    <w:p w14:paraId="37192C0D" w14:textId="30B68E17" w:rsidR="001F6892" w:rsidRDefault="00904965" w:rsidP="005E22B5">
      <w:pPr>
        <w:pStyle w:val="Heading1"/>
      </w:pPr>
      <w:bookmarkStart w:id="205" w:name="_Toc520890427"/>
      <w:r w:rsidRPr="005E22B5">
        <w:lastRenderedPageBreak/>
        <w:t xml:space="preserve">Appendix </w:t>
      </w:r>
      <w:r w:rsidR="00C416BD">
        <w:t>E</w:t>
      </w:r>
      <w:r w:rsidR="005E22B5">
        <w:t xml:space="preserve"> – </w:t>
      </w:r>
      <w:r w:rsidR="001F6892" w:rsidRPr="005E22B5">
        <w:t>Summary</w:t>
      </w:r>
      <w:r w:rsidR="001F6892" w:rsidRPr="007A0317">
        <w:t xml:space="preserve"> of consultation questions</w:t>
      </w:r>
      <w:bookmarkEnd w:id="200"/>
      <w:bookmarkEnd w:id="205"/>
    </w:p>
    <w:p w14:paraId="5EEB3452" w14:textId="77777777" w:rsidR="00F564C5" w:rsidRPr="00F564C5" w:rsidRDefault="00F564C5" w:rsidP="002B0BA4">
      <w:pPr>
        <w:pStyle w:val="ListParagraph"/>
        <w:numPr>
          <w:ilvl w:val="0"/>
          <w:numId w:val="63"/>
        </w:numPr>
        <w:ind w:left="714" w:hanging="357"/>
      </w:pPr>
      <w:r w:rsidRPr="00F564C5">
        <w:t>Do the estimated rates of compliance with the workplace exposure standards align with your experience? Please explain.</w:t>
      </w:r>
    </w:p>
    <w:p w14:paraId="00432827" w14:textId="77777777" w:rsidR="00F564C5" w:rsidRPr="00F564C5" w:rsidRDefault="00F564C5" w:rsidP="00653A75">
      <w:pPr>
        <w:pStyle w:val="ListParagraph"/>
        <w:numPr>
          <w:ilvl w:val="0"/>
          <w:numId w:val="63"/>
        </w:numPr>
      </w:pPr>
      <w:r w:rsidRPr="00F564C5">
        <w:t>Are there any particular issues that make it difficult for you to comply with the workplace exposure standards? Please provide examples.</w:t>
      </w:r>
    </w:p>
    <w:p w14:paraId="2B680509" w14:textId="77777777" w:rsidR="00F564C5" w:rsidRPr="00F564C5" w:rsidRDefault="00F564C5" w:rsidP="00653A75">
      <w:pPr>
        <w:pStyle w:val="ListParagraph"/>
        <w:numPr>
          <w:ilvl w:val="0"/>
          <w:numId w:val="63"/>
        </w:numPr>
      </w:pPr>
      <w:r w:rsidRPr="00F564C5">
        <w:t>Are there any other costs to your organisation relating to the workplace exposure standards framework not discussed here?</w:t>
      </w:r>
    </w:p>
    <w:p w14:paraId="5095EBD5" w14:textId="77777777" w:rsidR="00F564C5" w:rsidRPr="00F564C5" w:rsidRDefault="00F564C5" w:rsidP="00653A75">
      <w:pPr>
        <w:pStyle w:val="ListParagraph"/>
        <w:numPr>
          <w:ilvl w:val="0"/>
          <w:numId w:val="63"/>
        </w:numPr>
      </w:pPr>
      <w:r w:rsidRPr="00F564C5">
        <w:t>If there is not an Australian workplace exposure standard available for a particular chemical, how do you manage the risk of exposure? Please describe.</w:t>
      </w:r>
    </w:p>
    <w:p w14:paraId="22853022" w14:textId="77777777" w:rsidR="00F564C5" w:rsidRPr="00F564C5" w:rsidRDefault="00F564C5" w:rsidP="00653A75">
      <w:pPr>
        <w:pStyle w:val="ListParagraph"/>
        <w:numPr>
          <w:ilvl w:val="0"/>
          <w:numId w:val="63"/>
        </w:numPr>
      </w:pPr>
      <w:r w:rsidRPr="00F564C5">
        <w:t xml:space="preserve">Are there other options that </w:t>
      </w:r>
      <w:proofErr w:type="gramStart"/>
      <w:r w:rsidRPr="00F564C5">
        <w:t>could be considered</w:t>
      </w:r>
      <w:proofErr w:type="gramEnd"/>
      <w:r w:rsidRPr="00F564C5">
        <w:t xml:space="preserve"> to achieve the government’s objectives? Please provide details.</w:t>
      </w:r>
    </w:p>
    <w:p w14:paraId="6A945573" w14:textId="77777777" w:rsidR="00F564C5" w:rsidRPr="00F564C5" w:rsidRDefault="00F564C5" w:rsidP="00653A75">
      <w:pPr>
        <w:pStyle w:val="ListParagraph"/>
        <w:numPr>
          <w:ilvl w:val="0"/>
          <w:numId w:val="63"/>
        </w:numPr>
      </w:pPr>
      <w:r w:rsidRPr="00F564C5">
        <w:t>Are there any practical issues to consider in relation to any of the proposed options? Please provide examples.</w:t>
      </w:r>
    </w:p>
    <w:p w14:paraId="579F1975" w14:textId="77777777" w:rsidR="00F564C5" w:rsidRPr="00F564C5" w:rsidRDefault="00F564C5" w:rsidP="00653A75">
      <w:pPr>
        <w:pStyle w:val="ListParagraph"/>
        <w:numPr>
          <w:ilvl w:val="0"/>
          <w:numId w:val="63"/>
        </w:numPr>
      </w:pPr>
      <w:r w:rsidRPr="00F564C5">
        <w:t>Would making the workplace exposure standards advisory (rather than mandatory) lead to changes in the level of compliance in your industry? Please explain.</w:t>
      </w:r>
    </w:p>
    <w:p w14:paraId="0DA080F0" w14:textId="77777777" w:rsidR="00F564C5" w:rsidRPr="00F564C5" w:rsidRDefault="00F564C5" w:rsidP="00653A75">
      <w:pPr>
        <w:pStyle w:val="ListParagraph"/>
        <w:numPr>
          <w:ilvl w:val="0"/>
          <w:numId w:val="63"/>
        </w:numPr>
      </w:pPr>
      <w:r w:rsidRPr="00F564C5">
        <w:t xml:space="preserve">Beyond these options, what else </w:t>
      </w:r>
      <w:proofErr w:type="gramStart"/>
      <w:r w:rsidRPr="00F564C5">
        <w:t>could be done</w:t>
      </w:r>
      <w:proofErr w:type="gramEnd"/>
      <w:r w:rsidRPr="00F564C5">
        <w:t xml:space="preserve"> to help your business understand and comply with the workplace exposure standards?</w:t>
      </w:r>
    </w:p>
    <w:p w14:paraId="617F2C16" w14:textId="77777777" w:rsidR="00F564C5" w:rsidRPr="00F564C5" w:rsidRDefault="00F564C5" w:rsidP="00653A75">
      <w:pPr>
        <w:pStyle w:val="ListParagraph"/>
        <w:numPr>
          <w:ilvl w:val="0"/>
          <w:numId w:val="63"/>
        </w:numPr>
      </w:pPr>
      <w:r w:rsidRPr="00F564C5">
        <w:t>What impact, if any, would the proposed name change from ‘workplace exposure standard’ to ‘workplace exposure limit’ have on your organisation?</w:t>
      </w:r>
    </w:p>
    <w:p w14:paraId="66CB2AF8" w14:textId="77777777" w:rsidR="00F564C5" w:rsidRPr="00F564C5" w:rsidRDefault="00F564C5" w:rsidP="00653A75">
      <w:pPr>
        <w:pStyle w:val="ListParagraph"/>
        <w:numPr>
          <w:ilvl w:val="0"/>
          <w:numId w:val="63"/>
        </w:numPr>
      </w:pPr>
      <w:r w:rsidRPr="00F564C5">
        <w:t xml:space="preserve">Please provide details of the types of costs that </w:t>
      </w:r>
      <w:proofErr w:type="gramStart"/>
      <w:r w:rsidRPr="00F564C5">
        <w:t>are incurred</w:t>
      </w:r>
      <w:proofErr w:type="gramEnd"/>
      <w:r w:rsidRPr="00F564C5">
        <w:t xml:space="preserve"> by your organisation when a WES value is updated. For example, do you update any policies or procedures to reflect changes in the WES value?</w:t>
      </w:r>
    </w:p>
    <w:p w14:paraId="1B3C6A47" w14:textId="77777777" w:rsidR="00F564C5" w:rsidRPr="00F564C5" w:rsidRDefault="00F564C5" w:rsidP="00653A75">
      <w:pPr>
        <w:pStyle w:val="ListParagraph"/>
        <w:numPr>
          <w:ilvl w:val="0"/>
          <w:numId w:val="63"/>
        </w:numPr>
      </w:pPr>
      <w:r w:rsidRPr="00F564C5">
        <w:t xml:space="preserve">Survey respondents indicated that, on average, a quarter of their control costs are directly attributable to the current workplace exposure standards framework. </w:t>
      </w:r>
      <w:proofErr w:type="gramStart"/>
      <w:r w:rsidRPr="00F564C5">
        <w:t>Is this consistent with your experience?</w:t>
      </w:r>
      <w:proofErr w:type="gramEnd"/>
      <w:r w:rsidRPr="00F564C5">
        <w:t xml:space="preserve"> Please provide details.</w:t>
      </w:r>
    </w:p>
    <w:p w14:paraId="77C5D4C5" w14:textId="3AA995E9" w:rsidR="00F564C5" w:rsidRPr="00F564C5" w:rsidRDefault="00F564C5" w:rsidP="00653A75">
      <w:pPr>
        <w:pStyle w:val="ListParagraph"/>
        <w:numPr>
          <w:ilvl w:val="0"/>
          <w:numId w:val="63"/>
        </w:numPr>
      </w:pPr>
      <w:r w:rsidRPr="00F564C5">
        <w:t>Are there any other significant regulatory costs that you incur because of the workplace exposure standards that</w:t>
      </w:r>
      <w:r w:rsidR="00F55DC8">
        <w:t xml:space="preserve"> have not been included in the c</w:t>
      </w:r>
      <w:r w:rsidRPr="00F564C5">
        <w:t>onsultation RIS?</w:t>
      </w:r>
    </w:p>
    <w:p w14:paraId="7B80857F" w14:textId="77777777" w:rsidR="00F564C5" w:rsidRPr="00F564C5" w:rsidRDefault="00F564C5" w:rsidP="00653A75">
      <w:pPr>
        <w:pStyle w:val="ListParagraph"/>
        <w:numPr>
          <w:ilvl w:val="0"/>
          <w:numId w:val="63"/>
        </w:numPr>
      </w:pPr>
      <w:r w:rsidRPr="00F564C5">
        <w:t xml:space="preserve">Do you think awareness of the workplace exposure standards will improve if they </w:t>
      </w:r>
      <w:proofErr w:type="gramStart"/>
      <w:r w:rsidRPr="00F564C5">
        <w:t>are updated</w:t>
      </w:r>
      <w:proofErr w:type="gramEnd"/>
      <w:r w:rsidRPr="00F564C5">
        <w:t xml:space="preserve"> more frequently? Please explain.</w:t>
      </w:r>
    </w:p>
    <w:p w14:paraId="0C8E43C3" w14:textId="77777777" w:rsidR="00F564C5" w:rsidRPr="00F564C5" w:rsidRDefault="00F564C5" w:rsidP="00653A75">
      <w:pPr>
        <w:pStyle w:val="ListParagraph"/>
        <w:numPr>
          <w:ilvl w:val="0"/>
          <w:numId w:val="63"/>
        </w:numPr>
      </w:pPr>
      <w:r w:rsidRPr="00F564C5">
        <w:t xml:space="preserve">What impact would more frequent updating of the workplace exposure standards have on your organisation? In your response, please consider the possible addition of the chemicals listed in Appendix C. </w:t>
      </w:r>
    </w:p>
    <w:p w14:paraId="48CA5599" w14:textId="77777777" w:rsidR="00F564C5" w:rsidRPr="00F564C5" w:rsidRDefault="00F564C5" w:rsidP="00653A75">
      <w:pPr>
        <w:pStyle w:val="ListParagraph"/>
        <w:numPr>
          <w:ilvl w:val="0"/>
          <w:numId w:val="63"/>
        </w:numPr>
      </w:pPr>
      <w:r w:rsidRPr="00F564C5">
        <w:t>To understand and implement option 2, what would this cost your business or organisation?</w:t>
      </w:r>
    </w:p>
    <w:p w14:paraId="1542AC8C" w14:textId="77777777" w:rsidR="00F564C5" w:rsidRPr="00F564C5" w:rsidRDefault="00F564C5" w:rsidP="00653A75">
      <w:pPr>
        <w:pStyle w:val="ListParagraph"/>
        <w:numPr>
          <w:ilvl w:val="0"/>
          <w:numId w:val="63"/>
        </w:numPr>
      </w:pPr>
      <w:r w:rsidRPr="00F564C5">
        <w:t>What benefits would option 2 provide for your business or organisation, and community?</w:t>
      </w:r>
    </w:p>
    <w:p w14:paraId="39E221CB" w14:textId="77777777" w:rsidR="00F564C5" w:rsidRPr="00F564C5" w:rsidRDefault="00F564C5" w:rsidP="00653A75">
      <w:pPr>
        <w:pStyle w:val="ListParagraph"/>
        <w:numPr>
          <w:ilvl w:val="0"/>
          <w:numId w:val="63"/>
        </w:numPr>
      </w:pPr>
      <w:r w:rsidRPr="00F564C5">
        <w:t>To understand and implement option 3, what would this cost your business or organisation?</w:t>
      </w:r>
    </w:p>
    <w:p w14:paraId="333745A9" w14:textId="77777777" w:rsidR="00F564C5" w:rsidRPr="00F564C5" w:rsidRDefault="00F564C5" w:rsidP="00653A75">
      <w:pPr>
        <w:pStyle w:val="ListParagraph"/>
        <w:numPr>
          <w:ilvl w:val="0"/>
          <w:numId w:val="63"/>
        </w:numPr>
      </w:pPr>
      <w:r w:rsidRPr="00F564C5">
        <w:t>What benefits would option 3 provide for your business or organisation, and community?</w:t>
      </w:r>
    </w:p>
    <w:p w14:paraId="6A7820DC" w14:textId="77777777" w:rsidR="00F564C5" w:rsidRPr="00F564C5" w:rsidRDefault="00F564C5" w:rsidP="00653A75">
      <w:pPr>
        <w:pStyle w:val="ListParagraph"/>
        <w:numPr>
          <w:ilvl w:val="0"/>
          <w:numId w:val="63"/>
        </w:numPr>
      </w:pPr>
      <w:r w:rsidRPr="00F564C5">
        <w:t>If workplace exposure standards were advisory (rather than mandatory), would your business continue to seek information or guidance from a WHS regulator?</w:t>
      </w:r>
    </w:p>
    <w:p w14:paraId="1D91882B" w14:textId="6031027B" w:rsidR="00F564C5" w:rsidRPr="00F564C5" w:rsidRDefault="00F564C5" w:rsidP="00653A75">
      <w:pPr>
        <w:pStyle w:val="ListParagraph"/>
        <w:numPr>
          <w:ilvl w:val="0"/>
          <w:numId w:val="63"/>
        </w:numPr>
      </w:pPr>
      <w:r w:rsidRPr="00F564C5">
        <w:t>For each option are there any other costs, benefits and/or unintended impacts which ha</w:t>
      </w:r>
      <w:r w:rsidR="00F55DC8">
        <w:t>ve not been considered in this c</w:t>
      </w:r>
      <w:r w:rsidRPr="00F564C5">
        <w:t>onsultation RIS? Please provide details.</w:t>
      </w:r>
    </w:p>
    <w:p w14:paraId="732190D7" w14:textId="77777777" w:rsidR="00F564C5" w:rsidRPr="00F564C5" w:rsidRDefault="00F564C5" w:rsidP="00653A75">
      <w:pPr>
        <w:pStyle w:val="ListParagraph"/>
        <w:numPr>
          <w:ilvl w:val="0"/>
          <w:numId w:val="63"/>
        </w:numPr>
      </w:pPr>
      <w:r w:rsidRPr="00F564C5">
        <w:lastRenderedPageBreak/>
        <w:t>Do you have anything further you would like to add as part of this process?</w:t>
      </w:r>
    </w:p>
    <w:p w14:paraId="6675DA2D" w14:textId="1E533930" w:rsidR="00F564C5" w:rsidRPr="002B0BA4" w:rsidRDefault="009E3BF2" w:rsidP="002B0BA4">
      <w:pPr>
        <w:rPr>
          <w:b/>
          <w:u w:val="single"/>
        </w:rPr>
      </w:pPr>
      <w:r w:rsidRPr="002B0BA4">
        <w:rPr>
          <w:b/>
          <w:u w:val="single"/>
        </w:rPr>
        <w:t>Demographic questions</w:t>
      </w:r>
    </w:p>
    <w:p w14:paraId="38A90B5C" w14:textId="77777777" w:rsidR="002B0BA4" w:rsidRDefault="00776D6C" w:rsidP="002B0BA4">
      <w:pPr>
        <w:pStyle w:val="ListParagraph"/>
        <w:numPr>
          <w:ilvl w:val="0"/>
          <w:numId w:val="63"/>
        </w:numPr>
      </w:pPr>
      <w:r>
        <w:t>Are you</w:t>
      </w:r>
      <w:r w:rsidR="009E3BF2">
        <w:t xml:space="preserve"> a</w:t>
      </w:r>
      <w:r w:rsidR="002B0BA4">
        <w:t>:</w:t>
      </w:r>
      <w:r w:rsidR="009E3BF2">
        <w:t xml:space="preserve"> </w:t>
      </w:r>
    </w:p>
    <w:p w14:paraId="6CDA6489" w14:textId="77777777" w:rsidR="002B0BA4" w:rsidRDefault="002B0BA4" w:rsidP="00057F77">
      <w:pPr>
        <w:pStyle w:val="ListParagraph"/>
        <w:numPr>
          <w:ilvl w:val="0"/>
          <w:numId w:val="71"/>
        </w:numPr>
        <w:rPr>
          <w:lang w:eastAsia="en-US"/>
        </w:rPr>
      </w:pPr>
      <w:r>
        <w:rPr>
          <w:lang w:eastAsia="en-US"/>
        </w:rPr>
        <w:t>B</w:t>
      </w:r>
      <w:r w:rsidR="009E3BF2">
        <w:rPr>
          <w:lang w:eastAsia="en-US"/>
        </w:rPr>
        <w:t>usiness</w:t>
      </w:r>
    </w:p>
    <w:p w14:paraId="113813CE" w14:textId="77777777" w:rsidR="002B0BA4" w:rsidRDefault="002B0BA4" w:rsidP="00057F77">
      <w:pPr>
        <w:pStyle w:val="ListParagraph"/>
        <w:numPr>
          <w:ilvl w:val="0"/>
          <w:numId w:val="71"/>
        </w:numPr>
        <w:rPr>
          <w:lang w:eastAsia="en-US"/>
        </w:rPr>
      </w:pPr>
      <w:r>
        <w:rPr>
          <w:lang w:eastAsia="en-US"/>
        </w:rPr>
        <w:t>I</w:t>
      </w:r>
      <w:r w:rsidR="009E3BF2">
        <w:rPr>
          <w:lang w:eastAsia="en-US"/>
        </w:rPr>
        <w:t>ndividual</w:t>
      </w:r>
    </w:p>
    <w:p w14:paraId="5CA56D35" w14:textId="4854FFFA" w:rsidR="00057F77" w:rsidRDefault="00057F77" w:rsidP="00057F77">
      <w:pPr>
        <w:pStyle w:val="ListParagraph"/>
        <w:numPr>
          <w:ilvl w:val="0"/>
          <w:numId w:val="71"/>
        </w:numPr>
        <w:rPr>
          <w:lang w:eastAsia="en-US"/>
        </w:rPr>
      </w:pPr>
      <w:r>
        <w:rPr>
          <w:lang w:eastAsia="en-US"/>
        </w:rPr>
        <w:t xml:space="preserve">WHS </w:t>
      </w:r>
      <w:r w:rsidR="002B0BA4">
        <w:rPr>
          <w:lang w:eastAsia="en-US"/>
        </w:rPr>
        <w:t>R</w:t>
      </w:r>
      <w:r w:rsidR="00C97E3F">
        <w:rPr>
          <w:lang w:eastAsia="en-US"/>
        </w:rPr>
        <w:t>eg</w:t>
      </w:r>
      <w:r>
        <w:rPr>
          <w:lang w:eastAsia="en-US"/>
        </w:rPr>
        <w:t xml:space="preserve">ulator </w:t>
      </w:r>
    </w:p>
    <w:p w14:paraId="0955B28E" w14:textId="4A69922A" w:rsidR="009E3BF2" w:rsidRDefault="00057F77" w:rsidP="00057F77">
      <w:pPr>
        <w:pStyle w:val="ListParagraph"/>
        <w:numPr>
          <w:ilvl w:val="0"/>
          <w:numId w:val="71"/>
        </w:numPr>
        <w:rPr>
          <w:lang w:eastAsia="en-US"/>
        </w:rPr>
      </w:pPr>
      <w:r>
        <w:rPr>
          <w:lang w:eastAsia="en-US"/>
        </w:rPr>
        <w:t>O</w:t>
      </w:r>
      <w:r w:rsidR="00C97E3F">
        <w:rPr>
          <w:lang w:eastAsia="en-US"/>
        </w:rPr>
        <w:t xml:space="preserve">ther </w:t>
      </w:r>
      <w:r w:rsidR="009E3BF2">
        <w:rPr>
          <w:lang w:eastAsia="en-US"/>
        </w:rPr>
        <w:t>(</w:t>
      </w:r>
      <w:r w:rsidR="00C97E3F">
        <w:rPr>
          <w:lang w:eastAsia="en-US"/>
        </w:rPr>
        <w:t>please specify)</w:t>
      </w:r>
    </w:p>
    <w:p w14:paraId="02E54BFF" w14:textId="603893B3" w:rsidR="00C61645" w:rsidRDefault="00546F55" w:rsidP="002B0BA4">
      <w:pPr>
        <w:pStyle w:val="ListParagraph"/>
        <w:numPr>
          <w:ilvl w:val="0"/>
          <w:numId w:val="63"/>
        </w:numPr>
      </w:pPr>
      <w:r>
        <w:t>In w</w:t>
      </w:r>
      <w:r w:rsidR="00F80F3B">
        <w:t>hich states or territories do you or</w:t>
      </w:r>
      <w:r w:rsidR="009D1828">
        <w:t xml:space="preserve"> this</w:t>
      </w:r>
      <w:r w:rsidR="00C61645">
        <w:t xml:space="preserve"> business </w:t>
      </w:r>
      <w:r w:rsidR="00F80F3B">
        <w:t>reside</w:t>
      </w:r>
      <w:r w:rsidR="00C61645">
        <w:t>?</w:t>
      </w:r>
      <w:r w:rsidR="002B0BA4">
        <w:t xml:space="preserve"> (select all that are relevant)</w:t>
      </w:r>
    </w:p>
    <w:p w14:paraId="31A1303B" w14:textId="77777777" w:rsidR="00C61645" w:rsidRDefault="00C61645" w:rsidP="00057F77">
      <w:pPr>
        <w:pStyle w:val="ListParagraph"/>
        <w:numPr>
          <w:ilvl w:val="0"/>
          <w:numId w:val="70"/>
        </w:numPr>
        <w:rPr>
          <w:lang w:eastAsia="en-US"/>
        </w:rPr>
      </w:pPr>
      <w:r>
        <w:rPr>
          <w:lang w:eastAsia="en-US"/>
        </w:rPr>
        <w:t>NSW</w:t>
      </w:r>
    </w:p>
    <w:p w14:paraId="0FC422ED" w14:textId="77777777" w:rsidR="00C61645" w:rsidRDefault="00C61645" w:rsidP="00057F77">
      <w:pPr>
        <w:pStyle w:val="ListParagraph"/>
        <w:numPr>
          <w:ilvl w:val="0"/>
          <w:numId w:val="70"/>
        </w:numPr>
        <w:rPr>
          <w:lang w:eastAsia="en-US"/>
        </w:rPr>
      </w:pPr>
      <w:r>
        <w:rPr>
          <w:lang w:eastAsia="en-US"/>
        </w:rPr>
        <w:t>VIC</w:t>
      </w:r>
    </w:p>
    <w:p w14:paraId="727CA042" w14:textId="77777777" w:rsidR="00C61645" w:rsidRDefault="00C61645" w:rsidP="00057F77">
      <w:pPr>
        <w:pStyle w:val="ListParagraph"/>
        <w:numPr>
          <w:ilvl w:val="0"/>
          <w:numId w:val="70"/>
        </w:numPr>
        <w:rPr>
          <w:lang w:eastAsia="en-US"/>
        </w:rPr>
      </w:pPr>
      <w:r>
        <w:rPr>
          <w:lang w:eastAsia="en-US"/>
        </w:rPr>
        <w:t>QLD</w:t>
      </w:r>
    </w:p>
    <w:p w14:paraId="321CECBA" w14:textId="77777777" w:rsidR="00C61645" w:rsidRDefault="00C61645" w:rsidP="00057F77">
      <w:pPr>
        <w:pStyle w:val="ListParagraph"/>
        <w:numPr>
          <w:ilvl w:val="0"/>
          <w:numId w:val="70"/>
        </w:numPr>
        <w:rPr>
          <w:lang w:eastAsia="en-US"/>
        </w:rPr>
      </w:pPr>
      <w:r>
        <w:rPr>
          <w:lang w:eastAsia="en-US"/>
        </w:rPr>
        <w:t>WA</w:t>
      </w:r>
    </w:p>
    <w:p w14:paraId="1AB27304" w14:textId="77777777" w:rsidR="00C61645" w:rsidRDefault="00C61645" w:rsidP="00057F77">
      <w:pPr>
        <w:pStyle w:val="ListParagraph"/>
        <w:numPr>
          <w:ilvl w:val="0"/>
          <w:numId w:val="70"/>
        </w:numPr>
        <w:rPr>
          <w:lang w:eastAsia="en-US"/>
        </w:rPr>
      </w:pPr>
      <w:r>
        <w:rPr>
          <w:lang w:eastAsia="en-US"/>
        </w:rPr>
        <w:t>SA</w:t>
      </w:r>
    </w:p>
    <w:p w14:paraId="4AF312F4" w14:textId="77777777" w:rsidR="00C61645" w:rsidRDefault="00C61645" w:rsidP="00057F77">
      <w:pPr>
        <w:pStyle w:val="ListParagraph"/>
        <w:numPr>
          <w:ilvl w:val="0"/>
          <w:numId w:val="70"/>
        </w:numPr>
        <w:rPr>
          <w:lang w:eastAsia="en-US"/>
        </w:rPr>
      </w:pPr>
      <w:r>
        <w:rPr>
          <w:lang w:eastAsia="en-US"/>
        </w:rPr>
        <w:t>TAS</w:t>
      </w:r>
    </w:p>
    <w:p w14:paraId="6A2B04D0" w14:textId="77777777" w:rsidR="00C61645" w:rsidRDefault="00C61645" w:rsidP="00057F77">
      <w:pPr>
        <w:pStyle w:val="ListParagraph"/>
        <w:numPr>
          <w:ilvl w:val="0"/>
          <w:numId w:val="70"/>
        </w:numPr>
        <w:rPr>
          <w:lang w:eastAsia="en-US"/>
        </w:rPr>
      </w:pPr>
      <w:r>
        <w:rPr>
          <w:lang w:eastAsia="en-US"/>
        </w:rPr>
        <w:t>NT</w:t>
      </w:r>
    </w:p>
    <w:p w14:paraId="3F1C15E4" w14:textId="6A6E44D7" w:rsidR="002B0BA4" w:rsidRDefault="00C61645" w:rsidP="009D1828">
      <w:pPr>
        <w:pStyle w:val="ListParagraph"/>
        <w:numPr>
          <w:ilvl w:val="0"/>
          <w:numId w:val="70"/>
        </w:numPr>
        <w:rPr>
          <w:lang w:eastAsia="en-US"/>
        </w:rPr>
      </w:pPr>
      <w:r>
        <w:rPr>
          <w:lang w:eastAsia="en-US"/>
        </w:rPr>
        <w:t>ACT</w:t>
      </w:r>
    </w:p>
    <w:p w14:paraId="0E6A7633" w14:textId="0B496FA9" w:rsidR="009E3BF2" w:rsidRDefault="00C61645" w:rsidP="002B0BA4">
      <w:pPr>
        <w:pStyle w:val="ListParagraph"/>
        <w:numPr>
          <w:ilvl w:val="0"/>
          <w:numId w:val="63"/>
        </w:numPr>
      </w:pPr>
      <w:r>
        <w:t>If you identify as a business, i</w:t>
      </w:r>
      <w:r w:rsidR="009E3BF2">
        <w:t>n what industry sector</w:t>
      </w:r>
      <w:r w:rsidR="0056182E">
        <w:rPr>
          <w:rStyle w:val="FootnoteReference"/>
        </w:rPr>
        <w:footnoteReference w:id="59"/>
      </w:r>
      <w:r w:rsidR="00E66401">
        <w:t xml:space="preserve"> does this</w:t>
      </w:r>
      <w:r>
        <w:t xml:space="preserve"> business</w:t>
      </w:r>
      <w:r w:rsidR="0098139A">
        <w:t xml:space="preserve"> </w:t>
      </w:r>
      <w:r>
        <w:t>operate?</w:t>
      </w:r>
    </w:p>
    <w:p w14:paraId="5D131635" w14:textId="15FFB770"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Agriculture, forestry &amp; fishing </w:t>
      </w:r>
    </w:p>
    <w:p w14:paraId="4047E019"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Mining </w:t>
      </w:r>
    </w:p>
    <w:p w14:paraId="206CE7B1"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Manufacturing </w:t>
      </w:r>
    </w:p>
    <w:p w14:paraId="0D012528"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Electricity, gas, water and waste services </w:t>
      </w:r>
    </w:p>
    <w:p w14:paraId="7FFB1751"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Construction </w:t>
      </w:r>
    </w:p>
    <w:p w14:paraId="5EBA6992"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Wholesale trade </w:t>
      </w:r>
    </w:p>
    <w:p w14:paraId="3070FCA7"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Retail trade </w:t>
      </w:r>
    </w:p>
    <w:p w14:paraId="79995ABF"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Accommodation and food services; </w:t>
      </w:r>
    </w:p>
    <w:p w14:paraId="0B3B478D"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Transport, postal and warehousing </w:t>
      </w:r>
    </w:p>
    <w:p w14:paraId="7C34B0EE"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Information media and telecommunications </w:t>
      </w:r>
    </w:p>
    <w:p w14:paraId="0C7489F5"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Finance and insurance services </w:t>
      </w:r>
    </w:p>
    <w:p w14:paraId="6DDD3A44"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Rental, hiring and real estate services </w:t>
      </w:r>
    </w:p>
    <w:p w14:paraId="5B1140BB"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Professional, scientific and technical services </w:t>
      </w:r>
    </w:p>
    <w:p w14:paraId="3FED33DB"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Administrative and support services </w:t>
      </w:r>
    </w:p>
    <w:p w14:paraId="09EB1DF2"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Public administration and safety </w:t>
      </w:r>
    </w:p>
    <w:p w14:paraId="1BE88809"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lastRenderedPageBreak/>
        <w:t xml:space="preserve">Education and training </w:t>
      </w:r>
    </w:p>
    <w:p w14:paraId="42B780CF"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Health care and social assistance </w:t>
      </w:r>
    </w:p>
    <w:p w14:paraId="14D5603D" w14:textId="77777777" w:rsidR="00C61645" w:rsidRPr="002B0BA4" w:rsidRDefault="00C61645" w:rsidP="00057F77">
      <w:pPr>
        <w:pStyle w:val="Default"/>
        <w:numPr>
          <w:ilvl w:val="0"/>
          <w:numId w:val="72"/>
        </w:numPr>
        <w:spacing w:before="120" w:after="120"/>
        <w:rPr>
          <w:rFonts w:ascii="Arial" w:hAnsi="Arial" w:cs="Arial"/>
          <w:sz w:val="22"/>
          <w:szCs w:val="22"/>
        </w:rPr>
      </w:pPr>
      <w:r w:rsidRPr="002B0BA4">
        <w:rPr>
          <w:rFonts w:ascii="Arial" w:hAnsi="Arial" w:cs="Arial"/>
          <w:iCs/>
          <w:sz w:val="22"/>
          <w:szCs w:val="22"/>
        </w:rPr>
        <w:t xml:space="preserve">Arts and recreation services </w:t>
      </w:r>
    </w:p>
    <w:p w14:paraId="58D9D23C" w14:textId="0757EBA2" w:rsidR="00C61645" w:rsidRDefault="00C61645" w:rsidP="00057F77">
      <w:pPr>
        <w:pStyle w:val="Default"/>
        <w:numPr>
          <w:ilvl w:val="0"/>
          <w:numId w:val="72"/>
        </w:numPr>
        <w:spacing w:before="120" w:after="120"/>
        <w:rPr>
          <w:rFonts w:ascii="Arial" w:hAnsi="Arial" w:cs="Arial"/>
          <w:iCs/>
          <w:sz w:val="22"/>
          <w:szCs w:val="22"/>
        </w:rPr>
      </w:pPr>
      <w:r w:rsidRPr="002B0BA4">
        <w:rPr>
          <w:rFonts w:ascii="Arial" w:hAnsi="Arial" w:cs="Arial"/>
          <w:iCs/>
          <w:sz w:val="22"/>
          <w:szCs w:val="22"/>
        </w:rPr>
        <w:t>Other services (please specify)</w:t>
      </w:r>
    </w:p>
    <w:p w14:paraId="52F74FA9" w14:textId="06B97D16" w:rsidR="00C226AA" w:rsidRPr="002B0BA4" w:rsidRDefault="00C226AA" w:rsidP="00057F77">
      <w:pPr>
        <w:pStyle w:val="Default"/>
        <w:numPr>
          <w:ilvl w:val="0"/>
          <w:numId w:val="72"/>
        </w:numPr>
        <w:spacing w:before="120" w:after="120"/>
        <w:rPr>
          <w:rFonts w:ascii="Arial" w:hAnsi="Arial" w:cs="Arial"/>
          <w:iCs/>
          <w:sz w:val="22"/>
          <w:szCs w:val="22"/>
        </w:rPr>
      </w:pPr>
      <w:r>
        <w:rPr>
          <w:rFonts w:ascii="Arial" w:hAnsi="Arial" w:cs="Arial"/>
          <w:iCs/>
          <w:sz w:val="22"/>
          <w:szCs w:val="22"/>
        </w:rPr>
        <w:t>Unsure</w:t>
      </w:r>
    </w:p>
    <w:p w14:paraId="1F851FC5" w14:textId="32DF0B39" w:rsidR="00C61645" w:rsidRDefault="00C61645" w:rsidP="002B0BA4">
      <w:pPr>
        <w:pStyle w:val="ListParagraph"/>
        <w:numPr>
          <w:ilvl w:val="0"/>
          <w:numId w:val="63"/>
        </w:numPr>
      </w:pPr>
      <w:r>
        <w:t>If you identify as a business, how many people are</w:t>
      </w:r>
      <w:r w:rsidR="00AE47DB">
        <w:t xml:space="preserve"> currently</w:t>
      </w:r>
      <w:r>
        <w:t>:</w:t>
      </w:r>
    </w:p>
    <w:p w14:paraId="4B69E1DC" w14:textId="4BA87812" w:rsidR="00C61645" w:rsidRDefault="00C61645" w:rsidP="00057F77">
      <w:pPr>
        <w:pStyle w:val="ListParagraph"/>
        <w:numPr>
          <w:ilvl w:val="1"/>
          <w:numId w:val="68"/>
        </w:numPr>
        <w:ind w:left="1134" w:hanging="425"/>
        <w:rPr>
          <w:lang w:eastAsia="en-US"/>
        </w:rPr>
      </w:pPr>
      <w:r>
        <w:rPr>
          <w:lang w:eastAsia="en-US"/>
        </w:rPr>
        <w:t>employed by this business</w:t>
      </w:r>
      <w:r w:rsidR="00AE47DB">
        <w:rPr>
          <w:lang w:eastAsia="en-US"/>
        </w:rPr>
        <w:t xml:space="preserve"> (include anyone paid a wage, salary or retainer), and</w:t>
      </w:r>
    </w:p>
    <w:p w14:paraId="27834958" w14:textId="57797E57" w:rsidR="00364F72" w:rsidRDefault="00AE47DB" w:rsidP="00057F77">
      <w:pPr>
        <w:pStyle w:val="ListParagraph"/>
        <w:numPr>
          <w:ilvl w:val="1"/>
          <w:numId w:val="68"/>
        </w:numPr>
        <w:ind w:left="1134" w:hanging="425"/>
        <w:rPr>
          <w:lang w:eastAsia="en-US"/>
        </w:rPr>
      </w:pPr>
      <w:proofErr w:type="gramStart"/>
      <w:r>
        <w:rPr>
          <w:lang w:eastAsia="en-US"/>
        </w:rPr>
        <w:t>do</w:t>
      </w:r>
      <w:proofErr w:type="gramEnd"/>
      <w:r>
        <w:rPr>
          <w:lang w:eastAsia="en-US"/>
        </w:rPr>
        <w:t xml:space="preserve"> work for this business (include other workers such as contractors or sub-contractors, volunteers or non-salaried directors).</w:t>
      </w:r>
    </w:p>
    <w:p w14:paraId="40A1CD59" w14:textId="022FC38D" w:rsidR="003C2E5E" w:rsidRPr="002B0BA4" w:rsidRDefault="00222AD5" w:rsidP="002B0BA4">
      <w:pPr>
        <w:rPr>
          <w:b/>
          <w:u w:val="single"/>
        </w:rPr>
      </w:pPr>
      <w:r w:rsidRPr="002B0BA4">
        <w:rPr>
          <w:b/>
          <w:u w:val="single"/>
        </w:rPr>
        <w:t>P</w:t>
      </w:r>
      <w:r w:rsidR="003C2E5E" w:rsidRPr="002B0BA4">
        <w:rPr>
          <w:b/>
          <w:u w:val="single"/>
        </w:rPr>
        <w:t>ublish</w:t>
      </w:r>
      <w:r w:rsidRPr="002B0BA4">
        <w:rPr>
          <w:b/>
          <w:u w:val="single"/>
        </w:rPr>
        <w:t>ing</w:t>
      </w:r>
      <w:r w:rsidR="003C2E5E" w:rsidRPr="002B0BA4">
        <w:rPr>
          <w:b/>
          <w:u w:val="single"/>
        </w:rPr>
        <w:t xml:space="preserve"> your submission</w:t>
      </w:r>
    </w:p>
    <w:p w14:paraId="4BD355AF" w14:textId="564884C0" w:rsidR="00364F72" w:rsidRDefault="00222AD5" w:rsidP="002B0BA4">
      <w:pPr>
        <w:pStyle w:val="ListParagraph"/>
        <w:numPr>
          <w:ilvl w:val="0"/>
          <w:numId w:val="63"/>
        </w:numPr>
      </w:pPr>
      <w:r>
        <w:t>Do you agree for</w:t>
      </w:r>
      <w:r w:rsidR="003C2E5E">
        <w:t xml:space="preserve"> your submission</w:t>
      </w:r>
      <w:r>
        <w:t xml:space="preserve"> to this consultation RIS to </w:t>
      </w:r>
      <w:proofErr w:type="gramStart"/>
      <w:r>
        <w:t>be</w:t>
      </w:r>
      <w:r w:rsidR="003C2E5E">
        <w:t xml:space="preserve"> published</w:t>
      </w:r>
      <w:proofErr w:type="gramEnd"/>
      <w:r w:rsidR="003C2E5E">
        <w:t xml:space="preserve"> on the Safe Work Australia website?</w:t>
      </w:r>
    </w:p>
    <w:p w14:paraId="2AA68673" w14:textId="27B7F96E" w:rsidR="003C2E5E" w:rsidRDefault="003C2E5E" w:rsidP="00057F77">
      <w:pPr>
        <w:pStyle w:val="ListParagraph"/>
        <w:numPr>
          <w:ilvl w:val="0"/>
          <w:numId w:val="69"/>
        </w:numPr>
        <w:ind w:left="1134" w:hanging="425"/>
        <w:rPr>
          <w:lang w:eastAsia="en-US"/>
        </w:rPr>
      </w:pPr>
      <w:r>
        <w:rPr>
          <w:lang w:eastAsia="en-US"/>
        </w:rPr>
        <w:t xml:space="preserve">Yes </w:t>
      </w:r>
    </w:p>
    <w:p w14:paraId="57E8AAA8" w14:textId="64187E9B" w:rsidR="003C2E5E" w:rsidRDefault="003C2E5E" w:rsidP="00057F77">
      <w:pPr>
        <w:pStyle w:val="ListParagraph"/>
        <w:numPr>
          <w:ilvl w:val="0"/>
          <w:numId w:val="69"/>
        </w:numPr>
        <w:ind w:left="1134" w:hanging="425"/>
        <w:rPr>
          <w:lang w:eastAsia="en-US"/>
        </w:rPr>
      </w:pPr>
      <w:r>
        <w:rPr>
          <w:lang w:eastAsia="en-US"/>
        </w:rPr>
        <w:t>Yes, but wish to remain anonymous</w:t>
      </w:r>
    </w:p>
    <w:p w14:paraId="299B96E7" w14:textId="37437C1A" w:rsidR="003C2E5E" w:rsidRDefault="003C2E5E" w:rsidP="00057F77">
      <w:pPr>
        <w:pStyle w:val="ListParagraph"/>
        <w:numPr>
          <w:ilvl w:val="0"/>
          <w:numId w:val="69"/>
        </w:numPr>
        <w:ind w:left="1134" w:hanging="425"/>
        <w:rPr>
          <w:lang w:eastAsia="en-US"/>
        </w:rPr>
      </w:pPr>
      <w:r>
        <w:rPr>
          <w:lang w:eastAsia="en-US"/>
        </w:rPr>
        <w:t>No</w:t>
      </w:r>
    </w:p>
    <w:p w14:paraId="32FCD002" w14:textId="3495E59A" w:rsidR="000A03ED" w:rsidRPr="000A03ED" w:rsidRDefault="000A03ED" w:rsidP="000A03ED">
      <w:pPr>
        <w:rPr>
          <w:b/>
          <w:u w:val="single"/>
          <w:lang w:eastAsia="en-US"/>
        </w:rPr>
      </w:pPr>
      <w:r w:rsidRPr="000A03ED">
        <w:rPr>
          <w:b/>
          <w:u w:val="single"/>
          <w:lang w:eastAsia="en-US"/>
        </w:rPr>
        <w:t>Further consultation</w:t>
      </w:r>
    </w:p>
    <w:p w14:paraId="759626E0" w14:textId="31E70F68" w:rsidR="000A03ED" w:rsidRDefault="000A03ED" w:rsidP="000A03ED">
      <w:pPr>
        <w:pStyle w:val="ListParagraph"/>
        <w:numPr>
          <w:ilvl w:val="0"/>
          <w:numId w:val="74"/>
        </w:numPr>
        <w:rPr>
          <w:lang w:eastAsia="en-US"/>
        </w:rPr>
      </w:pPr>
      <w:r>
        <w:rPr>
          <w:lang w:eastAsia="en-US"/>
        </w:rPr>
        <w:t>Would you like to participate in a targeted interview and further discuss your submission or the proposed changes to the regulatory framework?</w:t>
      </w:r>
    </w:p>
    <w:p w14:paraId="0846C4BB" w14:textId="388172A7" w:rsidR="002A6A4B" w:rsidRDefault="002A6A4B" w:rsidP="00116377">
      <w:pPr>
        <w:pStyle w:val="ListParagraph"/>
        <w:numPr>
          <w:ilvl w:val="1"/>
          <w:numId w:val="74"/>
        </w:numPr>
        <w:ind w:left="1134" w:hanging="425"/>
        <w:rPr>
          <w:lang w:eastAsia="en-US"/>
        </w:rPr>
      </w:pPr>
      <w:r>
        <w:rPr>
          <w:lang w:eastAsia="en-US"/>
        </w:rPr>
        <w:t>Yes, please provide your preferred contact email</w:t>
      </w:r>
    </w:p>
    <w:p w14:paraId="0C47D78C" w14:textId="1BD59CBB" w:rsidR="002A6A4B" w:rsidRPr="00293DC8" w:rsidRDefault="002A6A4B" w:rsidP="00116377">
      <w:pPr>
        <w:pStyle w:val="ListParagraph"/>
        <w:numPr>
          <w:ilvl w:val="1"/>
          <w:numId w:val="74"/>
        </w:numPr>
        <w:ind w:left="1134" w:hanging="447"/>
        <w:rPr>
          <w:lang w:eastAsia="en-US"/>
        </w:rPr>
      </w:pPr>
      <w:r>
        <w:rPr>
          <w:lang w:eastAsia="en-US"/>
        </w:rPr>
        <w:t>No</w:t>
      </w:r>
    </w:p>
    <w:sectPr w:rsidR="002A6A4B" w:rsidRPr="00293DC8" w:rsidSect="00807FA5">
      <w:pgSz w:w="11906" w:h="16838"/>
      <w:pgMar w:top="993" w:right="1800" w:bottom="1440" w:left="1276" w:header="708" w:footer="708" w:gutter="0"/>
      <w:cols w:space="24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5BD07" w14:textId="77777777" w:rsidR="002440D4" w:rsidRDefault="002440D4" w:rsidP="003411E8">
      <w:r>
        <w:separator/>
      </w:r>
    </w:p>
  </w:endnote>
  <w:endnote w:type="continuationSeparator" w:id="0">
    <w:p w14:paraId="16CCD5D5" w14:textId="77777777" w:rsidR="002440D4" w:rsidRDefault="002440D4"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03D8" w14:textId="77777777" w:rsidR="002440D4" w:rsidRDefault="002440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26237"/>
      <w:docPartObj>
        <w:docPartGallery w:val="Page Numbers (Bottom of Page)"/>
        <w:docPartUnique/>
      </w:docPartObj>
    </w:sdtPr>
    <w:sdtEndPr>
      <w:rPr>
        <w:noProof/>
      </w:rPr>
    </w:sdtEndPr>
    <w:sdtContent>
      <w:p w14:paraId="6F4204A3" w14:textId="4B53623A" w:rsidR="002440D4" w:rsidRDefault="002440D4" w:rsidP="00E754C1">
        <w:pPr>
          <w:pStyle w:val="Footer"/>
          <w:jc w:val="right"/>
        </w:pPr>
        <w:r>
          <w:fldChar w:fldCharType="begin"/>
        </w:r>
        <w:r>
          <w:instrText xml:space="preserve"> PAGE   \* MERGEFORMAT </w:instrText>
        </w:r>
        <w:r>
          <w:fldChar w:fldCharType="separate"/>
        </w:r>
        <w:r w:rsidR="00A04FEB">
          <w:rPr>
            <w:noProof/>
          </w:rPr>
          <w:t>22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4495116"/>
      <w:docPartObj>
        <w:docPartGallery w:val="Page Numbers (Bottom of Page)"/>
        <w:docPartUnique/>
      </w:docPartObj>
    </w:sdtPr>
    <w:sdtEndPr>
      <w:rPr>
        <w:noProof/>
      </w:rPr>
    </w:sdtEndPr>
    <w:sdtContent>
      <w:p w14:paraId="1C30B868" w14:textId="6C1A0FA6" w:rsidR="002440D4" w:rsidRDefault="002440D4">
        <w:pPr>
          <w:pStyle w:val="Footer"/>
          <w:jc w:val="right"/>
        </w:pPr>
        <w:r>
          <w:fldChar w:fldCharType="begin"/>
        </w:r>
        <w:r>
          <w:instrText xml:space="preserve"> PAGE   \* MERGEFORMAT </w:instrText>
        </w:r>
        <w:r>
          <w:fldChar w:fldCharType="separate"/>
        </w:r>
        <w:r w:rsidR="00A04FEB">
          <w:rPr>
            <w:noProof/>
          </w:rPr>
          <w:t>3</w:t>
        </w:r>
        <w:r>
          <w:rPr>
            <w:noProof/>
          </w:rPr>
          <w:fldChar w:fldCharType="end"/>
        </w:r>
      </w:p>
    </w:sdtContent>
  </w:sdt>
  <w:p w14:paraId="38A5CB74" w14:textId="77777777" w:rsidR="002440D4" w:rsidRPr="00510E89" w:rsidRDefault="00244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F6AAE" w14:textId="77777777" w:rsidR="002440D4" w:rsidRDefault="002440D4" w:rsidP="003411E8">
      <w:r>
        <w:separator/>
      </w:r>
    </w:p>
  </w:footnote>
  <w:footnote w:type="continuationSeparator" w:id="0">
    <w:p w14:paraId="6E13388E" w14:textId="77777777" w:rsidR="002440D4" w:rsidRDefault="002440D4" w:rsidP="003411E8">
      <w:r>
        <w:continuationSeparator/>
      </w:r>
    </w:p>
  </w:footnote>
  <w:footnote w:id="1">
    <w:p w14:paraId="2DF1DD43" w14:textId="5E9E6EC7" w:rsidR="002440D4" w:rsidRDefault="002440D4" w:rsidP="001A1B7A">
      <w:pPr>
        <w:pStyle w:val="FootnoteText"/>
        <w:spacing w:before="40"/>
      </w:pPr>
      <w:r>
        <w:rPr>
          <w:rStyle w:val="FootnoteReference"/>
        </w:rPr>
        <w:footnoteRef/>
      </w:r>
      <w:r>
        <w:t xml:space="preserve"> </w:t>
      </w:r>
      <w:r w:rsidRPr="00E0483B">
        <w:rPr>
          <w:sz w:val="18"/>
          <w:szCs w:val="18"/>
        </w:rPr>
        <w:t>Safe Work Australia (2013a).</w:t>
      </w:r>
    </w:p>
  </w:footnote>
  <w:footnote w:id="2">
    <w:p w14:paraId="6E3A54D0" w14:textId="4B6015D5" w:rsidR="002440D4" w:rsidRDefault="002440D4">
      <w:pPr>
        <w:pStyle w:val="FootnoteText"/>
      </w:pPr>
      <w:r>
        <w:rPr>
          <w:rStyle w:val="FootnoteReference"/>
        </w:rPr>
        <w:footnoteRef/>
      </w:r>
      <w:r>
        <w:t xml:space="preserve"> </w:t>
      </w:r>
      <w:r w:rsidRPr="006B69A5">
        <w:rPr>
          <w:sz w:val="18"/>
        </w:rPr>
        <w:t>A person conducting a business or undertaking (PCBU) is the main duty holder under the WHS Act. They are usually the employer and may be a partnership, company, unincorporated body or association, a sole trader, a government department or statutory authority.</w:t>
      </w:r>
    </w:p>
  </w:footnote>
  <w:footnote w:id="3">
    <w:p w14:paraId="06F292E7" w14:textId="77777777" w:rsidR="002440D4" w:rsidRPr="005461D9" w:rsidRDefault="002440D4" w:rsidP="001A1B7A">
      <w:pPr>
        <w:pStyle w:val="FootnoteText"/>
        <w:spacing w:before="40"/>
        <w:rPr>
          <w:lang w:val="en-US"/>
        </w:rPr>
      </w:pPr>
      <w:r w:rsidRPr="005461D9">
        <w:rPr>
          <w:rStyle w:val="FootnoteReference"/>
        </w:rPr>
        <w:footnoteRef/>
      </w:r>
      <w:r w:rsidRPr="005461D9">
        <w:t xml:space="preserve"> </w:t>
      </w:r>
      <w:r w:rsidRPr="005461D9">
        <w:rPr>
          <w:sz w:val="18"/>
          <w:shd w:val="clear" w:color="auto" w:fill="FFFFFF"/>
        </w:rPr>
        <w:t>A disability-adjusted life year represents the years of life lost and the quality of life lost due to an illness or disease.</w:t>
      </w:r>
    </w:p>
  </w:footnote>
  <w:footnote w:id="4">
    <w:p w14:paraId="22FA58C6" w14:textId="36BD45FF" w:rsidR="002440D4" w:rsidRPr="00FF3D39" w:rsidRDefault="002440D4" w:rsidP="001A1B7A">
      <w:pPr>
        <w:pStyle w:val="FootnoteText"/>
        <w:spacing w:before="40"/>
        <w:rPr>
          <w:lang w:val="en-US"/>
        </w:rPr>
      </w:pPr>
      <w:r w:rsidRPr="005461D9">
        <w:rPr>
          <w:rStyle w:val="FootnoteReference"/>
        </w:rPr>
        <w:footnoteRef/>
      </w:r>
      <w:r w:rsidRPr="005461D9">
        <w:t xml:space="preserve"> </w:t>
      </w:r>
      <w:r w:rsidRPr="005461D9">
        <w:rPr>
          <w:sz w:val="18"/>
          <w:shd w:val="clear" w:color="auto" w:fill="FFFFFF"/>
        </w:rPr>
        <w:t>Australian Institute of Health and Welfare (2016).</w:t>
      </w:r>
    </w:p>
  </w:footnote>
  <w:footnote w:id="5">
    <w:p w14:paraId="7091CE62" w14:textId="5F35CAD3" w:rsidR="002440D4" w:rsidRDefault="002440D4" w:rsidP="001A1B7A">
      <w:pPr>
        <w:pStyle w:val="FootnoteText"/>
        <w:spacing w:before="40"/>
      </w:pPr>
      <w:r>
        <w:rPr>
          <w:rStyle w:val="FootnoteReference"/>
        </w:rPr>
        <w:footnoteRef/>
      </w:r>
      <w:r>
        <w:t xml:space="preserve"> </w:t>
      </w:r>
      <w:r>
        <w:rPr>
          <w:sz w:val="18"/>
        </w:rPr>
        <w:t>C</w:t>
      </w:r>
      <w:r w:rsidRPr="00287AFF">
        <w:rPr>
          <w:sz w:val="18"/>
        </w:rPr>
        <w:t>ommissioned by Safe Work Australia in 2016</w:t>
      </w:r>
    </w:p>
  </w:footnote>
  <w:footnote w:id="6">
    <w:p w14:paraId="2A23155C" w14:textId="3DC8D5AB" w:rsidR="002440D4" w:rsidRDefault="002440D4" w:rsidP="001A1B7A">
      <w:pPr>
        <w:pStyle w:val="FootnoteText"/>
        <w:spacing w:before="40"/>
      </w:pPr>
      <w:r>
        <w:rPr>
          <w:rStyle w:val="FootnoteReference"/>
        </w:rPr>
        <w:footnoteRef/>
      </w:r>
      <w:r>
        <w:t xml:space="preserve"> </w:t>
      </w:r>
      <w:r>
        <w:rPr>
          <w:sz w:val="18"/>
        </w:rPr>
        <w:t>Safe Work Australia (2015a).</w:t>
      </w:r>
    </w:p>
  </w:footnote>
  <w:footnote w:id="7">
    <w:p w14:paraId="275E107A" w14:textId="77777777" w:rsidR="002440D4" w:rsidRPr="003F7BA1" w:rsidRDefault="002440D4" w:rsidP="008C005C">
      <w:pPr>
        <w:pStyle w:val="FootnoteText"/>
        <w:spacing w:before="40"/>
        <w:rPr>
          <w:sz w:val="18"/>
          <w:szCs w:val="18"/>
        </w:rPr>
      </w:pPr>
      <w:r w:rsidRPr="003F7BA1">
        <w:rPr>
          <w:rStyle w:val="FootnoteReference"/>
          <w:sz w:val="18"/>
          <w:szCs w:val="18"/>
        </w:rPr>
        <w:footnoteRef/>
      </w:r>
      <w:r w:rsidRPr="003F7BA1">
        <w:rPr>
          <w:sz w:val="18"/>
          <w:szCs w:val="18"/>
        </w:rPr>
        <w:t xml:space="preserve"> Safe Work Australia and PricewaterhouseCoopers Consulting (Australia) Pty Limited</w:t>
      </w:r>
      <w:r>
        <w:rPr>
          <w:sz w:val="18"/>
          <w:szCs w:val="18"/>
        </w:rPr>
        <w:t xml:space="preserve"> (PwC)</w:t>
      </w:r>
      <w:r w:rsidRPr="003F7BA1">
        <w:rPr>
          <w:sz w:val="18"/>
          <w:szCs w:val="18"/>
        </w:rPr>
        <w:t xml:space="preserve"> conducted the business survey in 2017</w:t>
      </w:r>
      <w:r>
        <w:rPr>
          <w:sz w:val="18"/>
          <w:szCs w:val="18"/>
        </w:rPr>
        <w:t xml:space="preserve"> and </w:t>
      </w:r>
      <w:proofErr w:type="gramStart"/>
      <w:r>
        <w:rPr>
          <w:sz w:val="18"/>
          <w:szCs w:val="18"/>
        </w:rPr>
        <w:t>is provided</w:t>
      </w:r>
      <w:proofErr w:type="gramEnd"/>
      <w:r>
        <w:rPr>
          <w:sz w:val="18"/>
          <w:szCs w:val="18"/>
        </w:rPr>
        <w:t xml:space="preserve"> in Appendix D</w:t>
      </w:r>
      <w:r w:rsidRPr="003F7BA1">
        <w:rPr>
          <w:sz w:val="18"/>
          <w:szCs w:val="18"/>
        </w:rPr>
        <w:t xml:space="preserve">. The survey </w:t>
      </w:r>
      <w:proofErr w:type="gramStart"/>
      <w:r w:rsidRPr="003F7BA1">
        <w:rPr>
          <w:sz w:val="18"/>
          <w:szCs w:val="18"/>
        </w:rPr>
        <w:t>was aimed</w:t>
      </w:r>
      <w:proofErr w:type="gramEnd"/>
      <w:r w:rsidRPr="003F7BA1">
        <w:rPr>
          <w:sz w:val="18"/>
          <w:szCs w:val="18"/>
        </w:rPr>
        <w:t xml:space="preserve"> at duty holders and was designed to collect data on the use and understanding of workplace exposure standards in Australian workplaces.</w:t>
      </w:r>
      <w:r>
        <w:rPr>
          <w:sz w:val="18"/>
          <w:szCs w:val="18"/>
        </w:rPr>
        <w:t xml:space="preserve"> </w:t>
      </w:r>
    </w:p>
  </w:footnote>
  <w:footnote w:id="8">
    <w:p w14:paraId="30798E48" w14:textId="77777777" w:rsidR="002440D4" w:rsidRPr="005D145B" w:rsidRDefault="002440D4" w:rsidP="00353096">
      <w:pPr>
        <w:rPr>
          <w:rFonts w:cs="Arial"/>
          <w:sz w:val="18"/>
          <w:szCs w:val="18"/>
        </w:rPr>
      </w:pPr>
      <w:r>
        <w:rPr>
          <w:rStyle w:val="FootnoteReference"/>
        </w:rPr>
        <w:footnoteRef/>
      </w:r>
      <w:r>
        <w:t xml:space="preserve"> </w:t>
      </w:r>
      <w:r w:rsidRPr="005D145B">
        <w:rPr>
          <w:rFonts w:cs="Arial"/>
          <w:iCs/>
          <w:sz w:val="18"/>
          <w:szCs w:val="18"/>
        </w:rPr>
        <w:t>Ba</w:t>
      </w:r>
      <w:r>
        <w:rPr>
          <w:rFonts w:cs="Arial"/>
          <w:iCs/>
          <w:sz w:val="18"/>
          <w:szCs w:val="18"/>
        </w:rPr>
        <w:t>sed on information from</w:t>
      </w:r>
      <w:r w:rsidRPr="005D145B">
        <w:rPr>
          <w:rFonts w:cs="Arial"/>
          <w:iCs/>
          <w:sz w:val="18"/>
          <w:szCs w:val="18"/>
        </w:rPr>
        <w:t xml:space="preserve"> Australian Institute of Health and Welfare (2016); Salomon et al. (2015); Office of Best Practice Regulation (2014a). </w:t>
      </w:r>
    </w:p>
    <w:p w14:paraId="2E367413" w14:textId="489A97A4" w:rsidR="002440D4" w:rsidRDefault="002440D4">
      <w:pPr>
        <w:pStyle w:val="FootnoteText"/>
      </w:pPr>
    </w:p>
  </w:footnote>
  <w:footnote w:id="9">
    <w:p w14:paraId="7BB4B2F5" w14:textId="72A7656D" w:rsidR="002440D4" w:rsidRDefault="002440D4">
      <w:pPr>
        <w:pStyle w:val="FootnoteText"/>
      </w:pPr>
      <w:r>
        <w:rPr>
          <w:rStyle w:val="FootnoteReference"/>
        </w:rPr>
        <w:footnoteRef/>
      </w:r>
      <w:r>
        <w:t xml:space="preserve"> </w:t>
      </w:r>
      <w:r w:rsidRPr="00735C8A">
        <w:rPr>
          <w:sz w:val="18"/>
        </w:rPr>
        <w:t>Safe Work Australia (2013</w:t>
      </w:r>
      <w:r>
        <w:rPr>
          <w:sz w:val="18"/>
        </w:rPr>
        <w:t>c</w:t>
      </w:r>
      <w:r w:rsidRPr="00735C8A">
        <w:rPr>
          <w:sz w:val="18"/>
        </w:rPr>
        <w:t>)</w:t>
      </w:r>
    </w:p>
  </w:footnote>
  <w:footnote w:id="10">
    <w:p w14:paraId="3BA15CB0" w14:textId="724D473B" w:rsidR="002440D4" w:rsidRPr="00C70DCE" w:rsidRDefault="002440D4" w:rsidP="001A1B7A">
      <w:pPr>
        <w:pStyle w:val="FootnoteText"/>
        <w:spacing w:before="40"/>
        <w:rPr>
          <w:sz w:val="18"/>
          <w:szCs w:val="18"/>
        </w:rPr>
      </w:pPr>
      <w:r w:rsidRPr="00C70DCE">
        <w:rPr>
          <w:rStyle w:val="FootnoteReference"/>
          <w:sz w:val="18"/>
          <w:szCs w:val="18"/>
        </w:rPr>
        <w:footnoteRef/>
      </w:r>
      <w:r w:rsidRPr="00C70DCE">
        <w:rPr>
          <w:sz w:val="18"/>
          <w:szCs w:val="18"/>
        </w:rPr>
        <w:t xml:space="preserve"> See Appendix A for details. Large business costs for isolation controls in comp</w:t>
      </w:r>
      <w:r>
        <w:rPr>
          <w:sz w:val="18"/>
          <w:szCs w:val="18"/>
        </w:rPr>
        <w:t>arison to engineering controls.</w:t>
      </w:r>
    </w:p>
  </w:footnote>
  <w:footnote w:id="11">
    <w:p w14:paraId="72547A73" w14:textId="3E04F93E" w:rsidR="002440D4" w:rsidRDefault="002440D4" w:rsidP="00E17782">
      <w:r>
        <w:rPr>
          <w:rStyle w:val="FootnoteReference"/>
        </w:rPr>
        <w:footnoteRef/>
      </w:r>
      <w:r>
        <w:t xml:space="preserve"> </w:t>
      </w:r>
      <w:r w:rsidRPr="006B69A5">
        <w:rPr>
          <w:sz w:val="18"/>
          <w:szCs w:val="18"/>
        </w:rPr>
        <w:t xml:space="preserve">See Section </w:t>
      </w:r>
      <w:r w:rsidRPr="006B69A5">
        <w:rPr>
          <w:sz w:val="18"/>
          <w:szCs w:val="18"/>
        </w:rPr>
        <w:fldChar w:fldCharType="begin"/>
      </w:r>
      <w:r w:rsidRPr="006B69A5">
        <w:rPr>
          <w:sz w:val="18"/>
          <w:szCs w:val="18"/>
        </w:rPr>
        <w:instrText xml:space="preserve"> REF _Ref508282691 \w \h </w:instrText>
      </w:r>
      <w:r>
        <w:rPr>
          <w:sz w:val="18"/>
          <w:szCs w:val="18"/>
        </w:rPr>
        <w:instrText xml:space="preserve"> \* MERGEFORMAT </w:instrText>
      </w:r>
      <w:r w:rsidRPr="006B69A5">
        <w:rPr>
          <w:sz w:val="18"/>
          <w:szCs w:val="18"/>
        </w:rPr>
      </w:r>
      <w:r w:rsidRPr="006B69A5">
        <w:rPr>
          <w:sz w:val="18"/>
          <w:szCs w:val="18"/>
        </w:rPr>
        <w:fldChar w:fldCharType="separate"/>
      </w:r>
      <w:r>
        <w:rPr>
          <w:sz w:val="18"/>
          <w:szCs w:val="18"/>
        </w:rPr>
        <w:t>5</w:t>
      </w:r>
      <w:r w:rsidRPr="006B69A5">
        <w:rPr>
          <w:sz w:val="18"/>
          <w:szCs w:val="18"/>
        </w:rPr>
        <w:fldChar w:fldCharType="end"/>
      </w:r>
      <w:r w:rsidRPr="006B69A5">
        <w:rPr>
          <w:sz w:val="18"/>
          <w:szCs w:val="18"/>
        </w:rPr>
        <w:t xml:space="preserve"> – Impact analysis, for details of these cost estimates.</w:t>
      </w:r>
    </w:p>
  </w:footnote>
  <w:footnote w:id="12">
    <w:p w14:paraId="30ACAAA5" w14:textId="77777777" w:rsidR="002440D4" w:rsidRDefault="002440D4" w:rsidP="006B69A5">
      <w:pPr>
        <w:pStyle w:val="FootnoteText"/>
        <w:spacing w:before="40"/>
      </w:pPr>
      <w:r>
        <w:rPr>
          <w:rStyle w:val="FootnoteReference"/>
        </w:rPr>
        <w:footnoteRef/>
      </w:r>
      <w:r>
        <w:t xml:space="preserve"> </w:t>
      </w:r>
      <w:r w:rsidRPr="006B69A5">
        <w:rPr>
          <w:sz w:val="18"/>
        </w:rPr>
        <w:t>The full methodology, analysis and intermediate estimates, including all analysis assumptions are available in Appendix A – Methodology for estimating the baseline regulatory burden.</w:t>
      </w:r>
    </w:p>
  </w:footnote>
  <w:footnote w:id="13">
    <w:p w14:paraId="19ECCC66" w14:textId="6948E688" w:rsidR="002440D4" w:rsidRDefault="002440D4" w:rsidP="008A693E">
      <w:pPr>
        <w:pStyle w:val="FootnoteText"/>
        <w:spacing w:before="40"/>
      </w:pPr>
      <w:r w:rsidRPr="00C70DCE">
        <w:rPr>
          <w:rStyle w:val="FootnoteReference"/>
          <w:sz w:val="18"/>
          <w:szCs w:val="18"/>
        </w:rPr>
        <w:footnoteRef/>
      </w:r>
      <w:r w:rsidRPr="00C70DCE">
        <w:rPr>
          <w:sz w:val="18"/>
          <w:szCs w:val="18"/>
        </w:rPr>
        <w:t xml:space="preserve"> Schenk (2011).</w:t>
      </w:r>
    </w:p>
  </w:footnote>
  <w:footnote w:id="14">
    <w:p w14:paraId="5797C27E" w14:textId="7E01C378" w:rsidR="002440D4" w:rsidRDefault="002440D4" w:rsidP="001A1B7A">
      <w:pPr>
        <w:pStyle w:val="FootnoteText"/>
        <w:spacing w:before="40"/>
      </w:pPr>
      <w:r>
        <w:rPr>
          <w:rStyle w:val="FootnoteReference"/>
        </w:rPr>
        <w:footnoteRef/>
      </w:r>
      <w:r>
        <w:t xml:space="preserve"> </w:t>
      </w:r>
      <w:r w:rsidRPr="00290BE9">
        <w:rPr>
          <w:sz w:val="18"/>
        </w:rPr>
        <w:t>This includes proposed WES values for 76 chemicals not currently on the WES list</w:t>
      </w:r>
    </w:p>
  </w:footnote>
  <w:footnote w:id="15">
    <w:p w14:paraId="615556C6" w14:textId="0FB02ABA" w:rsidR="002440D4" w:rsidRPr="0057314D" w:rsidRDefault="002440D4" w:rsidP="008A693E">
      <w:pPr>
        <w:pStyle w:val="FootnoteText"/>
        <w:spacing w:before="40"/>
        <w:rPr>
          <w:lang w:val="en-US"/>
        </w:rPr>
      </w:pPr>
      <w:r>
        <w:rPr>
          <w:rStyle w:val="FootnoteReference"/>
        </w:rPr>
        <w:footnoteRef/>
      </w:r>
      <w:r>
        <w:t xml:space="preserve"> </w:t>
      </w:r>
      <w:r w:rsidRPr="00A75F47">
        <w:rPr>
          <w:sz w:val="18"/>
          <w:szCs w:val="18"/>
          <w:lang w:val="en-US"/>
        </w:rPr>
        <w:t xml:space="preserve">The Cancer </w:t>
      </w:r>
      <w:r w:rsidRPr="00A75F47">
        <w:rPr>
          <w:sz w:val="18"/>
          <w:szCs w:val="18"/>
        </w:rPr>
        <w:t>Council</w:t>
      </w:r>
      <w:r w:rsidRPr="00A75F47">
        <w:rPr>
          <w:sz w:val="18"/>
          <w:szCs w:val="18"/>
          <w:lang w:val="en-US"/>
        </w:rPr>
        <w:t xml:space="preserve"> (2016).</w:t>
      </w:r>
      <w:r w:rsidRPr="005A6C77">
        <w:rPr>
          <w:lang w:val="en-US"/>
        </w:rPr>
        <w:t xml:space="preserve"> </w:t>
      </w:r>
    </w:p>
  </w:footnote>
  <w:footnote w:id="16">
    <w:p w14:paraId="6A9774D7" w14:textId="5B5ED48C" w:rsidR="002440D4" w:rsidRPr="00302C18" w:rsidRDefault="002440D4" w:rsidP="008A693E">
      <w:pPr>
        <w:pStyle w:val="FootnoteText"/>
        <w:spacing w:before="40"/>
        <w:rPr>
          <w:lang w:val="en-US"/>
        </w:rPr>
      </w:pPr>
      <w:r>
        <w:rPr>
          <w:rStyle w:val="FootnoteReference"/>
        </w:rPr>
        <w:footnoteRef/>
      </w:r>
      <w:r>
        <w:t xml:space="preserve"> </w:t>
      </w:r>
      <w:r w:rsidRPr="00302C18">
        <w:rPr>
          <w:sz w:val="18"/>
          <w:shd w:val="clear" w:color="auto" w:fill="FFFFFF"/>
        </w:rPr>
        <w:t>A disability-adjusted life year represents the years of life lost and the quality of life lost due to an illness or disease.</w:t>
      </w:r>
    </w:p>
  </w:footnote>
  <w:footnote w:id="17">
    <w:p w14:paraId="2520A143" w14:textId="1C5F4577" w:rsidR="002440D4" w:rsidRPr="00302C18" w:rsidRDefault="002440D4" w:rsidP="008A693E">
      <w:pPr>
        <w:pStyle w:val="FootnoteText"/>
        <w:spacing w:before="40"/>
        <w:rPr>
          <w:lang w:val="en-US"/>
        </w:rPr>
      </w:pPr>
      <w:r w:rsidRPr="00302C18">
        <w:rPr>
          <w:rStyle w:val="FootnoteReference"/>
        </w:rPr>
        <w:footnoteRef/>
      </w:r>
      <w:r w:rsidRPr="00302C18">
        <w:t xml:space="preserve"> </w:t>
      </w:r>
      <w:r w:rsidRPr="00302C18">
        <w:rPr>
          <w:sz w:val="18"/>
          <w:shd w:val="clear" w:color="auto" w:fill="FFFFFF"/>
        </w:rPr>
        <w:t xml:space="preserve">Australian Institute of Health and Welfare (2016). </w:t>
      </w:r>
    </w:p>
  </w:footnote>
  <w:footnote w:id="18">
    <w:p w14:paraId="43716E24" w14:textId="77777777" w:rsidR="002440D4" w:rsidRPr="00D754FE" w:rsidRDefault="002440D4" w:rsidP="008A693E">
      <w:pPr>
        <w:pStyle w:val="FootnoteText"/>
        <w:spacing w:before="40"/>
        <w:rPr>
          <w:lang w:val="en-US"/>
        </w:rPr>
      </w:pPr>
      <w:r>
        <w:rPr>
          <w:rStyle w:val="FootnoteReference"/>
        </w:rPr>
        <w:footnoteRef/>
      </w:r>
      <w:r>
        <w:t xml:space="preserve"> </w:t>
      </w:r>
      <w:r>
        <w:rPr>
          <w:sz w:val="18"/>
          <w:lang w:val="en-US"/>
        </w:rPr>
        <w:t>Salomon, J. et al. (2013).</w:t>
      </w:r>
    </w:p>
  </w:footnote>
  <w:footnote w:id="19">
    <w:p w14:paraId="1ECB2D92" w14:textId="41B4AB0D" w:rsidR="002440D4" w:rsidRDefault="002440D4" w:rsidP="006B69A5">
      <w:pPr>
        <w:pStyle w:val="FootnoteText"/>
        <w:spacing w:before="40"/>
      </w:pPr>
      <w:r>
        <w:rPr>
          <w:rStyle w:val="FootnoteReference"/>
        </w:rPr>
        <w:footnoteRef/>
      </w:r>
      <w:r w:rsidRPr="006B69A5">
        <w:rPr>
          <w:sz w:val="18"/>
        </w:rPr>
        <w:t>Using the global disability weight for moderate respiratory disease of 0.225 and the value of a statistical life in Australia in 2017 of $190,750.</w:t>
      </w:r>
    </w:p>
  </w:footnote>
  <w:footnote w:id="20">
    <w:p w14:paraId="21EED6A7" w14:textId="5AA54A74" w:rsidR="002440D4" w:rsidRPr="0057314D" w:rsidRDefault="002440D4" w:rsidP="008A693E">
      <w:pPr>
        <w:pStyle w:val="FootnoteText"/>
        <w:spacing w:before="40"/>
        <w:rPr>
          <w:lang w:val="en-US"/>
        </w:rPr>
      </w:pPr>
      <w:r w:rsidRPr="00302C18">
        <w:rPr>
          <w:rStyle w:val="FootnoteReference"/>
        </w:rPr>
        <w:footnoteRef/>
      </w:r>
      <w:r w:rsidRPr="00302C18">
        <w:t xml:space="preserve"> </w:t>
      </w:r>
      <w:r w:rsidRPr="00302C18">
        <w:rPr>
          <w:sz w:val="18"/>
          <w:shd w:val="clear" w:color="auto" w:fill="FFFFFF"/>
        </w:rPr>
        <w:t xml:space="preserve">Kim, Won, </w:t>
      </w:r>
      <w:proofErr w:type="spellStart"/>
      <w:proofErr w:type="gramStart"/>
      <w:r w:rsidRPr="00302C18">
        <w:rPr>
          <w:sz w:val="18"/>
          <w:shd w:val="clear" w:color="auto" w:fill="FFFFFF"/>
        </w:rPr>
        <w:t>Ko</w:t>
      </w:r>
      <w:proofErr w:type="spellEnd"/>
      <w:proofErr w:type="gramEnd"/>
      <w:r w:rsidRPr="00302C18">
        <w:rPr>
          <w:sz w:val="18"/>
          <w:shd w:val="clear" w:color="auto" w:fill="FFFFFF"/>
        </w:rPr>
        <w:t xml:space="preserve">, </w:t>
      </w:r>
      <w:proofErr w:type="spellStart"/>
      <w:r w:rsidRPr="00302C18">
        <w:rPr>
          <w:sz w:val="18"/>
          <w:shd w:val="clear" w:color="auto" w:fill="FFFFFF"/>
        </w:rPr>
        <w:t>Heo</w:t>
      </w:r>
      <w:proofErr w:type="spellEnd"/>
      <w:r w:rsidRPr="00302C18">
        <w:rPr>
          <w:sz w:val="18"/>
          <w:shd w:val="clear" w:color="auto" w:fill="FFFFFF"/>
        </w:rPr>
        <w:t>, &amp; Chung (2012).</w:t>
      </w:r>
    </w:p>
  </w:footnote>
  <w:footnote w:id="21">
    <w:p w14:paraId="62AD8DA5" w14:textId="7F6FCA51" w:rsidR="002440D4" w:rsidRPr="0057314D" w:rsidRDefault="002440D4" w:rsidP="008A693E">
      <w:pPr>
        <w:pStyle w:val="FootnoteText"/>
        <w:spacing w:before="40"/>
        <w:rPr>
          <w:lang w:val="en-US"/>
        </w:rPr>
      </w:pPr>
      <w:r>
        <w:rPr>
          <w:rStyle w:val="FootnoteReference"/>
        </w:rPr>
        <w:footnoteRef/>
      </w:r>
      <w:r>
        <w:t xml:space="preserve"> </w:t>
      </w:r>
      <w:r w:rsidRPr="005A6C77">
        <w:rPr>
          <w:sz w:val="18"/>
          <w:lang w:val="en-US"/>
        </w:rPr>
        <w:t>Based on figures from the Access Economics report</w:t>
      </w:r>
      <w:r>
        <w:rPr>
          <w:sz w:val="18"/>
          <w:lang w:val="en-US"/>
        </w:rPr>
        <w:t xml:space="preserve"> (2009). </w:t>
      </w:r>
      <w:r w:rsidRPr="005A6C77">
        <w:rPr>
          <w:sz w:val="18"/>
          <w:lang w:val="en-US"/>
        </w:rPr>
        <w:t>Figures inflated to 2016 dollars.</w:t>
      </w:r>
    </w:p>
  </w:footnote>
  <w:footnote w:id="22">
    <w:p w14:paraId="2626EBEA" w14:textId="7448C9F5" w:rsidR="002440D4" w:rsidRDefault="002440D4">
      <w:pPr>
        <w:pStyle w:val="FootnoteText"/>
      </w:pPr>
      <w:r>
        <w:rPr>
          <w:rStyle w:val="FootnoteReference"/>
        </w:rPr>
        <w:footnoteRef/>
      </w:r>
      <w:r>
        <w:t xml:space="preserve"> </w:t>
      </w:r>
      <w:r>
        <w:rPr>
          <w:sz w:val="18"/>
        </w:rPr>
        <w:t>Safe Work Australia (2015b).</w:t>
      </w:r>
    </w:p>
  </w:footnote>
  <w:footnote w:id="23">
    <w:p w14:paraId="371FEFFF" w14:textId="110D4F49" w:rsidR="002440D4" w:rsidRPr="0053293A" w:rsidRDefault="002440D4" w:rsidP="008A693E">
      <w:pPr>
        <w:pStyle w:val="FootnoteText"/>
        <w:spacing w:before="40"/>
      </w:pPr>
      <w:r w:rsidRPr="009C6B7F">
        <w:rPr>
          <w:rStyle w:val="FootnoteReference"/>
        </w:rPr>
        <w:footnoteRef/>
      </w:r>
      <w:r w:rsidRPr="009C6B7F">
        <w:t xml:space="preserve"> </w:t>
      </w:r>
      <w:r w:rsidRPr="009C6B7F">
        <w:rPr>
          <w:sz w:val="18"/>
        </w:rPr>
        <w:t>Safe Work Australia (2018).</w:t>
      </w:r>
    </w:p>
  </w:footnote>
  <w:footnote w:id="24">
    <w:p w14:paraId="3E7A6684" w14:textId="15A2E523" w:rsidR="002440D4" w:rsidRPr="0057314D" w:rsidRDefault="002440D4" w:rsidP="00B37D46">
      <w:pPr>
        <w:pStyle w:val="FootnoteText"/>
        <w:spacing w:before="40"/>
        <w:rPr>
          <w:lang w:val="en-US"/>
        </w:rPr>
      </w:pPr>
      <w:r>
        <w:rPr>
          <w:rStyle w:val="FootnoteReference"/>
        </w:rPr>
        <w:footnoteRef/>
      </w:r>
      <w:r>
        <w:t xml:space="preserve"> </w:t>
      </w:r>
      <w:r w:rsidRPr="006A634F">
        <w:rPr>
          <w:color w:val="000000"/>
          <w:sz w:val="18"/>
          <w:szCs w:val="18"/>
          <w:lang w:val="en-US"/>
        </w:rPr>
        <w:t>Beaumont et al. (</w:t>
      </w:r>
      <w:r w:rsidRPr="006A634F">
        <w:rPr>
          <w:sz w:val="18"/>
          <w:szCs w:val="18"/>
        </w:rPr>
        <w:t>1987).</w:t>
      </w:r>
      <w:r w:rsidRPr="005A6C77">
        <w:rPr>
          <w:sz w:val="18"/>
        </w:rPr>
        <w:t xml:space="preserve"> </w:t>
      </w:r>
    </w:p>
  </w:footnote>
  <w:footnote w:id="25">
    <w:p w14:paraId="2C9ED3AE" w14:textId="77777777" w:rsidR="002440D4" w:rsidRDefault="002440D4" w:rsidP="00B37D46">
      <w:pPr>
        <w:pStyle w:val="FootnoteText"/>
        <w:spacing w:before="40"/>
      </w:pPr>
      <w:r>
        <w:rPr>
          <w:rStyle w:val="FootnoteReference"/>
        </w:rPr>
        <w:footnoteRef/>
      </w:r>
      <w:r>
        <w:t xml:space="preserve"> </w:t>
      </w:r>
      <w:proofErr w:type="spellStart"/>
      <w:r w:rsidRPr="006A634F">
        <w:rPr>
          <w:sz w:val="18"/>
          <w:shd w:val="clear" w:color="auto" w:fill="FFFFFF"/>
        </w:rPr>
        <w:t>Kandyala</w:t>
      </w:r>
      <w:proofErr w:type="spellEnd"/>
      <w:r w:rsidRPr="006A634F">
        <w:rPr>
          <w:sz w:val="18"/>
          <w:shd w:val="clear" w:color="auto" w:fill="FFFFFF"/>
        </w:rPr>
        <w:t xml:space="preserve">, </w:t>
      </w:r>
      <w:proofErr w:type="spellStart"/>
      <w:r w:rsidRPr="006A634F">
        <w:rPr>
          <w:sz w:val="18"/>
          <w:shd w:val="clear" w:color="auto" w:fill="FFFFFF"/>
        </w:rPr>
        <w:t>Raghavendra</w:t>
      </w:r>
      <w:proofErr w:type="spellEnd"/>
      <w:r w:rsidRPr="006A634F">
        <w:rPr>
          <w:sz w:val="18"/>
          <w:shd w:val="clear" w:color="auto" w:fill="FFFFFF"/>
        </w:rPr>
        <w:t xml:space="preserve"> &amp; </w:t>
      </w:r>
      <w:proofErr w:type="spellStart"/>
      <w:r w:rsidRPr="006A634F">
        <w:rPr>
          <w:sz w:val="18"/>
          <w:shd w:val="clear" w:color="auto" w:fill="FFFFFF"/>
        </w:rPr>
        <w:t>Rajasekharan</w:t>
      </w:r>
      <w:proofErr w:type="spellEnd"/>
      <w:r w:rsidRPr="006A634F">
        <w:rPr>
          <w:sz w:val="18"/>
          <w:shd w:val="clear" w:color="auto" w:fill="FFFFFF"/>
        </w:rPr>
        <w:t xml:space="preserve"> (2010). </w:t>
      </w:r>
    </w:p>
  </w:footnote>
  <w:footnote w:id="26">
    <w:p w14:paraId="14FF9936" w14:textId="77777777" w:rsidR="002440D4" w:rsidRDefault="002440D4" w:rsidP="00B37D46">
      <w:pPr>
        <w:pStyle w:val="FootnoteText"/>
        <w:spacing w:before="40"/>
      </w:pPr>
      <w:r>
        <w:rPr>
          <w:rStyle w:val="FootnoteReference"/>
        </w:rPr>
        <w:footnoteRef/>
      </w:r>
      <w:r>
        <w:t xml:space="preserve"> </w:t>
      </w:r>
      <w:r>
        <w:rPr>
          <w:sz w:val="18"/>
        </w:rPr>
        <w:t>Safe Work Australia (2015).</w:t>
      </w:r>
    </w:p>
  </w:footnote>
  <w:footnote w:id="27">
    <w:p w14:paraId="28DDFCFB" w14:textId="77777777" w:rsidR="002440D4" w:rsidRPr="00293DC8" w:rsidRDefault="002440D4" w:rsidP="00B37D46">
      <w:pPr>
        <w:pStyle w:val="ListParagraph"/>
        <w:ind w:left="0"/>
      </w:pPr>
      <w:r>
        <w:rPr>
          <w:rStyle w:val="FootnoteReference"/>
        </w:rPr>
        <w:footnoteRef/>
      </w:r>
      <w:r>
        <w:t xml:space="preserve"> </w:t>
      </w:r>
      <w:r w:rsidRPr="00B37D46">
        <w:rPr>
          <w:rFonts w:eastAsiaTheme="minorHAnsi" w:cs="Arial"/>
          <w:sz w:val="18"/>
          <w:lang w:eastAsia="en-US"/>
        </w:rPr>
        <w:t xml:space="preserve">The streamlined methodology is available at the Safe Work Australia website, </w:t>
      </w:r>
      <w:r w:rsidRPr="002F0ED7">
        <w:rPr>
          <w:rFonts w:eastAsiaTheme="minorHAnsi" w:cs="Arial"/>
          <w:sz w:val="18"/>
          <w:lang w:eastAsia="en-US"/>
        </w:rPr>
        <w:t>https://www.safeworkaustralia.gov.au/collection/workplace-exposure-standards-review-methodology</w:t>
      </w:r>
    </w:p>
    <w:p w14:paraId="673EDEE8" w14:textId="77777777" w:rsidR="002440D4" w:rsidRDefault="002440D4">
      <w:pPr>
        <w:pStyle w:val="FootnoteText"/>
      </w:pPr>
    </w:p>
  </w:footnote>
  <w:footnote w:id="28">
    <w:p w14:paraId="1FAF946F" w14:textId="549B1D4F" w:rsidR="002440D4" w:rsidRDefault="002440D4" w:rsidP="008170D1">
      <w:pPr>
        <w:pStyle w:val="FootnoteText"/>
        <w:ind w:left="0" w:firstLine="0"/>
      </w:pPr>
      <w:r>
        <w:rPr>
          <w:rStyle w:val="FootnoteReference"/>
        </w:rPr>
        <w:footnoteRef/>
      </w:r>
      <w:r>
        <w:t xml:space="preserve"> </w:t>
      </w:r>
      <w:r w:rsidRPr="006B69A5">
        <w:rPr>
          <w:sz w:val="18"/>
        </w:rPr>
        <w:t>Currently there is no single standardised approach to update a WES value, so the steps outlined for the current review process are generalised and may not apply to every hazardous chemical.</w:t>
      </w:r>
    </w:p>
  </w:footnote>
  <w:footnote w:id="29">
    <w:p w14:paraId="0A2742BD" w14:textId="197DEA61" w:rsidR="002440D4" w:rsidRPr="003210F5" w:rsidRDefault="002440D4" w:rsidP="003210F5">
      <w:pPr>
        <w:rPr>
          <w:sz w:val="18"/>
        </w:rPr>
      </w:pPr>
      <w:r>
        <w:rPr>
          <w:rStyle w:val="FootnoteReference"/>
        </w:rPr>
        <w:footnoteRef/>
      </w:r>
      <w:r>
        <w:t xml:space="preserve"> </w:t>
      </w:r>
      <w:r w:rsidRPr="003210F5">
        <w:rPr>
          <w:sz w:val="18"/>
        </w:rPr>
        <w:t xml:space="preserve">The hazardous chemicals that </w:t>
      </w:r>
      <w:proofErr w:type="gramStart"/>
      <w:r w:rsidRPr="003210F5">
        <w:rPr>
          <w:sz w:val="18"/>
        </w:rPr>
        <w:t>have been proposed</w:t>
      </w:r>
      <w:proofErr w:type="gramEnd"/>
      <w:r w:rsidRPr="003210F5">
        <w:rPr>
          <w:sz w:val="18"/>
        </w:rPr>
        <w:t xml:space="preserve"> for addition or removal from the current WES list are published on the Safe Work Australia website and are available in Appendix C – List of hazardous chemicals for proposed addition or removal. </w:t>
      </w:r>
    </w:p>
  </w:footnote>
  <w:footnote w:id="30">
    <w:p w14:paraId="45F942FE" w14:textId="1106BFDD" w:rsidR="002440D4" w:rsidRDefault="002440D4" w:rsidP="006B69A5">
      <w:pPr>
        <w:pStyle w:val="Normalbeforebullets"/>
      </w:pPr>
      <w:r>
        <w:rPr>
          <w:rStyle w:val="FootnoteReference"/>
        </w:rPr>
        <w:footnoteRef/>
      </w:r>
      <w:r>
        <w:t xml:space="preserve"> </w:t>
      </w:r>
      <w:r w:rsidRPr="002716EE">
        <w:rPr>
          <w:sz w:val="18"/>
        </w:rPr>
        <w:t xml:space="preserve">Refer to Appendix A for details. </w:t>
      </w:r>
    </w:p>
  </w:footnote>
  <w:footnote w:id="31">
    <w:p w14:paraId="269F56BA" w14:textId="4736C98B" w:rsidR="002440D4" w:rsidRDefault="002440D4">
      <w:pPr>
        <w:pStyle w:val="FootnoteText"/>
      </w:pPr>
      <w:r>
        <w:rPr>
          <w:rStyle w:val="FootnoteReference"/>
        </w:rPr>
        <w:footnoteRef/>
      </w:r>
      <w:r>
        <w:t xml:space="preserve"> </w:t>
      </w:r>
      <w:r w:rsidRPr="008B1DCC">
        <w:rPr>
          <w:sz w:val="18"/>
        </w:rPr>
        <w:t>Using the global disability weight for moderate respiratory disease of 0.225 and the value of a statistical life in Australia in 2017 of $190,750.</w:t>
      </w:r>
    </w:p>
  </w:footnote>
  <w:footnote w:id="32">
    <w:p w14:paraId="1F8661AF" w14:textId="5FE8F03A" w:rsidR="002440D4" w:rsidRDefault="002440D4" w:rsidP="000A3FDF">
      <w:pPr>
        <w:pStyle w:val="FootnoteText"/>
        <w:spacing w:before="40"/>
      </w:pPr>
      <w:r>
        <w:rPr>
          <w:rStyle w:val="FootnoteReference"/>
        </w:rPr>
        <w:footnoteRef/>
      </w:r>
      <w:r>
        <w:t xml:space="preserve"> </w:t>
      </w:r>
      <w:r w:rsidRPr="00392366">
        <w:rPr>
          <w:sz w:val="18"/>
        </w:rPr>
        <w:t xml:space="preserve">The full streamlined methodology </w:t>
      </w:r>
      <w:proofErr w:type="gramStart"/>
      <w:r w:rsidRPr="00392366">
        <w:rPr>
          <w:sz w:val="18"/>
        </w:rPr>
        <w:t>can be found</w:t>
      </w:r>
      <w:proofErr w:type="gramEnd"/>
      <w:r w:rsidRPr="00392366">
        <w:rPr>
          <w:sz w:val="18"/>
        </w:rPr>
        <w:t xml:space="preserve"> on the Safe Work Australia website</w:t>
      </w:r>
      <w:r>
        <w:rPr>
          <w:sz w:val="18"/>
        </w:rPr>
        <w:t>.</w:t>
      </w:r>
      <w:r w:rsidRPr="00392366">
        <w:rPr>
          <w:sz w:val="18"/>
        </w:rPr>
        <w:t xml:space="preserve"> </w:t>
      </w:r>
    </w:p>
  </w:footnote>
  <w:footnote w:id="33">
    <w:p w14:paraId="570D9291" w14:textId="58F5C448" w:rsidR="002440D4" w:rsidRPr="00293DC8" w:rsidRDefault="002440D4" w:rsidP="006B69A5">
      <w:pPr>
        <w:pStyle w:val="ListParagraph"/>
        <w:spacing w:before="40" w:after="40"/>
        <w:ind w:left="0"/>
      </w:pPr>
      <w:r>
        <w:rPr>
          <w:rStyle w:val="FootnoteReference"/>
        </w:rPr>
        <w:footnoteRef/>
      </w:r>
      <w:r>
        <w:t xml:space="preserve"> </w:t>
      </w:r>
      <w:r w:rsidRPr="006B69A5">
        <w:rPr>
          <w:sz w:val="18"/>
        </w:rPr>
        <w:t xml:space="preserve">Further details on the steps for the streamlined methodology </w:t>
      </w:r>
      <w:proofErr w:type="gramStart"/>
      <w:r w:rsidRPr="006B69A5">
        <w:rPr>
          <w:sz w:val="18"/>
        </w:rPr>
        <w:t>are described</w:t>
      </w:r>
      <w:proofErr w:type="gramEnd"/>
      <w:r w:rsidRPr="006B69A5">
        <w:rPr>
          <w:sz w:val="18"/>
        </w:rPr>
        <w:t xml:space="preserve"> in </w:t>
      </w:r>
      <w:r w:rsidRPr="006B69A5">
        <w:rPr>
          <w:sz w:val="18"/>
        </w:rPr>
        <w:fldChar w:fldCharType="begin"/>
      </w:r>
      <w:r w:rsidRPr="006B69A5">
        <w:rPr>
          <w:sz w:val="18"/>
        </w:rPr>
        <w:instrText xml:space="preserve"> REF _Ref508263325 \h  \* MERGEFORMAT </w:instrText>
      </w:r>
      <w:r w:rsidRPr="006B69A5">
        <w:rPr>
          <w:sz w:val="18"/>
        </w:rPr>
      </w:r>
      <w:r w:rsidRPr="006B69A5">
        <w:rPr>
          <w:sz w:val="18"/>
        </w:rPr>
        <w:fldChar w:fldCharType="separate"/>
      </w:r>
      <w:r w:rsidRPr="005E1A0D">
        <w:rPr>
          <w:sz w:val="18"/>
        </w:rPr>
        <w:t xml:space="preserve">Figure </w:t>
      </w:r>
      <w:r w:rsidRPr="005E1A0D">
        <w:rPr>
          <w:noProof/>
          <w:sz w:val="18"/>
        </w:rPr>
        <w:t>5</w:t>
      </w:r>
      <w:r w:rsidRPr="006B69A5">
        <w:rPr>
          <w:sz w:val="18"/>
        </w:rPr>
        <w:fldChar w:fldCharType="end"/>
      </w:r>
      <w:r w:rsidRPr="006B69A5">
        <w:rPr>
          <w:sz w:val="18"/>
        </w:rPr>
        <w:t>.</w:t>
      </w:r>
    </w:p>
    <w:p w14:paraId="6FC299F6" w14:textId="7171A360" w:rsidR="002440D4" w:rsidRDefault="002440D4">
      <w:pPr>
        <w:pStyle w:val="FootnoteText"/>
      </w:pPr>
    </w:p>
  </w:footnote>
  <w:footnote w:id="34">
    <w:p w14:paraId="1AA26F06" w14:textId="7CCA8D98" w:rsidR="002440D4" w:rsidRPr="00FF3D39" w:rsidRDefault="002440D4" w:rsidP="00DF04CA">
      <w:pPr>
        <w:pStyle w:val="FootnoteText"/>
        <w:spacing w:before="40"/>
        <w:rPr>
          <w:lang w:val="en-US"/>
        </w:rPr>
      </w:pPr>
      <w:r>
        <w:rPr>
          <w:rStyle w:val="FootnoteReference"/>
        </w:rPr>
        <w:footnoteRef/>
      </w:r>
      <w:r>
        <w:t xml:space="preserve"> </w:t>
      </w:r>
      <w:r w:rsidRPr="00A8286A">
        <w:rPr>
          <w:sz w:val="18"/>
          <w:lang w:val="en-US"/>
        </w:rPr>
        <w:t xml:space="preserve">Australian Institute of Health and Welfare </w:t>
      </w:r>
      <w:r>
        <w:rPr>
          <w:sz w:val="18"/>
          <w:lang w:val="en-US"/>
        </w:rPr>
        <w:t>(</w:t>
      </w:r>
      <w:r w:rsidRPr="00A8286A">
        <w:rPr>
          <w:sz w:val="18"/>
          <w:lang w:val="en-US"/>
        </w:rPr>
        <w:t>2016</w:t>
      </w:r>
      <w:r>
        <w:rPr>
          <w:sz w:val="18"/>
          <w:lang w:val="en-US"/>
        </w:rPr>
        <w:t>)</w:t>
      </w:r>
      <w:r w:rsidRPr="00A8286A">
        <w:rPr>
          <w:sz w:val="18"/>
          <w:lang w:val="en-US"/>
        </w:rPr>
        <w:t xml:space="preserve">. </w:t>
      </w:r>
    </w:p>
  </w:footnote>
  <w:footnote w:id="35">
    <w:p w14:paraId="19A98F63" w14:textId="725DF909" w:rsidR="002440D4" w:rsidRPr="00FF3D39" w:rsidRDefault="002440D4" w:rsidP="00DF04CA">
      <w:pPr>
        <w:pStyle w:val="FootnoteText"/>
        <w:spacing w:before="40"/>
        <w:rPr>
          <w:lang w:val="en-US"/>
        </w:rPr>
      </w:pPr>
      <w:r>
        <w:rPr>
          <w:rStyle w:val="FootnoteReference"/>
        </w:rPr>
        <w:footnoteRef/>
      </w:r>
      <w:r>
        <w:t xml:space="preserve"> </w:t>
      </w:r>
      <w:r w:rsidRPr="00FF3D39">
        <w:rPr>
          <w:sz w:val="18"/>
          <w:lang w:val="en-US"/>
        </w:rPr>
        <w:t>Ibid.</w:t>
      </w:r>
    </w:p>
  </w:footnote>
  <w:footnote w:id="36">
    <w:p w14:paraId="7663B8B3" w14:textId="7346BC54" w:rsidR="002440D4" w:rsidRPr="00D754FE" w:rsidRDefault="002440D4" w:rsidP="00DF04CA">
      <w:pPr>
        <w:pStyle w:val="FootnoteText"/>
        <w:spacing w:before="40"/>
        <w:rPr>
          <w:lang w:val="en-US"/>
        </w:rPr>
      </w:pPr>
      <w:r>
        <w:rPr>
          <w:rStyle w:val="FootnoteReference"/>
        </w:rPr>
        <w:footnoteRef/>
      </w:r>
      <w:r>
        <w:t xml:space="preserve"> </w:t>
      </w:r>
      <w:r w:rsidRPr="00B76DE5">
        <w:rPr>
          <w:sz w:val="18"/>
          <w:szCs w:val="18"/>
        </w:rPr>
        <w:t>National Occupational Health and Safety Commission (2001).</w:t>
      </w:r>
      <w:r>
        <w:rPr>
          <w:szCs w:val="22"/>
        </w:rPr>
        <w:t xml:space="preserve"> </w:t>
      </w:r>
      <w:r w:rsidRPr="00B76DE5">
        <w:rPr>
          <w:sz w:val="18"/>
        </w:rPr>
        <w:t xml:space="preserve">Value </w:t>
      </w:r>
      <w:proofErr w:type="gramStart"/>
      <w:r w:rsidRPr="00B76DE5">
        <w:rPr>
          <w:sz w:val="18"/>
        </w:rPr>
        <w:t>has been converted</w:t>
      </w:r>
      <w:proofErr w:type="gramEnd"/>
      <w:r w:rsidRPr="00B76DE5">
        <w:rPr>
          <w:sz w:val="18"/>
        </w:rPr>
        <w:t xml:space="preserve"> to 2017 dollars using the RBA Inflation Calculator.</w:t>
      </w:r>
    </w:p>
  </w:footnote>
  <w:footnote w:id="37">
    <w:p w14:paraId="6AB1B485" w14:textId="428A7CE9" w:rsidR="002440D4" w:rsidRPr="00D754FE" w:rsidRDefault="002440D4" w:rsidP="00DF04CA">
      <w:pPr>
        <w:pStyle w:val="FootnoteText"/>
        <w:spacing w:before="40"/>
        <w:rPr>
          <w:lang w:val="en-US"/>
        </w:rPr>
      </w:pPr>
      <w:r>
        <w:rPr>
          <w:rStyle w:val="FootnoteReference"/>
        </w:rPr>
        <w:footnoteRef/>
      </w:r>
      <w:r>
        <w:t xml:space="preserve"> </w:t>
      </w:r>
      <w:r w:rsidRPr="00A8286A">
        <w:rPr>
          <w:sz w:val="18"/>
        </w:rPr>
        <w:t>A</w:t>
      </w:r>
      <w:r>
        <w:rPr>
          <w:sz w:val="18"/>
        </w:rPr>
        <w:t xml:space="preserve">ustralian </w:t>
      </w:r>
      <w:r w:rsidRPr="00A8286A">
        <w:rPr>
          <w:sz w:val="18"/>
        </w:rPr>
        <w:t>I</w:t>
      </w:r>
      <w:r>
        <w:rPr>
          <w:sz w:val="18"/>
        </w:rPr>
        <w:t xml:space="preserve">nstitute of </w:t>
      </w:r>
      <w:r w:rsidRPr="00A8286A">
        <w:rPr>
          <w:sz w:val="18"/>
        </w:rPr>
        <w:t>H</w:t>
      </w:r>
      <w:r>
        <w:rPr>
          <w:sz w:val="18"/>
        </w:rPr>
        <w:t xml:space="preserve">ealth and </w:t>
      </w:r>
      <w:r w:rsidRPr="00A8286A">
        <w:rPr>
          <w:sz w:val="18"/>
        </w:rPr>
        <w:t>W</w:t>
      </w:r>
      <w:r>
        <w:rPr>
          <w:sz w:val="18"/>
        </w:rPr>
        <w:t>elfare (2012).</w:t>
      </w:r>
      <w:r w:rsidRPr="00A8286A">
        <w:rPr>
          <w:sz w:val="18"/>
        </w:rPr>
        <w:t xml:space="preserve"> Value </w:t>
      </w:r>
      <w:proofErr w:type="gramStart"/>
      <w:r w:rsidRPr="00A8286A">
        <w:rPr>
          <w:sz w:val="18"/>
        </w:rPr>
        <w:t>has been converted</w:t>
      </w:r>
      <w:proofErr w:type="gramEnd"/>
      <w:r w:rsidRPr="00A8286A">
        <w:rPr>
          <w:sz w:val="18"/>
        </w:rPr>
        <w:t xml:space="preserve"> to 2017 dollars using the RBA Inflation Calculator.</w:t>
      </w:r>
    </w:p>
  </w:footnote>
  <w:footnote w:id="38">
    <w:p w14:paraId="36D76886" w14:textId="36292B84" w:rsidR="002440D4" w:rsidRDefault="002440D4">
      <w:pPr>
        <w:pStyle w:val="FootnoteText"/>
      </w:pPr>
      <w:r>
        <w:rPr>
          <w:rStyle w:val="FootnoteReference"/>
        </w:rPr>
        <w:footnoteRef/>
      </w:r>
      <w:r>
        <w:t xml:space="preserve"> </w:t>
      </w:r>
      <w:r w:rsidRPr="00AE120C">
        <w:rPr>
          <w:sz w:val="18"/>
          <w:szCs w:val="18"/>
        </w:rPr>
        <w:t xml:space="preserve">Estimates </w:t>
      </w:r>
      <w:proofErr w:type="gramStart"/>
      <w:r w:rsidRPr="00AE120C">
        <w:rPr>
          <w:sz w:val="18"/>
          <w:szCs w:val="18"/>
        </w:rPr>
        <w:t>are based</w:t>
      </w:r>
      <w:proofErr w:type="gramEnd"/>
      <w:r w:rsidRPr="00AE120C">
        <w:rPr>
          <w:sz w:val="18"/>
          <w:szCs w:val="18"/>
        </w:rPr>
        <w:t xml:space="preserve"> on the business survey results in</w:t>
      </w:r>
      <w:r>
        <w:rPr>
          <w:sz w:val="18"/>
          <w:szCs w:val="18"/>
        </w:rPr>
        <w:t xml:space="preserve"> Table 15 of</w:t>
      </w:r>
      <w:r w:rsidRPr="00AE120C">
        <w:rPr>
          <w:sz w:val="18"/>
          <w:szCs w:val="18"/>
        </w:rPr>
        <w:t xml:space="preserve"> Appendix A</w:t>
      </w:r>
      <w:r>
        <w:rPr>
          <w:sz w:val="18"/>
          <w:szCs w:val="18"/>
        </w:rPr>
        <w:t>.</w:t>
      </w:r>
    </w:p>
  </w:footnote>
  <w:footnote w:id="39">
    <w:p w14:paraId="4A8D89B6" w14:textId="6777D8AB" w:rsidR="002440D4" w:rsidRPr="00D754FE" w:rsidRDefault="002440D4" w:rsidP="0071036C">
      <w:pPr>
        <w:pStyle w:val="FootnoteText"/>
        <w:rPr>
          <w:lang w:val="en-US"/>
        </w:rPr>
      </w:pPr>
      <w:r>
        <w:rPr>
          <w:rStyle w:val="FootnoteReference"/>
        </w:rPr>
        <w:footnoteRef/>
      </w:r>
      <w:r>
        <w:t xml:space="preserve"> </w:t>
      </w:r>
      <w:r w:rsidRPr="00FF3D39">
        <w:rPr>
          <w:sz w:val="18"/>
          <w:lang w:val="en-US"/>
        </w:rPr>
        <w:t xml:space="preserve">Based on information collected </w:t>
      </w:r>
      <w:r>
        <w:rPr>
          <w:sz w:val="18"/>
          <w:lang w:val="en-US"/>
        </w:rPr>
        <w:t>from the Department of Human Services at</w:t>
      </w:r>
      <w:r w:rsidRPr="00FF3D39">
        <w:rPr>
          <w:sz w:val="18"/>
          <w:lang w:val="en-US"/>
        </w:rPr>
        <w:t xml:space="preserve"> https://www.humanservices.gov.au/individuals/subjects/payments-carers</w:t>
      </w:r>
      <w:r>
        <w:rPr>
          <w:sz w:val="18"/>
          <w:lang w:val="en-US"/>
        </w:rPr>
        <w:t>.</w:t>
      </w:r>
    </w:p>
  </w:footnote>
  <w:footnote w:id="40">
    <w:p w14:paraId="13B6AA5E" w14:textId="77777777" w:rsidR="002440D4" w:rsidRDefault="002440D4" w:rsidP="0076612E">
      <w:pPr>
        <w:pStyle w:val="FootnoteText"/>
        <w:spacing w:before="40"/>
      </w:pPr>
      <w:r>
        <w:rPr>
          <w:rStyle w:val="FootnoteReference"/>
        </w:rPr>
        <w:footnoteRef/>
      </w:r>
      <w:r>
        <w:t xml:space="preserve"> </w:t>
      </w:r>
      <w:r w:rsidRPr="00FF3D39">
        <w:rPr>
          <w:sz w:val="18"/>
        </w:rPr>
        <w:t xml:space="preserve">Due to a lack of available quantifiable information for substitution controls, costs </w:t>
      </w:r>
      <w:proofErr w:type="gramStart"/>
      <w:r w:rsidRPr="00FF3D39">
        <w:rPr>
          <w:sz w:val="18"/>
        </w:rPr>
        <w:t>have not been estimated</w:t>
      </w:r>
      <w:proofErr w:type="gramEnd"/>
      <w:r w:rsidRPr="00FF3D39">
        <w:rPr>
          <w:sz w:val="18"/>
        </w:rPr>
        <w:t>.</w:t>
      </w:r>
    </w:p>
  </w:footnote>
  <w:footnote w:id="41">
    <w:p w14:paraId="3B94E485" w14:textId="0C03F8C1" w:rsidR="002440D4" w:rsidRDefault="002440D4" w:rsidP="0076612E">
      <w:pPr>
        <w:pStyle w:val="FootnoteText"/>
        <w:spacing w:before="40"/>
      </w:pPr>
      <w:r>
        <w:rPr>
          <w:rStyle w:val="FootnoteReference"/>
        </w:rPr>
        <w:footnoteRef/>
      </w:r>
      <w:r>
        <w:t xml:space="preserve"> </w:t>
      </w:r>
      <w:r w:rsidRPr="00C66B83">
        <w:rPr>
          <w:sz w:val="18"/>
        </w:rPr>
        <w:t xml:space="preserve">This figure </w:t>
      </w:r>
      <w:proofErr w:type="gramStart"/>
      <w:r w:rsidRPr="00C66B83">
        <w:rPr>
          <w:sz w:val="18"/>
        </w:rPr>
        <w:t>is based</w:t>
      </w:r>
      <w:proofErr w:type="gramEnd"/>
      <w:r w:rsidRPr="00C66B83">
        <w:rPr>
          <w:sz w:val="18"/>
        </w:rPr>
        <w:t xml:space="preserve"> on a $190,750 value of a statistical life and a disability weight of 0.225 for moderate respiratory disease.</w:t>
      </w:r>
    </w:p>
  </w:footnote>
  <w:footnote w:id="42">
    <w:p w14:paraId="687ADE02" w14:textId="59404A58" w:rsidR="002440D4" w:rsidRDefault="002440D4" w:rsidP="0076612E">
      <w:pPr>
        <w:pStyle w:val="FootnoteText"/>
        <w:spacing w:before="40"/>
      </w:pPr>
      <w:r>
        <w:rPr>
          <w:rStyle w:val="FootnoteReference"/>
        </w:rPr>
        <w:footnoteRef/>
      </w:r>
      <w:r>
        <w:t xml:space="preserve"> </w:t>
      </w:r>
      <w:r>
        <w:rPr>
          <w:sz w:val="18"/>
          <w:lang w:val="en-US"/>
        </w:rPr>
        <w:t>Salomon et al. (2015).</w:t>
      </w:r>
    </w:p>
  </w:footnote>
  <w:footnote w:id="43">
    <w:p w14:paraId="726F8FAB" w14:textId="5D19B073" w:rsidR="002440D4" w:rsidRDefault="002440D4" w:rsidP="0076612E">
      <w:pPr>
        <w:pStyle w:val="FootnoteText"/>
        <w:spacing w:before="40"/>
      </w:pPr>
      <w:r w:rsidRPr="002C32FA">
        <w:rPr>
          <w:rStyle w:val="FootnoteReference"/>
          <w:sz w:val="18"/>
        </w:rPr>
        <w:footnoteRef/>
      </w:r>
      <w:r w:rsidRPr="002C32FA">
        <w:rPr>
          <w:sz w:val="18"/>
        </w:rPr>
        <w:t xml:space="preserve"> The average DALY rate per 1,000 in Australia in 2011 was approximately 900. Approximately 8 per </w:t>
      </w:r>
      <w:proofErr w:type="gramStart"/>
      <w:r w:rsidRPr="002C32FA">
        <w:rPr>
          <w:sz w:val="18"/>
        </w:rPr>
        <w:t>cent,</w:t>
      </w:r>
      <w:proofErr w:type="gramEnd"/>
      <w:r w:rsidRPr="002C32FA">
        <w:rPr>
          <w:sz w:val="18"/>
        </w:rPr>
        <w:t xml:space="preserve"> or 72 DALY per 1,000 people, of the total burden of disease is attributable to respiratory disease. This </w:t>
      </w:r>
      <w:proofErr w:type="gramStart"/>
      <w:r w:rsidRPr="002C32FA">
        <w:rPr>
          <w:sz w:val="18"/>
        </w:rPr>
        <w:t>is based</w:t>
      </w:r>
      <w:proofErr w:type="gramEnd"/>
      <w:r w:rsidRPr="002C32FA">
        <w:rPr>
          <w:sz w:val="18"/>
        </w:rPr>
        <w:t xml:space="preserve"> on inference of statistics </w:t>
      </w:r>
      <w:r>
        <w:rPr>
          <w:sz w:val="18"/>
        </w:rPr>
        <w:t xml:space="preserve">from the </w:t>
      </w:r>
      <w:r w:rsidRPr="00FF3D39">
        <w:rPr>
          <w:sz w:val="18"/>
          <w:lang w:val="en-US"/>
        </w:rPr>
        <w:t xml:space="preserve">Australian Institute of Health and Welfare </w:t>
      </w:r>
      <w:r>
        <w:rPr>
          <w:sz w:val="18"/>
          <w:lang w:val="en-US"/>
        </w:rPr>
        <w:t>(</w:t>
      </w:r>
      <w:r w:rsidRPr="00FF3D39">
        <w:rPr>
          <w:sz w:val="18"/>
          <w:lang w:val="en-US"/>
        </w:rPr>
        <w:t>2016</w:t>
      </w:r>
      <w:r>
        <w:rPr>
          <w:sz w:val="18"/>
          <w:lang w:val="en-US"/>
        </w:rPr>
        <w:t>) study</w:t>
      </w:r>
      <w:r w:rsidRPr="002C32FA">
        <w:rPr>
          <w:sz w:val="18"/>
        </w:rPr>
        <w:t xml:space="preserve"> </w:t>
      </w:r>
      <w:r w:rsidRPr="00FF3D39">
        <w:rPr>
          <w:sz w:val="18"/>
          <w:lang w:val="en-US"/>
        </w:rPr>
        <w:t>‘Australian Burden of Disease Study: Impact and causes of illnes</w:t>
      </w:r>
      <w:r>
        <w:rPr>
          <w:sz w:val="18"/>
          <w:lang w:val="en-US"/>
        </w:rPr>
        <w:t>s and death in Australia 2011’.</w:t>
      </w:r>
    </w:p>
  </w:footnote>
  <w:footnote w:id="44">
    <w:p w14:paraId="1E7C519C" w14:textId="0A0B9845" w:rsidR="002440D4" w:rsidRDefault="002440D4">
      <w:pPr>
        <w:pStyle w:val="FootnoteText"/>
      </w:pPr>
      <w:r>
        <w:rPr>
          <w:rStyle w:val="FootnoteReference"/>
        </w:rPr>
        <w:footnoteRef/>
      </w:r>
      <w:r>
        <w:t xml:space="preserve"> </w:t>
      </w:r>
      <w:r w:rsidRPr="00E85DC8">
        <w:rPr>
          <w:sz w:val="18"/>
        </w:rPr>
        <w:t xml:space="preserve">This </w:t>
      </w:r>
      <w:proofErr w:type="gramStart"/>
      <w:r w:rsidRPr="00E85DC8">
        <w:rPr>
          <w:sz w:val="18"/>
        </w:rPr>
        <w:t>is based</w:t>
      </w:r>
      <w:proofErr w:type="gramEnd"/>
      <w:r w:rsidRPr="00E85DC8">
        <w:rPr>
          <w:sz w:val="18"/>
        </w:rPr>
        <w:t xml:space="preserve"> on the value of life quality lost that occurs when an individual is exposed to </w:t>
      </w:r>
      <w:r>
        <w:rPr>
          <w:sz w:val="18"/>
        </w:rPr>
        <w:t>hazardous</w:t>
      </w:r>
      <w:r w:rsidRPr="00E85DC8">
        <w:rPr>
          <w:sz w:val="18"/>
        </w:rPr>
        <w:t xml:space="preserve"> chemicals. This health cost </w:t>
      </w:r>
      <w:proofErr w:type="gramStart"/>
      <w:r w:rsidRPr="00E85DC8">
        <w:rPr>
          <w:sz w:val="18"/>
        </w:rPr>
        <w:t>is estimated</w:t>
      </w:r>
      <w:proofErr w:type="gramEnd"/>
      <w:r w:rsidRPr="00E85DC8">
        <w:rPr>
          <w:sz w:val="18"/>
        </w:rPr>
        <w:t xml:space="preserve"> at approximately $3,090 and is based on the value of a statistical life year of $190,750 and a disability-weight of 0,225 for moderate respiratory disease.</w:t>
      </w:r>
    </w:p>
  </w:footnote>
  <w:footnote w:id="45">
    <w:p w14:paraId="3CE7810B" w14:textId="75BDFB23" w:rsidR="002440D4" w:rsidRDefault="002440D4" w:rsidP="0076612E">
      <w:pPr>
        <w:pStyle w:val="FootnoteText"/>
        <w:spacing w:before="40"/>
      </w:pPr>
      <w:r>
        <w:rPr>
          <w:rStyle w:val="FootnoteReference"/>
        </w:rPr>
        <w:footnoteRef/>
      </w:r>
      <w:r>
        <w:t xml:space="preserve"> </w:t>
      </w:r>
      <w:r w:rsidRPr="007234B5">
        <w:rPr>
          <w:sz w:val="18"/>
        </w:rPr>
        <w:t xml:space="preserve">Based on data sourced from Australian Bureau of Statistics (2016). Findings based on use of ABS </w:t>
      </w:r>
      <w:proofErr w:type="spellStart"/>
      <w:r w:rsidRPr="007234B5">
        <w:rPr>
          <w:sz w:val="18"/>
        </w:rPr>
        <w:t>TableBuilder</w:t>
      </w:r>
      <w:proofErr w:type="spellEnd"/>
      <w:r w:rsidRPr="007234B5">
        <w:rPr>
          <w:sz w:val="18"/>
        </w:rPr>
        <w:t xml:space="preserve"> data.</w:t>
      </w:r>
    </w:p>
  </w:footnote>
  <w:footnote w:id="46">
    <w:p w14:paraId="6AD3BEE1" w14:textId="48F75F63" w:rsidR="002440D4" w:rsidRDefault="002440D4" w:rsidP="0076612E">
      <w:pPr>
        <w:pStyle w:val="FootnoteText"/>
        <w:spacing w:before="40"/>
      </w:pPr>
      <w:r>
        <w:rPr>
          <w:rStyle w:val="FootnoteReference"/>
        </w:rPr>
        <w:footnoteRef/>
      </w:r>
      <w:r>
        <w:t xml:space="preserve"> </w:t>
      </w:r>
      <w:r w:rsidRPr="0076612E">
        <w:rPr>
          <w:sz w:val="18"/>
        </w:rPr>
        <w:t xml:space="preserve">This </w:t>
      </w:r>
      <w:proofErr w:type="gramStart"/>
      <w:r w:rsidRPr="0076612E">
        <w:rPr>
          <w:sz w:val="18"/>
        </w:rPr>
        <w:t>could be adjusted</w:t>
      </w:r>
      <w:proofErr w:type="gramEnd"/>
      <w:r w:rsidRPr="0076612E">
        <w:rPr>
          <w:sz w:val="18"/>
        </w:rPr>
        <w:t xml:space="preserve"> based on the availability of data.</w:t>
      </w:r>
    </w:p>
  </w:footnote>
  <w:footnote w:id="47">
    <w:p w14:paraId="66C1AC0C" w14:textId="101F201C" w:rsidR="002440D4" w:rsidRDefault="002440D4">
      <w:pPr>
        <w:pStyle w:val="FootnoteText"/>
      </w:pPr>
      <w:r>
        <w:rPr>
          <w:rStyle w:val="FootnoteReference"/>
        </w:rPr>
        <w:footnoteRef/>
      </w:r>
      <w:r>
        <w:t xml:space="preserve"> </w:t>
      </w:r>
      <w:r w:rsidRPr="006B69A5">
        <w:rPr>
          <w:sz w:val="18"/>
        </w:rPr>
        <w:t xml:space="preserve">Refer to </w:t>
      </w:r>
      <w:r w:rsidRPr="006B69A5">
        <w:rPr>
          <w:sz w:val="18"/>
        </w:rPr>
        <w:fldChar w:fldCharType="begin"/>
      </w:r>
      <w:r w:rsidRPr="006B69A5">
        <w:rPr>
          <w:sz w:val="18"/>
        </w:rPr>
        <w:instrText xml:space="preserve"> REF _Ref510787207 \h  \* MERGEFORMAT </w:instrText>
      </w:r>
      <w:r w:rsidRPr="006B69A5">
        <w:rPr>
          <w:sz w:val="18"/>
        </w:rPr>
      </w:r>
      <w:r w:rsidRPr="006B69A5">
        <w:rPr>
          <w:sz w:val="18"/>
        </w:rPr>
        <w:fldChar w:fldCharType="separate"/>
      </w:r>
      <w:r w:rsidRPr="005E1A0D">
        <w:rPr>
          <w:sz w:val="18"/>
        </w:rPr>
        <w:t xml:space="preserve">Figure </w:t>
      </w:r>
      <w:r w:rsidRPr="005E1A0D">
        <w:rPr>
          <w:noProof/>
          <w:sz w:val="18"/>
        </w:rPr>
        <w:t>1</w:t>
      </w:r>
      <w:r w:rsidRPr="006B69A5">
        <w:rPr>
          <w:sz w:val="18"/>
        </w:rPr>
        <w:fldChar w:fldCharType="end"/>
      </w:r>
      <w:r w:rsidRPr="006B69A5">
        <w:rPr>
          <w:sz w:val="18"/>
        </w:rPr>
        <w:t>.</w:t>
      </w:r>
    </w:p>
  </w:footnote>
  <w:footnote w:id="48">
    <w:p w14:paraId="076C88AA" w14:textId="06FE89DB" w:rsidR="002440D4" w:rsidRPr="007A0317" w:rsidRDefault="002440D4" w:rsidP="0076612E">
      <w:pPr>
        <w:pStyle w:val="FootnoteText"/>
        <w:spacing w:before="40"/>
        <w:rPr>
          <w:sz w:val="18"/>
        </w:rPr>
      </w:pPr>
      <w:r>
        <w:rPr>
          <w:rStyle w:val="FootnoteReference"/>
        </w:rPr>
        <w:footnoteRef/>
      </w:r>
      <w:r>
        <w:t xml:space="preserve"> </w:t>
      </w:r>
      <w:r w:rsidRPr="000B5ACC">
        <w:rPr>
          <w:sz w:val="18"/>
          <w:szCs w:val="16"/>
        </w:rPr>
        <w:t>F</w:t>
      </w:r>
      <w:r w:rsidRPr="00A5067A">
        <w:rPr>
          <w:sz w:val="18"/>
          <w:szCs w:val="16"/>
        </w:rPr>
        <w:t>or details on the estimated average compliance cost</w:t>
      </w:r>
      <w:r w:rsidRPr="000B5ACC">
        <w:rPr>
          <w:sz w:val="18"/>
          <w:szCs w:val="16"/>
        </w:rPr>
        <w:t xml:space="preserve"> per business size in Australia, r</w:t>
      </w:r>
      <w:r w:rsidRPr="00A5067A">
        <w:rPr>
          <w:sz w:val="18"/>
          <w:szCs w:val="16"/>
        </w:rPr>
        <w:t xml:space="preserve">efer to </w:t>
      </w:r>
      <w:r w:rsidRPr="000B5ACC">
        <w:rPr>
          <w:sz w:val="18"/>
          <w:szCs w:val="16"/>
        </w:rPr>
        <w:t>Appendix A – Methodology for estimating the baseline regulatory burden</w:t>
      </w:r>
      <w:r w:rsidRPr="000B5ACC">
        <w:rPr>
          <w:sz w:val="20"/>
          <w:szCs w:val="18"/>
        </w:rPr>
        <w:t xml:space="preserve"> </w:t>
      </w:r>
    </w:p>
  </w:footnote>
  <w:footnote w:id="49">
    <w:p w14:paraId="0A1D67B1" w14:textId="014721D4" w:rsidR="002440D4" w:rsidRDefault="002440D4">
      <w:pPr>
        <w:pStyle w:val="FootnoteText"/>
      </w:pPr>
      <w:r>
        <w:rPr>
          <w:rStyle w:val="FootnoteReference"/>
        </w:rPr>
        <w:footnoteRef/>
      </w:r>
      <w:r>
        <w:t xml:space="preserve"> </w:t>
      </w:r>
      <w:r w:rsidRPr="00993B0C">
        <w:rPr>
          <w:sz w:val="18"/>
          <w:szCs w:val="18"/>
        </w:rPr>
        <w:t>Based on the data provided from the business survey.</w:t>
      </w:r>
    </w:p>
  </w:footnote>
  <w:footnote w:id="50">
    <w:p w14:paraId="56914B76" w14:textId="41722028" w:rsidR="002440D4" w:rsidRDefault="002440D4" w:rsidP="0076612E">
      <w:pPr>
        <w:pStyle w:val="FootnoteText"/>
        <w:spacing w:before="40"/>
      </w:pPr>
      <w:r>
        <w:rPr>
          <w:rStyle w:val="FootnoteReference"/>
        </w:rPr>
        <w:footnoteRef/>
      </w:r>
      <w:r>
        <w:t xml:space="preserve"> </w:t>
      </w:r>
      <w:r w:rsidRPr="00BE16DC">
        <w:rPr>
          <w:sz w:val="18"/>
          <w:szCs w:val="18"/>
        </w:rPr>
        <w:t>National Occupational Health and Safety Commission (2001).</w:t>
      </w:r>
      <w:r>
        <w:rPr>
          <w:szCs w:val="22"/>
        </w:rPr>
        <w:t xml:space="preserve"> </w:t>
      </w:r>
      <w:r w:rsidRPr="00BE16DC">
        <w:rPr>
          <w:sz w:val="18"/>
        </w:rPr>
        <w:t xml:space="preserve">Value </w:t>
      </w:r>
      <w:proofErr w:type="gramStart"/>
      <w:r w:rsidRPr="00BE16DC">
        <w:rPr>
          <w:sz w:val="18"/>
        </w:rPr>
        <w:t>has been converted</w:t>
      </w:r>
      <w:proofErr w:type="gramEnd"/>
      <w:r>
        <w:rPr>
          <w:sz w:val="18"/>
        </w:rPr>
        <w:t xml:space="preserve"> to 2017 dollars using the RBA Inflation C</w:t>
      </w:r>
      <w:r w:rsidRPr="00BE16DC">
        <w:rPr>
          <w:sz w:val="18"/>
        </w:rPr>
        <w:t>alculator.</w:t>
      </w:r>
    </w:p>
  </w:footnote>
  <w:footnote w:id="51">
    <w:p w14:paraId="6922F053" w14:textId="2D422389" w:rsidR="002440D4" w:rsidRPr="009A2E4E" w:rsidRDefault="002440D4" w:rsidP="0076612E">
      <w:pPr>
        <w:pStyle w:val="FootnoteText"/>
        <w:spacing w:before="40"/>
        <w:rPr>
          <w:lang w:val="en-US"/>
        </w:rPr>
      </w:pPr>
      <w:r>
        <w:rPr>
          <w:rStyle w:val="FootnoteReference"/>
        </w:rPr>
        <w:footnoteRef/>
      </w:r>
      <w:r>
        <w:t xml:space="preserve"> </w:t>
      </w:r>
      <w:r w:rsidRPr="009D029D">
        <w:rPr>
          <w:sz w:val="18"/>
          <w:szCs w:val="18"/>
        </w:rPr>
        <w:t xml:space="preserve">Office of Best Practice Regulation (2014a). </w:t>
      </w:r>
      <w:r w:rsidRPr="009A2E4E">
        <w:rPr>
          <w:sz w:val="18"/>
        </w:rPr>
        <w:t>Figure quoted in 2017 dollars and adjusted for inflation using the RBA Inflation Calculator.</w:t>
      </w:r>
      <w:r>
        <w:rPr>
          <w:sz w:val="18"/>
        </w:rPr>
        <w:t xml:space="preserve"> </w:t>
      </w:r>
    </w:p>
  </w:footnote>
  <w:footnote w:id="52">
    <w:p w14:paraId="4399E32A" w14:textId="5A035B62" w:rsidR="002440D4" w:rsidRPr="00FF3D39" w:rsidRDefault="002440D4" w:rsidP="0093206C">
      <w:pPr>
        <w:pStyle w:val="FootnoteText"/>
        <w:spacing w:before="40"/>
        <w:rPr>
          <w:lang w:val="en-US"/>
        </w:rPr>
      </w:pPr>
      <w:r>
        <w:rPr>
          <w:rStyle w:val="FootnoteReference"/>
        </w:rPr>
        <w:footnoteRef/>
      </w:r>
      <w:r>
        <w:t xml:space="preserve"> </w:t>
      </w:r>
      <w:r w:rsidRPr="009A2E4E">
        <w:rPr>
          <w:sz w:val="18"/>
          <w:lang w:val="en-US"/>
        </w:rPr>
        <w:t xml:space="preserve">Australian Institute of Health and Welfare </w:t>
      </w:r>
      <w:r>
        <w:rPr>
          <w:sz w:val="18"/>
          <w:lang w:val="en-US"/>
        </w:rPr>
        <w:t>(</w:t>
      </w:r>
      <w:r w:rsidRPr="009A2E4E">
        <w:rPr>
          <w:sz w:val="18"/>
          <w:lang w:val="en-US"/>
        </w:rPr>
        <w:t>2016</w:t>
      </w:r>
      <w:r>
        <w:rPr>
          <w:sz w:val="18"/>
          <w:lang w:val="en-US"/>
        </w:rPr>
        <w:t>)</w:t>
      </w:r>
      <w:r w:rsidRPr="009A2E4E">
        <w:rPr>
          <w:sz w:val="18"/>
          <w:lang w:val="en-US"/>
        </w:rPr>
        <w:t xml:space="preserve">. </w:t>
      </w:r>
    </w:p>
  </w:footnote>
  <w:footnote w:id="53">
    <w:p w14:paraId="3E67B909" w14:textId="2D6035A2" w:rsidR="002440D4" w:rsidRPr="00FF3D39" w:rsidRDefault="002440D4" w:rsidP="0093206C">
      <w:pPr>
        <w:pStyle w:val="FootnoteText"/>
        <w:spacing w:before="40"/>
        <w:rPr>
          <w:lang w:val="en-US"/>
        </w:rPr>
      </w:pPr>
      <w:r>
        <w:rPr>
          <w:rStyle w:val="FootnoteReference"/>
        </w:rPr>
        <w:footnoteRef/>
      </w:r>
      <w:r>
        <w:t xml:space="preserve"> </w:t>
      </w:r>
      <w:r>
        <w:rPr>
          <w:sz w:val="18"/>
          <w:lang w:val="en-US"/>
        </w:rPr>
        <w:t>Rushton et al. (2010).</w:t>
      </w:r>
      <w:r w:rsidRPr="00FF3D39">
        <w:rPr>
          <w:sz w:val="18"/>
          <w:lang w:val="en-US"/>
        </w:rPr>
        <w:t xml:space="preserve"> </w:t>
      </w:r>
    </w:p>
  </w:footnote>
  <w:footnote w:id="54">
    <w:p w14:paraId="61236D83" w14:textId="6C561409" w:rsidR="002440D4" w:rsidRPr="00134361" w:rsidRDefault="002440D4" w:rsidP="00F20984">
      <w:pPr>
        <w:pStyle w:val="FootnoteText"/>
        <w:spacing w:before="40"/>
        <w:rPr>
          <w:lang w:val="en-US"/>
        </w:rPr>
      </w:pPr>
      <w:r>
        <w:rPr>
          <w:rStyle w:val="FootnoteReference"/>
        </w:rPr>
        <w:footnoteRef/>
      </w:r>
      <w:r>
        <w:t xml:space="preserve"> </w:t>
      </w:r>
      <w:r w:rsidRPr="006D2EB4">
        <w:rPr>
          <w:sz w:val="18"/>
          <w:lang w:val="en-US"/>
        </w:rPr>
        <w:t>Based on Australian Bureau of Statistics (2017), the average weekly earnings across all industries and age groups is $1,230.70.</w:t>
      </w:r>
    </w:p>
  </w:footnote>
  <w:footnote w:id="55">
    <w:p w14:paraId="3B64A4D9" w14:textId="54999C95" w:rsidR="002440D4" w:rsidRPr="009524EC" w:rsidRDefault="002440D4" w:rsidP="00BF0931">
      <w:pPr>
        <w:pStyle w:val="FootnoteText"/>
        <w:spacing w:before="40"/>
      </w:pPr>
      <w:r>
        <w:rPr>
          <w:rStyle w:val="FootnoteReference"/>
        </w:rPr>
        <w:footnoteRef/>
      </w:r>
      <w:r>
        <w:t xml:space="preserve"> </w:t>
      </w:r>
      <w:r w:rsidRPr="005B3A73">
        <w:rPr>
          <w:sz w:val="18"/>
        </w:rPr>
        <w:t xml:space="preserve">Office of Best Practice Regulation (2014b). </w:t>
      </w:r>
    </w:p>
  </w:footnote>
  <w:footnote w:id="56">
    <w:p w14:paraId="235778B8" w14:textId="05388254" w:rsidR="002440D4" w:rsidRDefault="002440D4" w:rsidP="00BF0931">
      <w:pPr>
        <w:pStyle w:val="FootnoteText"/>
        <w:spacing w:before="40"/>
      </w:pPr>
      <w:r>
        <w:rPr>
          <w:rStyle w:val="FootnoteReference"/>
        </w:rPr>
        <w:footnoteRef/>
      </w:r>
      <w:r>
        <w:t xml:space="preserve"> </w:t>
      </w:r>
      <w:r w:rsidRPr="002B7A48">
        <w:rPr>
          <w:sz w:val="18"/>
        </w:rPr>
        <w:t xml:space="preserve">Salary rates sourced from </w:t>
      </w:r>
      <w:r>
        <w:rPr>
          <w:sz w:val="18"/>
        </w:rPr>
        <w:t xml:space="preserve">the </w:t>
      </w:r>
      <w:r w:rsidRPr="002B7A48">
        <w:rPr>
          <w:sz w:val="18"/>
        </w:rPr>
        <w:t>Australian Public Service Comm</w:t>
      </w:r>
      <w:r>
        <w:rPr>
          <w:sz w:val="18"/>
        </w:rPr>
        <w:t>ission (2016</w:t>
      </w:r>
      <w:r w:rsidRPr="002B7A48">
        <w:rPr>
          <w:sz w:val="18"/>
        </w:rPr>
        <w:t xml:space="preserve">). </w:t>
      </w:r>
    </w:p>
  </w:footnote>
  <w:footnote w:id="57">
    <w:p w14:paraId="4A801C5D" w14:textId="3759E582" w:rsidR="002440D4" w:rsidRDefault="002440D4" w:rsidP="001A2BBD">
      <w:pPr>
        <w:pStyle w:val="FootnoteText"/>
        <w:spacing w:before="40"/>
      </w:pPr>
      <w:r>
        <w:rPr>
          <w:rStyle w:val="FootnoteReference"/>
        </w:rPr>
        <w:footnoteRef/>
      </w:r>
      <w:r>
        <w:t xml:space="preserve"> </w:t>
      </w:r>
      <w:r w:rsidRPr="002B7A48">
        <w:rPr>
          <w:sz w:val="18"/>
        </w:rPr>
        <w:t xml:space="preserve">Salary rates sourced from </w:t>
      </w:r>
      <w:r>
        <w:rPr>
          <w:sz w:val="18"/>
        </w:rPr>
        <w:t xml:space="preserve">the </w:t>
      </w:r>
      <w:r w:rsidRPr="002B7A48">
        <w:rPr>
          <w:sz w:val="18"/>
        </w:rPr>
        <w:t>Australian Public Service Comm</w:t>
      </w:r>
      <w:r>
        <w:rPr>
          <w:sz w:val="18"/>
        </w:rPr>
        <w:t>ission (2016</w:t>
      </w:r>
      <w:r w:rsidRPr="002B7A48">
        <w:rPr>
          <w:sz w:val="18"/>
        </w:rPr>
        <w:t>).</w:t>
      </w:r>
    </w:p>
  </w:footnote>
  <w:footnote w:id="58">
    <w:p w14:paraId="5B205471" w14:textId="54274A46" w:rsidR="002440D4" w:rsidRDefault="002440D4" w:rsidP="001A2BBD">
      <w:pPr>
        <w:pStyle w:val="FootnoteText"/>
        <w:spacing w:before="40"/>
      </w:pPr>
      <w:r>
        <w:rPr>
          <w:rStyle w:val="FootnoteReference"/>
        </w:rPr>
        <w:footnoteRef/>
      </w:r>
      <w:r>
        <w:t xml:space="preserve"> </w:t>
      </w:r>
      <w:r w:rsidRPr="002B7A48">
        <w:rPr>
          <w:sz w:val="18"/>
        </w:rPr>
        <w:t xml:space="preserve">Salary rates sourced from </w:t>
      </w:r>
      <w:r>
        <w:rPr>
          <w:sz w:val="18"/>
        </w:rPr>
        <w:t xml:space="preserve">the </w:t>
      </w:r>
      <w:r w:rsidRPr="002B7A48">
        <w:rPr>
          <w:sz w:val="18"/>
        </w:rPr>
        <w:t>Australian Public Service Comm</w:t>
      </w:r>
      <w:r>
        <w:rPr>
          <w:sz w:val="18"/>
        </w:rPr>
        <w:t>ission (2016</w:t>
      </w:r>
      <w:r w:rsidRPr="002B7A48">
        <w:rPr>
          <w:sz w:val="18"/>
        </w:rPr>
        <w:t>).</w:t>
      </w:r>
    </w:p>
  </w:footnote>
  <w:footnote w:id="59">
    <w:p w14:paraId="2C59155F" w14:textId="0257709C" w:rsidR="002440D4" w:rsidRPr="00E62A72" w:rsidRDefault="002440D4" w:rsidP="0056182E">
      <w:pPr>
        <w:keepNext/>
        <w:rPr>
          <w:szCs w:val="18"/>
        </w:rPr>
      </w:pPr>
      <w:r>
        <w:rPr>
          <w:rStyle w:val="FootnoteReference"/>
        </w:rPr>
        <w:footnoteRef/>
      </w:r>
      <w:r>
        <w:t xml:space="preserve"> </w:t>
      </w:r>
      <w:r w:rsidRPr="0056182E">
        <w:rPr>
          <w:sz w:val="18"/>
          <w:szCs w:val="18"/>
        </w:rPr>
        <w:t xml:space="preserve">These classifications </w:t>
      </w:r>
      <w:proofErr w:type="gramStart"/>
      <w:r w:rsidRPr="0056182E">
        <w:rPr>
          <w:sz w:val="18"/>
          <w:szCs w:val="18"/>
        </w:rPr>
        <w:t>are derived</w:t>
      </w:r>
      <w:proofErr w:type="gramEnd"/>
      <w:r w:rsidRPr="0056182E">
        <w:rPr>
          <w:sz w:val="18"/>
          <w:szCs w:val="18"/>
        </w:rPr>
        <w:t xml:space="preserve"> from the Australian Bureau of Statistics. For more information about the meaning and coverage of each of the classifications, click on the following link: </w:t>
      </w:r>
      <w:hyperlink r:id="rId1" w:tooltip="Link to Australian Bureau of Statistics website" w:history="1">
        <w:r w:rsidRPr="0056182E">
          <w:rPr>
            <w:rStyle w:val="Hyperlink"/>
            <w:rFonts w:eastAsiaTheme="majorEastAsia"/>
            <w:sz w:val="18"/>
            <w:szCs w:val="18"/>
          </w:rPr>
          <w:t>http://www.abs.gov.au/ausstats/abs@.nsf/0/20C5B5A4F46DF95BCA25711F00146D75?opendocument</w:t>
        </w:r>
      </w:hyperlink>
    </w:p>
    <w:p w14:paraId="38067B40" w14:textId="4E3F8DEE" w:rsidR="002440D4" w:rsidRDefault="002440D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F1C67" w14:textId="77777777" w:rsidR="002440D4" w:rsidRDefault="002440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8F5B3" w14:textId="77777777" w:rsidR="002440D4" w:rsidRPr="00DE4847" w:rsidRDefault="002440D4" w:rsidP="00DE4847">
    <w:pPr>
      <w:pStyle w:val="Header"/>
      <w:tabs>
        <w:tab w:val="clear" w:pos="4513"/>
        <w:tab w:val="clear" w:pos="9026"/>
        <w:tab w:val="left" w:pos="1140"/>
      </w:tabs>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FBE08" w14:textId="5DAE5A4A" w:rsidR="002440D4" w:rsidRDefault="002440D4" w:rsidP="00C07BFE">
    <w:pPr>
      <w:pStyle w:val="Header"/>
      <w:tabs>
        <w:tab w:val="left" w:pos="284"/>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C03B3" w14:textId="77777777" w:rsidR="002440D4" w:rsidRDefault="002440D4"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3210"/>
    <w:multiLevelType w:val="hybridMultilevel"/>
    <w:tmpl w:val="9F7CEE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53335A0"/>
    <w:multiLevelType w:val="hybridMultilevel"/>
    <w:tmpl w:val="0DE69CA6"/>
    <w:lvl w:ilvl="0" w:tplc="B0089300">
      <w:start w:val="272"/>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7E66C1"/>
    <w:multiLevelType w:val="hybridMultilevel"/>
    <w:tmpl w:val="B01A5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5E03F9"/>
    <w:multiLevelType w:val="hybridMultilevel"/>
    <w:tmpl w:val="0770A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6D2226"/>
    <w:multiLevelType w:val="hybridMultilevel"/>
    <w:tmpl w:val="82A0D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C64AFC"/>
    <w:multiLevelType w:val="hybridMultilevel"/>
    <w:tmpl w:val="CC0C75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197649"/>
    <w:multiLevelType w:val="hybridMultilevel"/>
    <w:tmpl w:val="3718FD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FB12833"/>
    <w:multiLevelType w:val="hybridMultilevel"/>
    <w:tmpl w:val="E3D635CE"/>
    <w:lvl w:ilvl="0" w:tplc="991C5D5C">
      <w:start w:val="17"/>
      <w:numFmt w:val="decimal"/>
      <w:lvlText w:val="%1."/>
      <w:lvlJc w:val="left"/>
      <w:pPr>
        <w:ind w:left="360" w:hanging="360"/>
      </w:pPr>
      <w:rPr>
        <w:rFonts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11A4A35"/>
    <w:multiLevelType w:val="hybridMultilevel"/>
    <w:tmpl w:val="24342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20840"/>
    <w:multiLevelType w:val="hybridMultilevel"/>
    <w:tmpl w:val="950A0A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C128B8"/>
    <w:multiLevelType w:val="hybridMultilevel"/>
    <w:tmpl w:val="8566F930"/>
    <w:lvl w:ilvl="0" w:tplc="AB9E447E">
      <w:start w:val="21"/>
      <w:numFmt w:val="decimal"/>
      <w:lvlText w:val="%1."/>
      <w:lvlJc w:val="left"/>
      <w:pPr>
        <w:ind w:left="360" w:hanging="360"/>
      </w:pPr>
      <w:rPr>
        <w:rFonts w:hint="default"/>
        <w:sz w:val="22"/>
        <w:szCs w:val="22"/>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1" w15:restartNumberingAfterBreak="0">
    <w:nsid w:val="14553C42"/>
    <w:multiLevelType w:val="hybridMultilevel"/>
    <w:tmpl w:val="BD1A2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EE7B98"/>
    <w:multiLevelType w:val="hybridMultilevel"/>
    <w:tmpl w:val="D904133E"/>
    <w:lvl w:ilvl="0" w:tplc="0C09000F">
      <w:start w:val="1"/>
      <w:numFmt w:val="decimal"/>
      <w:lvlText w:val="%1."/>
      <w:lvlJc w:val="left"/>
      <w:pPr>
        <w:ind w:left="1146" w:hanging="360"/>
      </w:pPr>
    </w:lvl>
    <w:lvl w:ilvl="1" w:tplc="0C090019">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3" w15:restartNumberingAfterBreak="0">
    <w:nsid w:val="167C3F81"/>
    <w:multiLevelType w:val="hybridMultilevel"/>
    <w:tmpl w:val="D0EC9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AA0AD1"/>
    <w:multiLevelType w:val="hybridMultilevel"/>
    <w:tmpl w:val="2812BBB6"/>
    <w:lvl w:ilvl="0" w:tplc="E7EA9F6A">
      <w:start w:val="14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B45092"/>
    <w:multiLevelType w:val="hybridMultilevel"/>
    <w:tmpl w:val="AEBE475C"/>
    <w:lvl w:ilvl="0" w:tplc="E87EB7FA">
      <w:start w:val="1"/>
      <w:numFmt w:val="decimal"/>
      <w:pStyle w:val="Title"/>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E81FC2"/>
    <w:multiLevelType w:val="hybridMultilevel"/>
    <w:tmpl w:val="007A9FBE"/>
    <w:lvl w:ilvl="0" w:tplc="C04A8874">
      <w:start w:val="274"/>
      <w:numFmt w:val="decimal"/>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4A219E3"/>
    <w:multiLevelType w:val="hybridMultilevel"/>
    <w:tmpl w:val="89D676C8"/>
    <w:lvl w:ilvl="0" w:tplc="D1B2569E">
      <w:start w:val="1"/>
      <w:numFmt w:val="decimal"/>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6E969C0"/>
    <w:multiLevelType w:val="hybridMultilevel"/>
    <w:tmpl w:val="5C6C045C"/>
    <w:lvl w:ilvl="0" w:tplc="C75E063A">
      <w:start w:val="5"/>
      <w:numFmt w:val="decimal"/>
      <w:lvlText w:val="%1."/>
      <w:lvlJc w:val="left"/>
      <w:pPr>
        <w:ind w:left="360" w:hanging="360"/>
      </w:pPr>
      <w:rPr>
        <w:rFonts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9597B8B"/>
    <w:multiLevelType w:val="hybridMultilevel"/>
    <w:tmpl w:val="9A567E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A412F6"/>
    <w:multiLevelType w:val="hybridMultilevel"/>
    <w:tmpl w:val="E378F030"/>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2" w15:restartNumberingAfterBreak="0">
    <w:nsid w:val="2AC924F8"/>
    <w:multiLevelType w:val="hybridMultilevel"/>
    <w:tmpl w:val="EE0A7FF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8D61C8"/>
    <w:multiLevelType w:val="hybridMultilevel"/>
    <w:tmpl w:val="1B865A22"/>
    <w:lvl w:ilvl="0" w:tplc="950ED40A">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133A80"/>
    <w:multiLevelType w:val="hybridMultilevel"/>
    <w:tmpl w:val="EE7484AE"/>
    <w:lvl w:ilvl="0" w:tplc="5CE427E2">
      <w:start w:val="290"/>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F97F95"/>
    <w:multiLevelType w:val="hybridMultilevel"/>
    <w:tmpl w:val="91C47150"/>
    <w:lvl w:ilvl="0" w:tplc="950A2588">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sz w:val="20"/>
      </w:rPr>
    </w:lvl>
    <w:lvl w:ilvl="2" w:tplc="0C090017">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14474A"/>
    <w:multiLevelType w:val="hybridMultilevel"/>
    <w:tmpl w:val="63702E94"/>
    <w:lvl w:ilvl="0" w:tplc="0896AE3C">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981F05"/>
    <w:multiLevelType w:val="hybridMultilevel"/>
    <w:tmpl w:val="6B446BCC"/>
    <w:lvl w:ilvl="0" w:tplc="0896AE3C">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A23BB6"/>
    <w:multiLevelType w:val="hybridMultilevel"/>
    <w:tmpl w:val="FD02D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161928"/>
    <w:multiLevelType w:val="hybridMultilevel"/>
    <w:tmpl w:val="81AE9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EF0F89"/>
    <w:multiLevelType w:val="hybridMultilevel"/>
    <w:tmpl w:val="5748F234"/>
    <w:lvl w:ilvl="0" w:tplc="F6F6E00A">
      <w:start w:val="11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791448B"/>
    <w:multiLevelType w:val="hybridMultilevel"/>
    <w:tmpl w:val="77265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7D1605"/>
    <w:multiLevelType w:val="hybridMultilevel"/>
    <w:tmpl w:val="61C2A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B055D5"/>
    <w:multiLevelType w:val="hybridMultilevel"/>
    <w:tmpl w:val="DEBEBD56"/>
    <w:lvl w:ilvl="0" w:tplc="DBCCA840">
      <w:start w:val="1"/>
      <w:numFmt w:val="bullet"/>
      <w:lvlText w:val="o"/>
      <w:lvlJc w:val="left"/>
      <w:pPr>
        <w:ind w:left="1434" w:hanging="360"/>
      </w:pPr>
      <w:rPr>
        <w:rFonts w:ascii="Courier New" w:hAnsi="Courier New" w:hint="default"/>
        <w:sz w:val="20"/>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4" w15:restartNumberingAfterBreak="0">
    <w:nsid w:val="49BF7B02"/>
    <w:multiLevelType w:val="hybridMultilevel"/>
    <w:tmpl w:val="B13268AC"/>
    <w:lvl w:ilvl="0" w:tplc="F9E08B9E">
      <w:start w:val="18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BDB6077"/>
    <w:multiLevelType w:val="hybridMultilevel"/>
    <w:tmpl w:val="0046B46C"/>
    <w:lvl w:ilvl="0" w:tplc="0C090001">
      <w:start w:val="1"/>
      <w:numFmt w:val="bullet"/>
      <w:lvlText w:val=""/>
      <w:lvlJc w:val="left"/>
      <w:pPr>
        <w:ind w:left="641" w:hanging="360"/>
      </w:pPr>
      <w:rPr>
        <w:rFonts w:ascii="Symbol" w:hAnsi="Symbol" w:hint="default"/>
      </w:rPr>
    </w:lvl>
    <w:lvl w:ilvl="1" w:tplc="0C090003" w:tentative="1">
      <w:start w:val="1"/>
      <w:numFmt w:val="bullet"/>
      <w:lvlText w:val="o"/>
      <w:lvlJc w:val="left"/>
      <w:pPr>
        <w:ind w:left="1361" w:hanging="360"/>
      </w:pPr>
      <w:rPr>
        <w:rFonts w:ascii="Courier New" w:hAnsi="Courier New" w:cs="Courier New" w:hint="default"/>
      </w:rPr>
    </w:lvl>
    <w:lvl w:ilvl="2" w:tplc="0C090005" w:tentative="1">
      <w:start w:val="1"/>
      <w:numFmt w:val="bullet"/>
      <w:lvlText w:val=""/>
      <w:lvlJc w:val="left"/>
      <w:pPr>
        <w:ind w:left="2081" w:hanging="360"/>
      </w:pPr>
      <w:rPr>
        <w:rFonts w:ascii="Wingdings" w:hAnsi="Wingdings" w:hint="default"/>
      </w:rPr>
    </w:lvl>
    <w:lvl w:ilvl="3" w:tplc="0C090001" w:tentative="1">
      <w:start w:val="1"/>
      <w:numFmt w:val="bullet"/>
      <w:lvlText w:val=""/>
      <w:lvlJc w:val="left"/>
      <w:pPr>
        <w:ind w:left="2801" w:hanging="360"/>
      </w:pPr>
      <w:rPr>
        <w:rFonts w:ascii="Symbol" w:hAnsi="Symbol" w:hint="default"/>
      </w:rPr>
    </w:lvl>
    <w:lvl w:ilvl="4" w:tplc="0C090003" w:tentative="1">
      <w:start w:val="1"/>
      <w:numFmt w:val="bullet"/>
      <w:lvlText w:val="o"/>
      <w:lvlJc w:val="left"/>
      <w:pPr>
        <w:ind w:left="3521" w:hanging="360"/>
      </w:pPr>
      <w:rPr>
        <w:rFonts w:ascii="Courier New" w:hAnsi="Courier New" w:cs="Courier New" w:hint="default"/>
      </w:rPr>
    </w:lvl>
    <w:lvl w:ilvl="5" w:tplc="0C090005" w:tentative="1">
      <w:start w:val="1"/>
      <w:numFmt w:val="bullet"/>
      <w:lvlText w:val=""/>
      <w:lvlJc w:val="left"/>
      <w:pPr>
        <w:ind w:left="4241" w:hanging="360"/>
      </w:pPr>
      <w:rPr>
        <w:rFonts w:ascii="Wingdings" w:hAnsi="Wingdings" w:hint="default"/>
      </w:rPr>
    </w:lvl>
    <w:lvl w:ilvl="6" w:tplc="0C090001" w:tentative="1">
      <w:start w:val="1"/>
      <w:numFmt w:val="bullet"/>
      <w:lvlText w:val=""/>
      <w:lvlJc w:val="left"/>
      <w:pPr>
        <w:ind w:left="4961" w:hanging="360"/>
      </w:pPr>
      <w:rPr>
        <w:rFonts w:ascii="Symbol" w:hAnsi="Symbol" w:hint="default"/>
      </w:rPr>
    </w:lvl>
    <w:lvl w:ilvl="7" w:tplc="0C090003" w:tentative="1">
      <w:start w:val="1"/>
      <w:numFmt w:val="bullet"/>
      <w:lvlText w:val="o"/>
      <w:lvlJc w:val="left"/>
      <w:pPr>
        <w:ind w:left="5681" w:hanging="360"/>
      </w:pPr>
      <w:rPr>
        <w:rFonts w:ascii="Courier New" w:hAnsi="Courier New" w:cs="Courier New" w:hint="default"/>
      </w:rPr>
    </w:lvl>
    <w:lvl w:ilvl="8" w:tplc="0C090005" w:tentative="1">
      <w:start w:val="1"/>
      <w:numFmt w:val="bullet"/>
      <w:lvlText w:val=""/>
      <w:lvlJc w:val="left"/>
      <w:pPr>
        <w:ind w:left="6401" w:hanging="360"/>
      </w:pPr>
      <w:rPr>
        <w:rFonts w:ascii="Wingdings" w:hAnsi="Wingdings" w:hint="default"/>
      </w:rPr>
    </w:lvl>
  </w:abstractNum>
  <w:abstractNum w:abstractNumId="36" w15:restartNumberingAfterBreak="0">
    <w:nsid w:val="4C010A0C"/>
    <w:multiLevelType w:val="hybridMultilevel"/>
    <w:tmpl w:val="26223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C517492"/>
    <w:multiLevelType w:val="hybridMultilevel"/>
    <w:tmpl w:val="0ADAD20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4D2951BC"/>
    <w:multiLevelType w:val="hybridMultilevel"/>
    <w:tmpl w:val="CF8E2D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2F372C2"/>
    <w:multiLevelType w:val="hybridMultilevel"/>
    <w:tmpl w:val="BF40AA72"/>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0" w15:restartNumberingAfterBreak="0">
    <w:nsid w:val="561D5B23"/>
    <w:multiLevelType w:val="hybridMultilevel"/>
    <w:tmpl w:val="2F8C8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F42271"/>
    <w:multiLevelType w:val="hybridMultilevel"/>
    <w:tmpl w:val="DD4C56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9F0188F"/>
    <w:multiLevelType w:val="hybridMultilevel"/>
    <w:tmpl w:val="B9F8F03E"/>
    <w:lvl w:ilvl="0" w:tplc="0C090001">
      <w:start w:val="1"/>
      <w:numFmt w:val="bullet"/>
      <w:lvlText w:val=""/>
      <w:lvlJc w:val="left"/>
      <w:pPr>
        <w:ind w:left="858" w:hanging="360"/>
      </w:pPr>
      <w:rPr>
        <w:rFonts w:ascii="Symbol" w:hAnsi="Symbol" w:hint="default"/>
      </w:rPr>
    </w:lvl>
    <w:lvl w:ilvl="1" w:tplc="0C090003" w:tentative="1">
      <w:start w:val="1"/>
      <w:numFmt w:val="bullet"/>
      <w:lvlText w:val="o"/>
      <w:lvlJc w:val="left"/>
      <w:pPr>
        <w:ind w:left="1578" w:hanging="360"/>
      </w:pPr>
      <w:rPr>
        <w:rFonts w:ascii="Courier New" w:hAnsi="Courier New" w:cs="Courier New" w:hint="default"/>
      </w:rPr>
    </w:lvl>
    <w:lvl w:ilvl="2" w:tplc="0C090005" w:tentative="1">
      <w:start w:val="1"/>
      <w:numFmt w:val="bullet"/>
      <w:lvlText w:val=""/>
      <w:lvlJc w:val="left"/>
      <w:pPr>
        <w:ind w:left="2298" w:hanging="360"/>
      </w:pPr>
      <w:rPr>
        <w:rFonts w:ascii="Wingdings" w:hAnsi="Wingdings" w:hint="default"/>
      </w:rPr>
    </w:lvl>
    <w:lvl w:ilvl="3" w:tplc="0C090001" w:tentative="1">
      <w:start w:val="1"/>
      <w:numFmt w:val="bullet"/>
      <w:lvlText w:val=""/>
      <w:lvlJc w:val="left"/>
      <w:pPr>
        <w:ind w:left="3018" w:hanging="360"/>
      </w:pPr>
      <w:rPr>
        <w:rFonts w:ascii="Symbol" w:hAnsi="Symbol" w:hint="default"/>
      </w:rPr>
    </w:lvl>
    <w:lvl w:ilvl="4" w:tplc="0C090003" w:tentative="1">
      <w:start w:val="1"/>
      <w:numFmt w:val="bullet"/>
      <w:lvlText w:val="o"/>
      <w:lvlJc w:val="left"/>
      <w:pPr>
        <w:ind w:left="3738" w:hanging="360"/>
      </w:pPr>
      <w:rPr>
        <w:rFonts w:ascii="Courier New" w:hAnsi="Courier New" w:cs="Courier New" w:hint="default"/>
      </w:rPr>
    </w:lvl>
    <w:lvl w:ilvl="5" w:tplc="0C090005" w:tentative="1">
      <w:start w:val="1"/>
      <w:numFmt w:val="bullet"/>
      <w:lvlText w:val=""/>
      <w:lvlJc w:val="left"/>
      <w:pPr>
        <w:ind w:left="4458" w:hanging="360"/>
      </w:pPr>
      <w:rPr>
        <w:rFonts w:ascii="Wingdings" w:hAnsi="Wingdings" w:hint="default"/>
      </w:rPr>
    </w:lvl>
    <w:lvl w:ilvl="6" w:tplc="0C090001" w:tentative="1">
      <w:start w:val="1"/>
      <w:numFmt w:val="bullet"/>
      <w:lvlText w:val=""/>
      <w:lvlJc w:val="left"/>
      <w:pPr>
        <w:ind w:left="5178" w:hanging="360"/>
      </w:pPr>
      <w:rPr>
        <w:rFonts w:ascii="Symbol" w:hAnsi="Symbol" w:hint="default"/>
      </w:rPr>
    </w:lvl>
    <w:lvl w:ilvl="7" w:tplc="0C090003" w:tentative="1">
      <w:start w:val="1"/>
      <w:numFmt w:val="bullet"/>
      <w:lvlText w:val="o"/>
      <w:lvlJc w:val="left"/>
      <w:pPr>
        <w:ind w:left="5898" w:hanging="360"/>
      </w:pPr>
      <w:rPr>
        <w:rFonts w:ascii="Courier New" w:hAnsi="Courier New" w:cs="Courier New" w:hint="default"/>
      </w:rPr>
    </w:lvl>
    <w:lvl w:ilvl="8" w:tplc="0C090005" w:tentative="1">
      <w:start w:val="1"/>
      <w:numFmt w:val="bullet"/>
      <w:lvlText w:val=""/>
      <w:lvlJc w:val="left"/>
      <w:pPr>
        <w:ind w:left="6618" w:hanging="360"/>
      </w:pPr>
      <w:rPr>
        <w:rFonts w:ascii="Wingdings" w:hAnsi="Wingdings" w:hint="default"/>
      </w:rPr>
    </w:lvl>
  </w:abstractNum>
  <w:abstractNum w:abstractNumId="43" w15:restartNumberingAfterBreak="0">
    <w:nsid w:val="5A497E3D"/>
    <w:multiLevelType w:val="hybridMultilevel"/>
    <w:tmpl w:val="9184E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B2903A0"/>
    <w:multiLevelType w:val="hybridMultilevel"/>
    <w:tmpl w:val="7316B4C8"/>
    <w:lvl w:ilvl="0" w:tplc="01464AA0">
      <w:start w:val="1"/>
      <w:numFmt w:val="decimal"/>
      <w:lvlText w:val="%1."/>
      <w:lvlJc w:val="left"/>
      <w:pPr>
        <w:ind w:left="720" w:hanging="360"/>
      </w:pPr>
      <w:rPr>
        <w:rFont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B4A73A7"/>
    <w:multiLevelType w:val="hybridMultilevel"/>
    <w:tmpl w:val="9634D4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C0318A3"/>
    <w:multiLevelType w:val="hybridMultilevel"/>
    <w:tmpl w:val="9020A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D06CFD"/>
    <w:multiLevelType w:val="hybridMultilevel"/>
    <w:tmpl w:val="C3E4A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5E25A5"/>
    <w:multiLevelType w:val="hybridMultilevel"/>
    <w:tmpl w:val="2CE0E3AE"/>
    <w:lvl w:ilvl="0" w:tplc="D2663C3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F0D434C"/>
    <w:multiLevelType w:val="hybridMultilevel"/>
    <w:tmpl w:val="EA24F768"/>
    <w:lvl w:ilvl="0" w:tplc="41A02C4C">
      <w:start w:val="14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FAB00BB"/>
    <w:multiLevelType w:val="hybridMultilevel"/>
    <w:tmpl w:val="7424E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B20A46"/>
    <w:multiLevelType w:val="hybridMultilevel"/>
    <w:tmpl w:val="5A4EC592"/>
    <w:lvl w:ilvl="0" w:tplc="950A2588">
      <w:start w:val="1"/>
      <w:numFmt w:val="bullet"/>
      <w:lvlText w:val=""/>
      <w:lvlJc w:val="left"/>
      <w:pPr>
        <w:ind w:left="720" w:hanging="360"/>
      </w:pPr>
      <w:rPr>
        <w:rFonts w:ascii="Symbol" w:hAnsi="Symbol" w:hint="default"/>
        <w:sz w:val="20"/>
        <w:szCs w:val="20"/>
      </w:rPr>
    </w:lvl>
    <w:lvl w:ilvl="1" w:tplc="0C090017">
      <w:start w:val="1"/>
      <w:numFmt w:val="lowerLetter"/>
      <w:lvlText w:val="%2)"/>
      <w:lvlJc w:val="left"/>
      <w:pPr>
        <w:ind w:left="1440" w:hanging="360"/>
      </w:pPr>
      <w:rPr>
        <w:rFonts w:hint="default"/>
        <w:sz w:val="20"/>
      </w:rPr>
    </w:lvl>
    <w:lvl w:ilvl="2" w:tplc="0C090017">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1E903CE"/>
    <w:multiLevelType w:val="hybridMultilevel"/>
    <w:tmpl w:val="77CA1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2226CC5"/>
    <w:multiLevelType w:val="hybridMultilevel"/>
    <w:tmpl w:val="B412B2A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648C213B"/>
    <w:multiLevelType w:val="hybridMultilevel"/>
    <w:tmpl w:val="19A2CB4A"/>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5" w15:restartNumberingAfterBreak="0">
    <w:nsid w:val="65BF2363"/>
    <w:multiLevelType w:val="hybridMultilevel"/>
    <w:tmpl w:val="16AC120E"/>
    <w:lvl w:ilvl="0" w:tplc="4CA6E8FC">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63F5C88"/>
    <w:multiLevelType w:val="hybridMultilevel"/>
    <w:tmpl w:val="25C0A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65E6BE4"/>
    <w:multiLevelType w:val="hybridMultilevel"/>
    <w:tmpl w:val="B2F61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69E04AA"/>
    <w:multiLevelType w:val="hybridMultilevel"/>
    <w:tmpl w:val="43546FDE"/>
    <w:lvl w:ilvl="0" w:tplc="950A2588">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sz w:val="20"/>
      </w:rPr>
    </w:lvl>
    <w:lvl w:ilvl="2" w:tplc="0C090017">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6EB2283"/>
    <w:multiLevelType w:val="hybridMultilevel"/>
    <w:tmpl w:val="57607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86E0084"/>
    <w:multiLevelType w:val="hybridMultilevel"/>
    <w:tmpl w:val="D0F846D6"/>
    <w:lvl w:ilvl="0" w:tplc="950A2588">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sz w:val="20"/>
      </w:rPr>
    </w:lvl>
    <w:lvl w:ilvl="2" w:tplc="0C090017">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9AB0ECD"/>
    <w:multiLevelType w:val="hybridMultilevel"/>
    <w:tmpl w:val="0ADAD20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A19184C"/>
    <w:multiLevelType w:val="hybridMultilevel"/>
    <w:tmpl w:val="985203E4"/>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3" w15:restartNumberingAfterBreak="0">
    <w:nsid w:val="6D0813F0"/>
    <w:multiLevelType w:val="hybridMultilevel"/>
    <w:tmpl w:val="4942E7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D6E69F1"/>
    <w:multiLevelType w:val="hybridMultilevel"/>
    <w:tmpl w:val="0FB84B64"/>
    <w:lvl w:ilvl="0" w:tplc="94C48668">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DF931CD"/>
    <w:multiLevelType w:val="hybridMultilevel"/>
    <w:tmpl w:val="97BCA6B2"/>
    <w:lvl w:ilvl="0" w:tplc="FA122E5C">
      <w:start w:val="18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0577BA9"/>
    <w:multiLevelType w:val="hybridMultilevel"/>
    <w:tmpl w:val="C45EDCD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6044D1A"/>
    <w:multiLevelType w:val="hybridMultilevel"/>
    <w:tmpl w:val="BC64B700"/>
    <w:lvl w:ilvl="0" w:tplc="58FC18A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76A86903"/>
    <w:multiLevelType w:val="hybridMultilevel"/>
    <w:tmpl w:val="52C01088"/>
    <w:lvl w:ilvl="0" w:tplc="3E34CE04">
      <w:start w:val="29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9B30F83"/>
    <w:multiLevelType w:val="hybridMultilevel"/>
    <w:tmpl w:val="070CB4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BC178BB"/>
    <w:multiLevelType w:val="hybridMultilevel"/>
    <w:tmpl w:val="FD206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C686BA1"/>
    <w:multiLevelType w:val="hybridMultilevel"/>
    <w:tmpl w:val="F9AA92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DC8416C"/>
    <w:multiLevelType w:val="hybridMultilevel"/>
    <w:tmpl w:val="2626D5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EE85BE4"/>
    <w:multiLevelType w:val="hybridMultilevel"/>
    <w:tmpl w:val="EF042538"/>
    <w:lvl w:ilvl="0" w:tplc="0C090001">
      <w:start w:val="1"/>
      <w:numFmt w:val="bullet"/>
      <w:lvlText w:val=""/>
      <w:lvlJc w:val="left"/>
      <w:pPr>
        <w:ind w:left="1122" w:hanging="360"/>
      </w:pPr>
      <w:rPr>
        <w:rFonts w:ascii="Symbol" w:hAnsi="Symbol" w:hint="default"/>
      </w:rPr>
    </w:lvl>
    <w:lvl w:ilvl="1" w:tplc="0C090003">
      <w:start w:val="1"/>
      <w:numFmt w:val="bullet"/>
      <w:lvlText w:val="o"/>
      <w:lvlJc w:val="left"/>
      <w:pPr>
        <w:ind w:left="1842" w:hanging="360"/>
      </w:pPr>
      <w:rPr>
        <w:rFonts w:ascii="Courier New" w:hAnsi="Courier New" w:cs="Courier New" w:hint="default"/>
      </w:rPr>
    </w:lvl>
    <w:lvl w:ilvl="2" w:tplc="0C090005" w:tentative="1">
      <w:start w:val="1"/>
      <w:numFmt w:val="bullet"/>
      <w:lvlText w:val=""/>
      <w:lvlJc w:val="left"/>
      <w:pPr>
        <w:ind w:left="2562" w:hanging="360"/>
      </w:pPr>
      <w:rPr>
        <w:rFonts w:ascii="Wingdings" w:hAnsi="Wingdings" w:hint="default"/>
      </w:rPr>
    </w:lvl>
    <w:lvl w:ilvl="3" w:tplc="0C090001" w:tentative="1">
      <w:start w:val="1"/>
      <w:numFmt w:val="bullet"/>
      <w:lvlText w:val=""/>
      <w:lvlJc w:val="left"/>
      <w:pPr>
        <w:ind w:left="3282" w:hanging="360"/>
      </w:pPr>
      <w:rPr>
        <w:rFonts w:ascii="Symbol" w:hAnsi="Symbol" w:hint="default"/>
      </w:rPr>
    </w:lvl>
    <w:lvl w:ilvl="4" w:tplc="0C090003" w:tentative="1">
      <w:start w:val="1"/>
      <w:numFmt w:val="bullet"/>
      <w:lvlText w:val="o"/>
      <w:lvlJc w:val="left"/>
      <w:pPr>
        <w:ind w:left="4002" w:hanging="360"/>
      </w:pPr>
      <w:rPr>
        <w:rFonts w:ascii="Courier New" w:hAnsi="Courier New" w:cs="Courier New" w:hint="default"/>
      </w:rPr>
    </w:lvl>
    <w:lvl w:ilvl="5" w:tplc="0C090005" w:tentative="1">
      <w:start w:val="1"/>
      <w:numFmt w:val="bullet"/>
      <w:lvlText w:val=""/>
      <w:lvlJc w:val="left"/>
      <w:pPr>
        <w:ind w:left="4722" w:hanging="360"/>
      </w:pPr>
      <w:rPr>
        <w:rFonts w:ascii="Wingdings" w:hAnsi="Wingdings" w:hint="default"/>
      </w:rPr>
    </w:lvl>
    <w:lvl w:ilvl="6" w:tplc="0C090001" w:tentative="1">
      <w:start w:val="1"/>
      <w:numFmt w:val="bullet"/>
      <w:lvlText w:val=""/>
      <w:lvlJc w:val="left"/>
      <w:pPr>
        <w:ind w:left="5442" w:hanging="360"/>
      </w:pPr>
      <w:rPr>
        <w:rFonts w:ascii="Symbol" w:hAnsi="Symbol" w:hint="default"/>
      </w:rPr>
    </w:lvl>
    <w:lvl w:ilvl="7" w:tplc="0C090003" w:tentative="1">
      <w:start w:val="1"/>
      <w:numFmt w:val="bullet"/>
      <w:lvlText w:val="o"/>
      <w:lvlJc w:val="left"/>
      <w:pPr>
        <w:ind w:left="6162" w:hanging="360"/>
      </w:pPr>
      <w:rPr>
        <w:rFonts w:ascii="Courier New" w:hAnsi="Courier New" w:cs="Courier New" w:hint="default"/>
      </w:rPr>
    </w:lvl>
    <w:lvl w:ilvl="8" w:tplc="0C090005" w:tentative="1">
      <w:start w:val="1"/>
      <w:numFmt w:val="bullet"/>
      <w:lvlText w:val=""/>
      <w:lvlJc w:val="left"/>
      <w:pPr>
        <w:ind w:left="6882" w:hanging="360"/>
      </w:pPr>
      <w:rPr>
        <w:rFonts w:ascii="Wingdings" w:hAnsi="Wingdings" w:hint="default"/>
      </w:rPr>
    </w:lvl>
  </w:abstractNum>
  <w:abstractNum w:abstractNumId="75" w15:restartNumberingAfterBreak="0">
    <w:nsid w:val="7F5245FB"/>
    <w:multiLevelType w:val="hybridMultilevel"/>
    <w:tmpl w:val="EE5CE1E0"/>
    <w:lvl w:ilvl="0" w:tplc="4D62F860">
      <w:start w:val="27"/>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23"/>
  </w:num>
  <w:num w:numId="3">
    <w:abstractNumId w:val="8"/>
  </w:num>
  <w:num w:numId="4">
    <w:abstractNumId w:val="74"/>
  </w:num>
  <w:num w:numId="5">
    <w:abstractNumId w:val="42"/>
  </w:num>
  <w:num w:numId="6">
    <w:abstractNumId w:val="35"/>
  </w:num>
  <w:num w:numId="7">
    <w:abstractNumId w:val="33"/>
  </w:num>
  <w:num w:numId="8">
    <w:abstractNumId w:val="51"/>
  </w:num>
  <w:num w:numId="9">
    <w:abstractNumId w:val="32"/>
  </w:num>
  <w:num w:numId="10">
    <w:abstractNumId w:val="11"/>
  </w:num>
  <w:num w:numId="11">
    <w:abstractNumId w:val="46"/>
  </w:num>
  <w:num w:numId="12">
    <w:abstractNumId w:val="13"/>
  </w:num>
  <w:num w:numId="13">
    <w:abstractNumId w:val="47"/>
  </w:num>
  <w:num w:numId="14">
    <w:abstractNumId w:val="29"/>
  </w:num>
  <w:num w:numId="15">
    <w:abstractNumId w:val="44"/>
  </w:num>
  <w:num w:numId="16">
    <w:abstractNumId w:val="56"/>
  </w:num>
  <w:num w:numId="17">
    <w:abstractNumId w:val="9"/>
  </w:num>
  <w:num w:numId="18">
    <w:abstractNumId w:val="31"/>
  </w:num>
  <w:num w:numId="19">
    <w:abstractNumId w:val="43"/>
  </w:num>
  <w:num w:numId="20">
    <w:abstractNumId w:val="40"/>
  </w:num>
  <w:num w:numId="21">
    <w:abstractNumId w:val="52"/>
  </w:num>
  <w:num w:numId="22">
    <w:abstractNumId w:val="73"/>
  </w:num>
  <w:num w:numId="23">
    <w:abstractNumId w:val="20"/>
  </w:num>
  <w:num w:numId="24">
    <w:abstractNumId w:val="28"/>
  </w:num>
  <w:num w:numId="25">
    <w:abstractNumId w:val="23"/>
  </w:num>
  <w:num w:numId="26">
    <w:abstractNumId w:val="71"/>
  </w:num>
  <w:num w:numId="27">
    <w:abstractNumId w:val="55"/>
  </w:num>
  <w:num w:numId="28">
    <w:abstractNumId w:val="61"/>
  </w:num>
  <w:num w:numId="29">
    <w:abstractNumId w:val="37"/>
  </w:num>
  <w:num w:numId="30">
    <w:abstractNumId w:val="45"/>
  </w:num>
  <w:num w:numId="31">
    <w:abstractNumId w:val="69"/>
  </w:num>
  <w:num w:numId="32">
    <w:abstractNumId w:val="2"/>
  </w:num>
  <w:num w:numId="33">
    <w:abstractNumId w:val="57"/>
  </w:num>
  <w:num w:numId="34">
    <w:abstractNumId w:val="59"/>
  </w:num>
  <w:num w:numId="35">
    <w:abstractNumId w:val="22"/>
  </w:num>
  <w:num w:numId="36">
    <w:abstractNumId w:val="50"/>
  </w:num>
  <w:num w:numId="37">
    <w:abstractNumId w:val="3"/>
  </w:num>
  <w:num w:numId="38">
    <w:abstractNumId w:val="27"/>
  </w:num>
  <w:num w:numId="39">
    <w:abstractNumId w:val="26"/>
  </w:num>
  <w:num w:numId="40">
    <w:abstractNumId w:val="41"/>
  </w:num>
  <w:num w:numId="41">
    <w:abstractNumId w:val="15"/>
  </w:num>
  <w:num w:numId="42">
    <w:abstractNumId w:val="15"/>
    <w:lvlOverride w:ilvl="0">
      <w:startOverride w:val="8"/>
    </w:lvlOverride>
  </w:num>
  <w:num w:numId="43">
    <w:abstractNumId w:val="15"/>
    <w:lvlOverride w:ilvl="0">
      <w:startOverride w:val="1"/>
    </w:lvlOverride>
  </w:num>
  <w:num w:numId="44">
    <w:abstractNumId w:val="70"/>
  </w:num>
  <w:num w:numId="45">
    <w:abstractNumId w:val="4"/>
  </w:num>
  <w:num w:numId="46">
    <w:abstractNumId w:val="63"/>
  </w:num>
  <w:num w:numId="47">
    <w:abstractNumId w:val="53"/>
  </w:num>
  <w:num w:numId="48">
    <w:abstractNumId w:val="48"/>
  </w:num>
  <w:num w:numId="49">
    <w:abstractNumId w:val="64"/>
  </w:num>
  <w:num w:numId="50">
    <w:abstractNumId w:val="16"/>
  </w:num>
  <w:num w:numId="51">
    <w:abstractNumId w:val="68"/>
  </w:num>
  <w:num w:numId="52">
    <w:abstractNumId w:val="60"/>
  </w:num>
  <w:num w:numId="53">
    <w:abstractNumId w:val="58"/>
  </w:num>
  <w:num w:numId="54">
    <w:abstractNumId w:val="25"/>
  </w:num>
  <w:num w:numId="55">
    <w:abstractNumId w:val="30"/>
  </w:num>
  <w:num w:numId="56">
    <w:abstractNumId w:val="14"/>
  </w:num>
  <w:num w:numId="57">
    <w:abstractNumId w:val="65"/>
  </w:num>
  <w:num w:numId="58">
    <w:abstractNumId w:val="0"/>
  </w:num>
  <w:num w:numId="59">
    <w:abstractNumId w:val="5"/>
  </w:num>
  <w:num w:numId="60">
    <w:abstractNumId w:val="38"/>
  </w:num>
  <w:num w:numId="61">
    <w:abstractNumId w:val="72"/>
  </w:num>
  <w:num w:numId="62">
    <w:abstractNumId w:val="66"/>
  </w:num>
  <w:num w:numId="63">
    <w:abstractNumId w:val="18"/>
  </w:num>
  <w:num w:numId="64">
    <w:abstractNumId w:val="67"/>
  </w:num>
  <w:num w:numId="65">
    <w:abstractNumId w:val="19"/>
  </w:num>
  <w:num w:numId="66">
    <w:abstractNumId w:val="7"/>
  </w:num>
  <w:num w:numId="67">
    <w:abstractNumId w:val="10"/>
  </w:num>
  <w:num w:numId="68">
    <w:abstractNumId w:val="12"/>
  </w:num>
  <w:num w:numId="69">
    <w:abstractNumId w:val="21"/>
  </w:num>
  <w:num w:numId="70">
    <w:abstractNumId w:val="62"/>
  </w:num>
  <w:num w:numId="71">
    <w:abstractNumId w:val="54"/>
  </w:num>
  <w:num w:numId="72">
    <w:abstractNumId w:val="39"/>
  </w:num>
  <w:num w:numId="73">
    <w:abstractNumId w:val="36"/>
  </w:num>
  <w:num w:numId="74">
    <w:abstractNumId w:val="75"/>
  </w:num>
  <w:num w:numId="75">
    <w:abstractNumId w:val="6"/>
  </w:num>
  <w:num w:numId="76">
    <w:abstractNumId w:val="49"/>
  </w:num>
  <w:num w:numId="77">
    <w:abstractNumId w:val="34"/>
  </w:num>
  <w:num w:numId="78">
    <w:abstractNumId w:val="1"/>
  </w:num>
  <w:num w:numId="79">
    <w:abstractNumId w:val="2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EBF"/>
    <w:rsid w:val="000001DD"/>
    <w:rsid w:val="0000065F"/>
    <w:rsid w:val="000006B5"/>
    <w:rsid w:val="00000853"/>
    <w:rsid w:val="000024FA"/>
    <w:rsid w:val="000041D3"/>
    <w:rsid w:val="00004501"/>
    <w:rsid w:val="000049C8"/>
    <w:rsid w:val="00005371"/>
    <w:rsid w:val="00005857"/>
    <w:rsid w:val="0000740E"/>
    <w:rsid w:val="000074E9"/>
    <w:rsid w:val="0000799E"/>
    <w:rsid w:val="000079F5"/>
    <w:rsid w:val="00010466"/>
    <w:rsid w:val="00012218"/>
    <w:rsid w:val="00012C33"/>
    <w:rsid w:val="00012E12"/>
    <w:rsid w:val="000136D9"/>
    <w:rsid w:val="00013A25"/>
    <w:rsid w:val="00015D35"/>
    <w:rsid w:val="00015DCC"/>
    <w:rsid w:val="00016013"/>
    <w:rsid w:val="000160FF"/>
    <w:rsid w:val="00016442"/>
    <w:rsid w:val="0001664C"/>
    <w:rsid w:val="000178D1"/>
    <w:rsid w:val="00017E89"/>
    <w:rsid w:val="00020D7F"/>
    <w:rsid w:val="00020F68"/>
    <w:rsid w:val="00022FD3"/>
    <w:rsid w:val="00023C75"/>
    <w:rsid w:val="00023F8E"/>
    <w:rsid w:val="0002430B"/>
    <w:rsid w:val="000245BA"/>
    <w:rsid w:val="00030BA4"/>
    <w:rsid w:val="00031C82"/>
    <w:rsid w:val="00031F53"/>
    <w:rsid w:val="000320C3"/>
    <w:rsid w:val="000335A4"/>
    <w:rsid w:val="00033773"/>
    <w:rsid w:val="00033775"/>
    <w:rsid w:val="00033CE4"/>
    <w:rsid w:val="00034364"/>
    <w:rsid w:val="000344E7"/>
    <w:rsid w:val="00034C08"/>
    <w:rsid w:val="00035C73"/>
    <w:rsid w:val="00036111"/>
    <w:rsid w:val="00037572"/>
    <w:rsid w:val="000377FF"/>
    <w:rsid w:val="0004007A"/>
    <w:rsid w:val="000405E7"/>
    <w:rsid w:val="000414D7"/>
    <w:rsid w:val="00042AE7"/>
    <w:rsid w:val="000446D5"/>
    <w:rsid w:val="00046428"/>
    <w:rsid w:val="00046729"/>
    <w:rsid w:val="000472CA"/>
    <w:rsid w:val="000475B7"/>
    <w:rsid w:val="00047A45"/>
    <w:rsid w:val="0005029C"/>
    <w:rsid w:val="00050463"/>
    <w:rsid w:val="00050702"/>
    <w:rsid w:val="00050860"/>
    <w:rsid w:val="00050941"/>
    <w:rsid w:val="000510CB"/>
    <w:rsid w:val="0005125A"/>
    <w:rsid w:val="00051C2F"/>
    <w:rsid w:val="00051C89"/>
    <w:rsid w:val="000524E2"/>
    <w:rsid w:val="00052824"/>
    <w:rsid w:val="000531A0"/>
    <w:rsid w:val="0005339A"/>
    <w:rsid w:val="00057057"/>
    <w:rsid w:val="000573C9"/>
    <w:rsid w:val="000577F8"/>
    <w:rsid w:val="00057827"/>
    <w:rsid w:val="00057F77"/>
    <w:rsid w:val="00060F55"/>
    <w:rsid w:val="00062615"/>
    <w:rsid w:val="00062F59"/>
    <w:rsid w:val="00063B8C"/>
    <w:rsid w:val="00063F6B"/>
    <w:rsid w:val="00064399"/>
    <w:rsid w:val="0006459E"/>
    <w:rsid w:val="00064903"/>
    <w:rsid w:val="00064FC0"/>
    <w:rsid w:val="00065184"/>
    <w:rsid w:val="000653A8"/>
    <w:rsid w:val="000659FF"/>
    <w:rsid w:val="0006753E"/>
    <w:rsid w:val="00070091"/>
    <w:rsid w:val="00070FCE"/>
    <w:rsid w:val="0007156B"/>
    <w:rsid w:val="000741DC"/>
    <w:rsid w:val="000744FD"/>
    <w:rsid w:val="00075140"/>
    <w:rsid w:val="00076867"/>
    <w:rsid w:val="00076E59"/>
    <w:rsid w:val="00077148"/>
    <w:rsid w:val="00077169"/>
    <w:rsid w:val="000771A3"/>
    <w:rsid w:val="00077D76"/>
    <w:rsid w:val="00082C94"/>
    <w:rsid w:val="00083F30"/>
    <w:rsid w:val="00084231"/>
    <w:rsid w:val="0008425D"/>
    <w:rsid w:val="0008441C"/>
    <w:rsid w:val="000862B3"/>
    <w:rsid w:val="00086A3A"/>
    <w:rsid w:val="00086CAA"/>
    <w:rsid w:val="00090317"/>
    <w:rsid w:val="0009053C"/>
    <w:rsid w:val="00090B60"/>
    <w:rsid w:val="00090D6D"/>
    <w:rsid w:val="00092398"/>
    <w:rsid w:val="00092613"/>
    <w:rsid w:val="000930C9"/>
    <w:rsid w:val="000935D5"/>
    <w:rsid w:val="0009361C"/>
    <w:rsid w:val="00093A04"/>
    <w:rsid w:val="0009496A"/>
    <w:rsid w:val="000949FA"/>
    <w:rsid w:val="000953C7"/>
    <w:rsid w:val="00095892"/>
    <w:rsid w:val="00096388"/>
    <w:rsid w:val="000964FB"/>
    <w:rsid w:val="000968BF"/>
    <w:rsid w:val="00096E8F"/>
    <w:rsid w:val="00097C5A"/>
    <w:rsid w:val="000A03ED"/>
    <w:rsid w:val="000A0960"/>
    <w:rsid w:val="000A17A3"/>
    <w:rsid w:val="000A19EF"/>
    <w:rsid w:val="000A1F1C"/>
    <w:rsid w:val="000A25B9"/>
    <w:rsid w:val="000A32A9"/>
    <w:rsid w:val="000A34EC"/>
    <w:rsid w:val="000A393B"/>
    <w:rsid w:val="000A3FDF"/>
    <w:rsid w:val="000A4C05"/>
    <w:rsid w:val="000A5377"/>
    <w:rsid w:val="000A597F"/>
    <w:rsid w:val="000A77AB"/>
    <w:rsid w:val="000B0077"/>
    <w:rsid w:val="000B0999"/>
    <w:rsid w:val="000B29B3"/>
    <w:rsid w:val="000B2C73"/>
    <w:rsid w:val="000B3499"/>
    <w:rsid w:val="000B34B9"/>
    <w:rsid w:val="000B3923"/>
    <w:rsid w:val="000B3ECD"/>
    <w:rsid w:val="000B409C"/>
    <w:rsid w:val="000B4BB8"/>
    <w:rsid w:val="000B50CB"/>
    <w:rsid w:val="000B58A2"/>
    <w:rsid w:val="000B5ACC"/>
    <w:rsid w:val="000B60C4"/>
    <w:rsid w:val="000B6FB9"/>
    <w:rsid w:val="000B7D80"/>
    <w:rsid w:val="000B7E63"/>
    <w:rsid w:val="000C032E"/>
    <w:rsid w:val="000C33EC"/>
    <w:rsid w:val="000C3466"/>
    <w:rsid w:val="000C34EA"/>
    <w:rsid w:val="000C3843"/>
    <w:rsid w:val="000C4661"/>
    <w:rsid w:val="000C4B55"/>
    <w:rsid w:val="000C53B0"/>
    <w:rsid w:val="000C5BA6"/>
    <w:rsid w:val="000C6064"/>
    <w:rsid w:val="000C7293"/>
    <w:rsid w:val="000C7829"/>
    <w:rsid w:val="000D051B"/>
    <w:rsid w:val="000D0E0A"/>
    <w:rsid w:val="000D300A"/>
    <w:rsid w:val="000D4019"/>
    <w:rsid w:val="000D4AF8"/>
    <w:rsid w:val="000D564B"/>
    <w:rsid w:val="000D6542"/>
    <w:rsid w:val="000D6B71"/>
    <w:rsid w:val="000D7D4C"/>
    <w:rsid w:val="000E00C2"/>
    <w:rsid w:val="000E0B89"/>
    <w:rsid w:val="000E0D25"/>
    <w:rsid w:val="000E20EC"/>
    <w:rsid w:val="000E2B43"/>
    <w:rsid w:val="000E2EB8"/>
    <w:rsid w:val="000E3962"/>
    <w:rsid w:val="000E50B0"/>
    <w:rsid w:val="000E50C6"/>
    <w:rsid w:val="000E50DA"/>
    <w:rsid w:val="000E6E10"/>
    <w:rsid w:val="000E7203"/>
    <w:rsid w:val="000E7872"/>
    <w:rsid w:val="000E7AB2"/>
    <w:rsid w:val="000F05B4"/>
    <w:rsid w:val="000F0744"/>
    <w:rsid w:val="000F0A25"/>
    <w:rsid w:val="000F1118"/>
    <w:rsid w:val="000F18F3"/>
    <w:rsid w:val="000F1CAD"/>
    <w:rsid w:val="000F2179"/>
    <w:rsid w:val="000F27AE"/>
    <w:rsid w:val="000F3BF6"/>
    <w:rsid w:val="000F403F"/>
    <w:rsid w:val="000F4C8B"/>
    <w:rsid w:val="000F500C"/>
    <w:rsid w:val="000F5BC9"/>
    <w:rsid w:val="000F67CF"/>
    <w:rsid w:val="000F6DB3"/>
    <w:rsid w:val="000F70EB"/>
    <w:rsid w:val="000F7516"/>
    <w:rsid w:val="00101299"/>
    <w:rsid w:val="00101759"/>
    <w:rsid w:val="00102309"/>
    <w:rsid w:val="001032FC"/>
    <w:rsid w:val="00104B0E"/>
    <w:rsid w:val="00104EE1"/>
    <w:rsid w:val="00105391"/>
    <w:rsid w:val="001059D7"/>
    <w:rsid w:val="001059E1"/>
    <w:rsid w:val="00105D64"/>
    <w:rsid w:val="00106356"/>
    <w:rsid w:val="00106756"/>
    <w:rsid w:val="00106882"/>
    <w:rsid w:val="00106F22"/>
    <w:rsid w:val="00106F64"/>
    <w:rsid w:val="00107299"/>
    <w:rsid w:val="001072A2"/>
    <w:rsid w:val="001074F3"/>
    <w:rsid w:val="00107D28"/>
    <w:rsid w:val="00110505"/>
    <w:rsid w:val="00110933"/>
    <w:rsid w:val="00111076"/>
    <w:rsid w:val="00111AEB"/>
    <w:rsid w:val="00111E94"/>
    <w:rsid w:val="00112220"/>
    <w:rsid w:val="00112C14"/>
    <w:rsid w:val="00112CBC"/>
    <w:rsid w:val="00113F1E"/>
    <w:rsid w:val="00114AB9"/>
    <w:rsid w:val="00116377"/>
    <w:rsid w:val="00116CC3"/>
    <w:rsid w:val="00117714"/>
    <w:rsid w:val="00117DE2"/>
    <w:rsid w:val="0012096A"/>
    <w:rsid w:val="00120AA6"/>
    <w:rsid w:val="00121043"/>
    <w:rsid w:val="001215EE"/>
    <w:rsid w:val="001218C2"/>
    <w:rsid w:val="00122173"/>
    <w:rsid w:val="0012431D"/>
    <w:rsid w:val="00125B0C"/>
    <w:rsid w:val="00125B4C"/>
    <w:rsid w:val="00126E0F"/>
    <w:rsid w:val="00127009"/>
    <w:rsid w:val="001300AB"/>
    <w:rsid w:val="00130186"/>
    <w:rsid w:val="00130F65"/>
    <w:rsid w:val="00132973"/>
    <w:rsid w:val="0013337A"/>
    <w:rsid w:val="001333CA"/>
    <w:rsid w:val="00133BEB"/>
    <w:rsid w:val="0013454C"/>
    <w:rsid w:val="00134BED"/>
    <w:rsid w:val="00134C87"/>
    <w:rsid w:val="0013510D"/>
    <w:rsid w:val="00135480"/>
    <w:rsid w:val="001369E8"/>
    <w:rsid w:val="00136FD3"/>
    <w:rsid w:val="001412BE"/>
    <w:rsid w:val="001442FC"/>
    <w:rsid w:val="001452D3"/>
    <w:rsid w:val="0014543C"/>
    <w:rsid w:val="00145443"/>
    <w:rsid w:val="00146639"/>
    <w:rsid w:val="0014697E"/>
    <w:rsid w:val="00147707"/>
    <w:rsid w:val="001505D4"/>
    <w:rsid w:val="00150D6B"/>
    <w:rsid w:val="00151873"/>
    <w:rsid w:val="001520C9"/>
    <w:rsid w:val="00152116"/>
    <w:rsid w:val="001531DC"/>
    <w:rsid w:val="00153F62"/>
    <w:rsid w:val="00155389"/>
    <w:rsid w:val="00156DD1"/>
    <w:rsid w:val="00156F9C"/>
    <w:rsid w:val="0015785A"/>
    <w:rsid w:val="00160B79"/>
    <w:rsid w:val="00160EF2"/>
    <w:rsid w:val="001618BA"/>
    <w:rsid w:val="001629A2"/>
    <w:rsid w:val="00162CF7"/>
    <w:rsid w:val="00163479"/>
    <w:rsid w:val="0016367D"/>
    <w:rsid w:val="00163DF3"/>
    <w:rsid w:val="00163FCA"/>
    <w:rsid w:val="00164D1F"/>
    <w:rsid w:val="0016575B"/>
    <w:rsid w:val="00165E16"/>
    <w:rsid w:val="00170321"/>
    <w:rsid w:val="001708F1"/>
    <w:rsid w:val="00170A89"/>
    <w:rsid w:val="00170E27"/>
    <w:rsid w:val="00171112"/>
    <w:rsid w:val="00171225"/>
    <w:rsid w:val="001712E1"/>
    <w:rsid w:val="0017192C"/>
    <w:rsid w:val="00171ACA"/>
    <w:rsid w:val="00171BBE"/>
    <w:rsid w:val="001725DC"/>
    <w:rsid w:val="0017339F"/>
    <w:rsid w:val="00173A13"/>
    <w:rsid w:val="001740AF"/>
    <w:rsid w:val="0017420C"/>
    <w:rsid w:val="00174FF1"/>
    <w:rsid w:val="00175F9E"/>
    <w:rsid w:val="001768A4"/>
    <w:rsid w:val="00176C24"/>
    <w:rsid w:val="0017701B"/>
    <w:rsid w:val="0017747F"/>
    <w:rsid w:val="0017787A"/>
    <w:rsid w:val="001800F9"/>
    <w:rsid w:val="00180393"/>
    <w:rsid w:val="00185990"/>
    <w:rsid w:val="00186704"/>
    <w:rsid w:val="001868A8"/>
    <w:rsid w:val="0018694C"/>
    <w:rsid w:val="001869B4"/>
    <w:rsid w:val="001904F5"/>
    <w:rsid w:val="001906E1"/>
    <w:rsid w:val="00190A49"/>
    <w:rsid w:val="00190F45"/>
    <w:rsid w:val="001918C6"/>
    <w:rsid w:val="00191ADF"/>
    <w:rsid w:val="001925E8"/>
    <w:rsid w:val="00193389"/>
    <w:rsid w:val="00193BF8"/>
    <w:rsid w:val="00194065"/>
    <w:rsid w:val="001941A3"/>
    <w:rsid w:val="00194371"/>
    <w:rsid w:val="0019511C"/>
    <w:rsid w:val="0019751C"/>
    <w:rsid w:val="00197E23"/>
    <w:rsid w:val="001A0B0F"/>
    <w:rsid w:val="001A14BA"/>
    <w:rsid w:val="001A1B7A"/>
    <w:rsid w:val="001A1CA6"/>
    <w:rsid w:val="001A2BBD"/>
    <w:rsid w:val="001A2DAD"/>
    <w:rsid w:val="001A3DC8"/>
    <w:rsid w:val="001A4761"/>
    <w:rsid w:val="001A5667"/>
    <w:rsid w:val="001A5F3F"/>
    <w:rsid w:val="001A5FB2"/>
    <w:rsid w:val="001A7017"/>
    <w:rsid w:val="001B00E3"/>
    <w:rsid w:val="001B0C7B"/>
    <w:rsid w:val="001B15C1"/>
    <w:rsid w:val="001B16B0"/>
    <w:rsid w:val="001B51F4"/>
    <w:rsid w:val="001B584B"/>
    <w:rsid w:val="001B6CD9"/>
    <w:rsid w:val="001B75CF"/>
    <w:rsid w:val="001B76FC"/>
    <w:rsid w:val="001C0291"/>
    <w:rsid w:val="001C2DF8"/>
    <w:rsid w:val="001C48A7"/>
    <w:rsid w:val="001C5990"/>
    <w:rsid w:val="001C5D1A"/>
    <w:rsid w:val="001C5F46"/>
    <w:rsid w:val="001C6755"/>
    <w:rsid w:val="001C68EC"/>
    <w:rsid w:val="001D02EB"/>
    <w:rsid w:val="001D0FED"/>
    <w:rsid w:val="001D1267"/>
    <w:rsid w:val="001D1385"/>
    <w:rsid w:val="001D272D"/>
    <w:rsid w:val="001D2E37"/>
    <w:rsid w:val="001D4346"/>
    <w:rsid w:val="001D436A"/>
    <w:rsid w:val="001D4511"/>
    <w:rsid w:val="001D4530"/>
    <w:rsid w:val="001D47DA"/>
    <w:rsid w:val="001D4F7F"/>
    <w:rsid w:val="001D5D83"/>
    <w:rsid w:val="001D5F99"/>
    <w:rsid w:val="001D63E0"/>
    <w:rsid w:val="001D6531"/>
    <w:rsid w:val="001D68CC"/>
    <w:rsid w:val="001D6A2A"/>
    <w:rsid w:val="001D6B6E"/>
    <w:rsid w:val="001D714A"/>
    <w:rsid w:val="001D7C48"/>
    <w:rsid w:val="001D7CAA"/>
    <w:rsid w:val="001D7CFC"/>
    <w:rsid w:val="001E0026"/>
    <w:rsid w:val="001E033E"/>
    <w:rsid w:val="001E1B28"/>
    <w:rsid w:val="001E2212"/>
    <w:rsid w:val="001E2AF4"/>
    <w:rsid w:val="001E2C9C"/>
    <w:rsid w:val="001E3050"/>
    <w:rsid w:val="001E3198"/>
    <w:rsid w:val="001E3348"/>
    <w:rsid w:val="001E3AF1"/>
    <w:rsid w:val="001E4643"/>
    <w:rsid w:val="001E4F6D"/>
    <w:rsid w:val="001E53D2"/>
    <w:rsid w:val="001F012D"/>
    <w:rsid w:val="001F02FD"/>
    <w:rsid w:val="001F1738"/>
    <w:rsid w:val="001F2830"/>
    <w:rsid w:val="001F3819"/>
    <w:rsid w:val="001F3B3E"/>
    <w:rsid w:val="001F3F1B"/>
    <w:rsid w:val="001F427B"/>
    <w:rsid w:val="001F506C"/>
    <w:rsid w:val="001F6110"/>
    <w:rsid w:val="001F617E"/>
    <w:rsid w:val="001F6892"/>
    <w:rsid w:val="001F7D1C"/>
    <w:rsid w:val="001F7FAF"/>
    <w:rsid w:val="00200C1E"/>
    <w:rsid w:val="00203616"/>
    <w:rsid w:val="002070B3"/>
    <w:rsid w:val="00207189"/>
    <w:rsid w:val="002109E2"/>
    <w:rsid w:val="00210A07"/>
    <w:rsid w:val="00211530"/>
    <w:rsid w:val="00211592"/>
    <w:rsid w:val="002127EA"/>
    <w:rsid w:val="00212E15"/>
    <w:rsid w:val="00213C8A"/>
    <w:rsid w:val="00214A27"/>
    <w:rsid w:val="00214B0D"/>
    <w:rsid w:val="00214C42"/>
    <w:rsid w:val="00214E33"/>
    <w:rsid w:val="0021503D"/>
    <w:rsid w:val="00215725"/>
    <w:rsid w:val="002159EE"/>
    <w:rsid w:val="002163EC"/>
    <w:rsid w:val="00216687"/>
    <w:rsid w:val="002166AB"/>
    <w:rsid w:val="00217810"/>
    <w:rsid w:val="00220013"/>
    <w:rsid w:val="002205DC"/>
    <w:rsid w:val="002222B2"/>
    <w:rsid w:val="0022239E"/>
    <w:rsid w:val="00222AD5"/>
    <w:rsid w:val="00223245"/>
    <w:rsid w:val="0022433D"/>
    <w:rsid w:val="002244E5"/>
    <w:rsid w:val="00224AC6"/>
    <w:rsid w:val="0022504C"/>
    <w:rsid w:val="002257C6"/>
    <w:rsid w:val="002258FD"/>
    <w:rsid w:val="00225DAC"/>
    <w:rsid w:val="00225E8B"/>
    <w:rsid w:val="0022626B"/>
    <w:rsid w:val="002268A3"/>
    <w:rsid w:val="00226E48"/>
    <w:rsid w:val="0022749D"/>
    <w:rsid w:val="002279F5"/>
    <w:rsid w:val="0023060B"/>
    <w:rsid w:val="00230A5E"/>
    <w:rsid w:val="00231614"/>
    <w:rsid w:val="00231A02"/>
    <w:rsid w:val="0023338A"/>
    <w:rsid w:val="00233833"/>
    <w:rsid w:val="00233CB5"/>
    <w:rsid w:val="002343AD"/>
    <w:rsid w:val="002350AC"/>
    <w:rsid w:val="00235FEB"/>
    <w:rsid w:val="002365AC"/>
    <w:rsid w:val="00237068"/>
    <w:rsid w:val="00237448"/>
    <w:rsid w:val="0023780F"/>
    <w:rsid w:val="00240C8D"/>
    <w:rsid w:val="0024220C"/>
    <w:rsid w:val="00242A56"/>
    <w:rsid w:val="00242E21"/>
    <w:rsid w:val="0024390C"/>
    <w:rsid w:val="002440D4"/>
    <w:rsid w:val="00244AAC"/>
    <w:rsid w:val="00245323"/>
    <w:rsid w:val="00245AA9"/>
    <w:rsid w:val="00246642"/>
    <w:rsid w:val="00246A43"/>
    <w:rsid w:val="00246AA8"/>
    <w:rsid w:val="0024721E"/>
    <w:rsid w:val="002477B0"/>
    <w:rsid w:val="002478DA"/>
    <w:rsid w:val="00247FC8"/>
    <w:rsid w:val="002518C3"/>
    <w:rsid w:val="00252028"/>
    <w:rsid w:val="00252848"/>
    <w:rsid w:val="002537E4"/>
    <w:rsid w:val="00253F7D"/>
    <w:rsid w:val="0025422C"/>
    <w:rsid w:val="00254C22"/>
    <w:rsid w:val="00254DAC"/>
    <w:rsid w:val="0025506E"/>
    <w:rsid w:val="0025510F"/>
    <w:rsid w:val="00255934"/>
    <w:rsid w:val="0025767D"/>
    <w:rsid w:val="00261E9F"/>
    <w:rsid w:val="00262A4B"/>
    <w:rsid w:val="00263F4B"/>
    <w:rsid w:val="00264111"/>
    <w:rsid w:val="00264EE7"/>
    <w:rsid w:val="00265A3F"/>
    <w:rsid w:val="00265EAE"/>
    <w:rsid w:val="002669AF"/>
    <w:rsid w:val="002716EE"/>
    <w:rsid w:val="0027199A"/>
    <w:rsid w:val="00274D1B"/>
    <w:rsid w:val="00275599"/>
    <w:rsid w:val="00275B2B"/>
    <w:rsid w:val="00275E1B"/>
    <w:rsid w:val="00276CD9"/>
    <w:rsid w:val="0027722A"/>
    <w:rsid w:val="00277330"/>
    <w:rsid w:val="0028081D"/>
    <w:rsid w:val="00282285"/>
    <w:rsid w:val="00282A98"/>
    <w:rsid w:val="002832DE"/>
    <w:rsid w:val="002837C7"/>
    <w:rsid w:val="00283F4D"/>
    <w:rsid w:val="00286BFF"/>
    <w:rsid w:val="00286D91"/>
    <w:rsid w:val="002877A0"/>
    <w:rsid w:val="00287AFF"/>
    <w:rsid w:val="00287DF0"/>
    <w:rsid w:val="002900D0"/>
    <w:rsid w:val="00290600"/>
    <w:rsid w:val="0029098A"/>
    <w:rsid w:val="00290BE9"/>
    <w:rsid w:val="002924B3"/>
    <w:rsid w:val="002927CC"/>
    <w:rsid w:val="002928BD"/>
    <w:rsid w:val="00293DC8"/>
    <w:rsid w:val="00295C82"/>
    <w:rsid w:val="00296929"/>
    <w:rsid w:val="00296D78"/>
    <w:rsid w:val="002A01CD"/>
    <w:rsid w:val="002A1A0F"/>
    <w:rsid w:val="002A1FE2"/>
    <w:rsid w:val="002A21B7"/>
    <w:rsid w:val="002A2616"/>
    <w:rsid w:val="002A2C5E"/>
    <w:rsid w:val="002A3E2C"/>
    <w:rsid w:val="002A5011"/>
    <w:rsid w:val="002A55C1"/>
    <w:rsid w:val="002A5E8F"/>
    <w:rsid w:val="002A6A4B"/>
    <w:rsid w:val="002A6B2A"/>
    <w:rsid w:val="002A7E92"/>
    <w:rsid w:val="002B06BC"/>
    <w:rsid w:val="002B0BA4"/>
    <w:rsid w:val="002B0C4C"/>
    <w:rsid w:val="002B122A"/>
    <w:rsid w:val="002B151E"/>
    <w:rsid w:val="002B2EFC"/>
    <w:rsid w:val="002B3422"/>
    <w:rsid w:val="002B3BB8"/>
    <w:rsid w:val="002B3FD8"/>
    <w:rsid w:val="002B44E0"/>
    <w:rsid w:val="002B498A"/>
    <w:rsid w:val="002B4BE8"/>
    <w:rsid w:val="002B4FCF"/>
    <w:rsid w:val="002B7A48"/>
    <w:rsid w:val="002B7CB8"/>
    <w:rsid w:val="002B7D08"/>
    <w:rsid w:val="002C0461"/>
    <w:rsid w:val="002C06E5"/>
    <w:rsid w:val="002C0B46"/>
    <w:rsid w:val="002C1017"/>
    <w:rsid w:val="002C12A9"/>
    <w:rsid w:val="002C15C6"/>
    <w:rsid w:val="002C17D2"/>
    <w:rsid w:val="002C2D72"/>
    <w:rsid w:val="002C31F5"/>
    <w:rsid w:val="002C37BC"/>
    <w:rsid w:val="002C3875"/>
    <w:rsid w:val="002C4C26"/>
    <w:rsid w:val="002C5888"/>
    <w:rsid w:val="002C58B9"/>
    <w:rsid w:val="002C5AE2"/>
    <w:rsid w:val="002C75A2"/>
    <w:rsid w:val="002D0BDE"/>
    <w:rsid w:val="002D24A4"/>
    <w:rsid w:val="002D2C8F"/>
    <w:rsid w:val="002D4244"/>
    <w:rsid w:val="002D48EF"/>
    <w:rsid w:val="002D55E7"/>
    <w:rsid w:val="002D58FA"/>
    <w:rsid w:val="002D597A"/>
    <w:rsid w:val="002D5E8D"/>
    <w:rsid w:val="002D5F61"/>
    <w:rsid w:val="002D64D6"/>
    <w:rsid w:val="002D706B"/>
    <w:rsid w:val="002D76EC"/>
    <w:rsid w:val="002D7E82"/>
    <w:rsid w:val="002E09D9"/>
    <w:rsid w:val="002E0B27"/>
    <w:rsid w:val="002E1E6D"/>
    <w:rsid w:val="002E3081"/>
    <w:rsid w:val="002E4C58"/>
    <w:rsid w:val="002E4FB5"/>
    <w:rsid w:val="002E51B5"/>
    <w:rsid w:val="002E70E4"/>
    <w:rsid w:val="002E7B9C"/>
    <w:rsid w:val="002E7BF7"/>
    <w:rsid w:val="002F0422"/>
    <w:rsid w:val="002F0ED7"/>
    <w:rsid w:val="002F1163"/>
    <w:rsid w:val="002F1F81"/>
    <w:rsid w:val="002F1F96"/>
    <w:rsid w:val="002F2512"/>
    <w:rsid w:val="002F2649"/>
    <w:rsid w:val="002F5550"/>
    <w:rsid w:val="002F7F0D"/>
    <w:rsid w:val="0030020B"/>
    <w:rsid w:val="00301059"/>
    <w:rsid w:val="0030206A"/>
    <w:rsid w:val="00302561"/>
    <w:rsid w:val="00302B1A"/>
    <w:rsid w:val="00302C18"/>
    <w:rsid w:val="00302C5E"/>
    <w:rsid w:val="00304788"/>
    <w:rsid w:val="00305A65"/>
    <w:rsid w:val="003063F7"/>
    <w:rsid w:val="00306847"/>
    <w:rsid w:val="00306A71"/>
    <w:rsid w:val="00306C56"/>
    <w:rsid w:val="003071AE"/>
    <w:rsid w:val="003079A2"/>
    <w:rsid w:val="00307B03"/>
    <w:rsid w:val="00310EC7"/>
    <w:rsid w:val="00310F8D"/>
    <w:rsid w:val="003119D6"/>
    <w:rsid w:val="0031231E"/>
    <w:rsid w:val="00312831"/>
    <w:rsid w:val="00312EAE"/>
    <w:rsid w:val="003143F5"/>
    <w:rsid w:val="003156B9"/>
    <w:rsid w:val="00316223"/>
    <w:rsid w:val="0031668C"/>
    <w:rsid w:val="003168B3"/>
    <w:rsid w:val="00317668"/>
    <w:rsid w:val="0032050B"/>
    <w:rsid w:val="003205E6"/>
    <w:rsid w:val="00320884"/>
    <w:rsid w:val="00320982"/>
    <w:rsid w:val="003210F5"/>
    <w:rsid w:val="003228D4"/>
    <w:rsid w:val="00322CE1"/>
    <w:rsid w:val="00323355"/>
    <w:rsid w:val="00323BDB"/>
    <w:rsid w:val="00323C11"/>
    <w:rsid w:val="00323F15"/>
    <w:rsid w:val="00324A08"/>
    <w:rsid w:val="00324D6F"/>
    <w:rsid w:val="00324E6B"/>
    <w:rsid w:val="00325123"/>
    <w:rsid w:val="00325A11"/>
    <w:rsid w:val="00325BDA"/>
    <w:rsid w:val="00325F1E"/>
    <w:rsid w:val="00326E26"/>
    <w:rsid w:val="00327216"/>
    <w:rsid w:val="003273DA"/>
    <w:rsid w:val="00327403"/>
    <w:rsid w:val="00327DD6"/>
    <w:rsid w:val="00331395"/>
    <w:rsid w:val="00331863"/>
    <w:rsid w:val="003318A2"/>
    <w:rsid w:val="0033384A"/>
    <w:rsid w:val="00333E2F"/>
    <w:rsid w:val="00333E65"/>
    <w:rsid w:val="00334186"/>
    <w:rsid w:val="003341BD"/>
    <w:rsid w:val="00334C3A"/>
    <w:rsid w:val="00334C7F"/>
    <w:rsid w:val="00335069"/>
    <w:rsid w:val="00335322"/>
    <w:rsid w:val="00337016"/>
    <w:rsid w:val="00337362"/>
    <w:rsid w:val="00337585"/>
    <w:rsid w:val="00337A6D"/>
    <w:rsid w:val="003400C2"/>
    <w:rsid w:val="00340337"/>
    <w:rsid w:val="003411E8"/>
    <w:rsid w:val="00341E5D"/>
    <w:rsid w:val="0034286B"/>
    <w:rsid w:val="00342976"/>
    <w:rsid w:val="00342C15"/>
    <w:rsid w:val="003436E6"/>
    <w:rsid w:val="00343F02"/>
    <w:rsid w:val="003441A2"/>
    <w:rsid w:val="003441B8"/>
    <w:rsid w:val="00344842"/>
    <w:rsid w:val="00345D4D"/>
    <w:rsid w:val="003508F0"/>
    <w:rsid w:val="00350D67"/>
    <w:rsid w:val="00352943"/>
    <w:rsid w:val="00352F16"/>
    <w:rsid w:val="00353096"/>
    <w:rsid w:val="00353826"/>
    <w:rsid w:val="00354AC1"/>
    <w:rsid w:val="00354B4C"/>
    <w:rsid w:val="00355424"/>
    <w:rsid w:val="003558D9"/>
    <w:rsid w:val="003561AC"/>
    <w:rsid w:val="00356ED0"/>
    <w:rsid w:val="003600E7"/>
    <w:rsid w:val="003611B7"/>
    <w:rsid w:val="003613D7"/>
    <w:rsid w:val="00361F54"/>
    <w:rsid w:val="00362161"/>
    <w:rsid w:val="0036230D"/>
    <w:rsid w:val="00362367"/>
    <w:rsid w:val="003633E6"/>
    <w:rsid w:val="003641AA"/>
    <w:rsid w:val="00364C05"/>
    <w:rsid w:val="00364F72"/>
    <w:rsid w:val="00365B5C"/>
    <w:rsid w:val="003662AC"/>
    <w:rsid w:val="00367025"/>
    <w:rsid w:val="0036741E"/>
    <w:rsid w:val="00367FD2"/>
    <w:rsid w:val="003706E7"/>
    <w:rsid w:val="00373889"/>
    <w:rsid w:val="0037454C"/>
    <w:rsid w:val="00374579"/>
    <w:rsid w:val="00374B9D"/>
    <w:rsid w:val="003763C8"/>
    <w:rsid w:val="003770F0"/>
    <w:rsid w:val="00380360"/>
    <w:rsid w:val="00382180"/>
    <w:rsid w:val="00382388"/>
    <w:rsid w:val="003828B3"/>
    <w:rsid w:val="00382A87"/>
    <w:rsid w:val="00382E26"/>
    <w:rsid w:val="0038399A"/>
    <w:rsid w:val="00384660"/>
    <w:rsid w:val="003848F7"/>
    <w:rsid w:val="00384B84"/>
    <w:rsid w:val="0038556B"/>
    <w:rsid w:val="00385A31"/>
    <w:rsid w:val="00385D27"/>
    <w:rsid w:val="00385E37"/>
    <w:rsid w:val="00386F52"/>
    <w:rsid w:val="003874C6"/>
    <w:rsid w:val="00390A80"/>
    <w:rsid w:val="00390AEC"/>
    <w:rsid w:val="00391704"/>
    <w:rsid w:val="00392366"/>
    <w:rsid w:val="003929AF"/>
    <w:rsid w:val="00393CBF"/>
    <w:rsid w:val="00393F0B"/>
    <w:rsid w:val="0039450B"/>
    <w:rsid w:val="003947A4"/>
    <w:rsid w:val="003957B8"/>
    <w:rsid w:val="003960F7"/>
    <w:rsid w:val="0039611C"/>
    <w:rsid w:val="00396555"/>
    <w:rsid w:val="00397BA1"/>
    <w:rsid w:val="003A096D"/>
    <w:rsid w:val="003A310B"/>
    <w:rsid w:val="003A35A2"/>
    <w:rsid w:val="003A3873"/>
    <w:rsid w:val="003A409B"/>
    <w:rsid w:val="003A48D2"/>
    <w:rsid w:val="003A5B88"/>
    <w:rsid w:val="003A71B8"/>
    <w:rsid w:val="003A759D"/>
    <w:rsid w:val="003B03F7"/>
    <w:rsid w:val="003B2652"/>
    <w:rsid w:val="003B2EA1"/>
    <w:rsid w:val="003B3E7D"/>
    <w:rsid w:val="003B44F3"/>
    <w:rsid w:val="003B4EAA"/>
    <w:rsid w:val="003B5235"/>
    <w:rsid w:val="003B5367"/>
    <w:rsid w:val="003B575E"/>
    <w:rsid w:val="003B5C99"/>
    <w:rsid w:val="003B7146"/>
    <w:rsid w:val="003B7475"/>
    <w:rsid w:val="003C27BC"/>
    <w:rsid w:val="003C2E5E"/>
    <w:rsid w:val="003C4444"/>
    <w:rsid w:val="003C4534"/>
    <w:rsid w:val="003C4964"/>
    <w:rsid w:val="003C4B13"/>
    <w:rsid w:val="003C4ECD"/>
    <w:rsid w:val="003C5AE0"/>
    <w:rsid w:val="003C5C9D"/>
    <w:rsid w:val="003C6669"/>
    <w:rsid w:val="003C76AC"/>
    <w:rsid w:val="003C7B17"/>
    <w:rsid w:val="003D0B9D"/>
    <w:rsid w:val="003D0BA1"/>
    <w:rsid w:val="003D0D38"/>
    <w:rsid w:val="003D1521"/>
    <w:rsid w:val="003D249A"/>
    <w:rsid w:val="003D2527"/>
    <w:rsid w:val="003D26B5"/>
    <w:rsid w:val="003D2B7E"/>
    <w:rsid w:val="003D2B99"/>
    <w:rsid w:val="003D2D76"/>
    <w:rsid w:val="003D4758"/>
    <w:rsid w:val="003D5747"/>
    <w:rsid w:val="003D585A"/>
    <w:rsid w:val="003D67DE"/>
    <w:rsid w:val="003D69AA"/>
    <w:rsid w:val="003D70B5"/>
    <w:rsid w:val="003E0A80"/>
    <w:rsid w:val="003E21C7"/>
    <w:rsid w:val="003E2A52"/>
    <w:rsid w:val="003E3CBE"/>
    <w:rsid w:val="003E3EAF"/>
    <w:rsid w:val="003E477C"/>
    <w:rsid w:val="003E47F9"/>
    <w:rsid w:val="003E56DD"/>
    <w:rsid w:val="003E60C9"/>
    <w:rsid w:val="003F055E"/>
    <w:rsid w:val="003F08B6"/>
    <w:rsid w:val="003F1A0C"/>
    <w:rsid w:val="003F1DE8"/>
    <w:rsid w:val="003F36F6"/>
    <w:rsid w:val="003F3918"/>
    <w:rsid w:val="003F3CA3"/>
    <w:rsid w:val="003F5442"/>
    <w:rsid w:val="003F5623"/>
    <w:rsid w:val="003F640B"/>
    <w:rsid w:val="003F6C4A"/>
    <w:rsid w:val="003F6C62"/>
    <w:rsid w:val="003F6DF0"/>
    <w:rsid w:val="003F705F"/>
    <w:rsid w:val="003F7BA1"/>
    <w:rsid w:val="004000B7"/>
    <w:rsid w:val="0040030A"/>
    <w:rsid w:val="0040108F"/>
    <w:rsid w:val="00401CE9"/>
    <w:rsid w:val="00401EA9"/>
    <w:rsid w:val="0040205F"/>
    <w:rsid w:val="0040224E"/>
    <w:rsid w:val="0040302B"/>
    <w:rsid w:val="00403C79"/>
    <w:rsid w:val="00404182"/>
    <w:rsid w:val="004041B8"/>
    <w:rsid w:val="004059C4"/>
    <w:rsid w:val="00405CD6"/>
    <w:rsid w:val="00405F3B"/>
    <w:rsid w:val="004062E0"/>
    <w:rsid w:val="004064EB"/>
    <w:rsid w:val="00406E62"/>
    <w:rsid w:val="00407B86"/>
    <w:rsid w:val="00407D87"/>
    <w:rsid w:val="00407E42"/>
    <w:rsid w:val="00410647"/>
    <w:rsid w:val="00410D70"/>
    <w:rsid w:val="0041106C"/>
    <w:rsid w:val="00411132"/>
    <w:rsid w:val="00411D65"/>
    <w:rsid w:val="004125C6"/>
    <w:rsid w:val="00412B35"/>
    <w:rsid w:val="00412C69"/>
    <w:rsid w:val="00412C97"/>
    <w:rsid w:val="0041377D"/>
    <w:rsid w:val="00413B5B"/>
    <w:rsid w:val="00413F4B"/>
    <w:rsid w:val="004144E7"/>
    <w:rsid w:val="0041536A"/>
    <w:rsid w:val="00415613"/>
    <w:rsid w:val="00415A5B"/>
    <w:rsid w:val="00416900"/>
    <w:rsid w:val="00416B1B"/>
    <w:rsid w:val="004172CA"/>
    <w:rsid w:val="0041755F"/>
    <w:rsid w:val="00417C4F"/>
    <w:rsid w:val="0042076B"/>
    <w:rsid w:val="00420830"/>
    <w:rsid w:val="00421368"/>
    <w:rsid w:val="00422A96"/>
    <w:rsid w:val="00423559"/>
    <w:rsid w:val="00425121"/>
    <w:rsid w:val="00425AC4"/>
    <w:rsid w:val="00425F7B"/>
    <w:rsid w:val="00425FA4"/>
    <w:rsid w:val="00426A38"/>
    <w:rsid w:val="00430453"/>
    <w:rsid w:val="00430455"/>
    <w:rsid w:val="00430B32"/>
    <w:rsid w:val="00432F29"/>
    <w:rsid w:val="0043312F"/>
    <w:rsid w:val="00434233"/>
    <w:rsid w:val="004353C5"/>
    <w:rsid w:val="004411B1"/>
    <w:rsid w:val="0044198C"/>
    <w:rsid w:val="00441B30"/>
    <w:rsid w:val="00442382"/>
    <w:rsid w:val="0044286B"/>
    <w:rsid w:val="00442AAF"/>
    <w:rsid w:val="00443296"/>
    <w:rsid w:val="00443FD0"/>
    <w:rsid w:val="004449FC"/>
    <w:rsid w:val="00444BB8"/>
    <w:rsid w:val="0044513D"/>
    <w:rsid w:val="0044565D"/>
    <w:rsid w:val="00445784"/>
    <w:rsid w:val="00445D69"/>
    <w:rsid w:val="0044617F"/>
    <w:rsid w:val="00446F72"/>
    <w:rsid w:val="004471E0"/>
    <w:rsid w:val="00447383"/>
    <w:rsid w:val="00447385"/>
    <w:rsid w:val="004473F8"/>
    <w:rsid w:val="0045024D"/>
    <w:rsid w:val="00450828"/>
    <w:rsid w:val="004508FD"/>
    <w:rsid w:val="00452909"/>
    <w:rsid w:val="00452A79"/>
    <w:rsid w:val="00452DFD"/>
    <w:rsid w:val="00452E17"/>
    <w:rsid w:val="00453752"/>
    <w:rsid w:val="00453929"/>
    <w:rsid w:val="00454D44"/>
    <w:rsid w:val="00455113"/>
    <w:rsid w:val="00455235"/>
    <w:rsid w:val="004562E3"/>
    <w:rsid w:val="004563C3"/>
    <w:rsid w:val="00456689"/>
    <w:rsid w:val="00456A46"/>
    <w:rsid w:val="00457040"/>
    <w:rsid w:val="0045759A"/>
    <w:rsid w:val="004601F5"/>
    <w:rsid w:val="0046119C"/>
    <w:rsid w:val="00461B1B"/>
    <w:rsid w:val="00463035"/>
    <w:rsid w:val="00463873"/>
    <w:rsid w:val="004651A0"/>
    <w:rsid w:val="004662D8"/>
    <w:rsid w:val="00466367"/>
    <w:rsid w:val="00466709"/>
    <w:rsid w:val="00466867"/>
    <w:rsid w:val="00467395"/>
    <w:rsid w:val="00467471"/>
    <w:rsid w:val="00467A31"/>
    <w:rsid w:val="004704B7"/>
    <w:rsid w:val="00471442"/>
    <w:rsid w:val="0047200C"/>
    <w:rsid w:val="00472328"/>
    <w:rsid w:val="0047236C"/>
    <w:rsid w:val="004723F3"/>
    <w:rsid w:val="004729FA"/>
    <w:rsid w:val="00472DCC"/>
    <w:rsid w:val="00472F00"/>
    <w:rsid w:val="0047357B"/>
    <w:rsid w:val="0047475D"/>
    <w:rsid w:val="00474784"/>
    <w:rsid w:val="00475FEF"/>
    <w:rsid w:val="004768DB"/>
    <w:rsid w:val="0047717D"/>
    <w:rsid w:val="00480372"/>
    <w:rsid w:val="00480430"/>
    <w:rsid w:val="00482667"/>
    <w:rsid w:val="004828C1"/>
    <w:rsid w:val="0048325B"/>
    <w:rsid w:val="0048442A"/>
    <w:rsid w:val="00484773"/>
    <w:rsid w:val="00484BDD"/>
    <w:rsid w:val="00485503"/>
    <w:rsid w:val="004857BF"/>
    <w:rsid w:val="00486C0D"/>
    <w:rsid w:val="004873C4"/>
    <w:rsid w:val="00487801"/>
    <w:rsid w:val="00487DAF"/>
    <w:rsid w:val="004903E2"/>
    <w:rsid w:val="0049047B"/>
    <w:rsid w:val="0049055B"/>
    <w:rsid w:val="00491B3D"/>
    <w:rsid w:val="00492402"/>
    <w:rsid w:val="0049264A"/>
    <w:rsid w:val="00492659"/>
    <w:rsid w:val="00492A9D"/>
    <w:rsid w:val="00493739"/>
    <w:rsid w:val="00494C4E"/>
    <w:rsid w:val="00495DAB"/>
    <w:rsid w:val="00496401"/>
    <w:rsid w:val="004968DE"/>
    <w:rsid w:val="004A0624"/>
    <w:rsid w:val="004A066C"/>
    <w:rsid w:val="004A1F9D"/>
    <w:rsid w:val="004A2D49"/>
    <w:rsid w:val="004A39B4"/>
    <w:rsid w:val="004A3D31"/>
    <w:rsid w:val="004A4EAE"/>
    <w:rsid w:val="004A6573"/>
    <w:rsid w:val="004A6817"/>
    <w:rsid w:val="004A696A"/>
    <w:rsid w:val="004A71CE"/>
    <w:rsid w:val="004B039C"/>
    <w:rsid w:val="004B0C0E"/>
    <w:rsid w:val="004B2C57"/>
    <w:rsid w:val="004B333C"/>
    <w:rsid w:val="004B37BD"/>
    <w:rsid w:val="004B3858"/>
    <w:rsid w:val="004B3E1E"/>
    <w:rsid w:val="004B4044"/>
    <w:rsid w:val="004B4FBA"/>
    <w:rsid w:val="004B553C"/>
    <w:rsid w:val="004B58D9"/>
    <w:rsid w:val="004B6311"/>
    <w:rsid w:val="004B6E59"/>
    <w:rsid w:val="004B6FE2"/>
    <w:rsid w:val="004B75DF"/>
    <w:rsid w:val="004B7A7E"/>
    <w:rsid w:val="004C0E07"/>
    <w:rsid w:val="004C109C"/>
    <w:rsid w:val="004C18FB"/>
    <w:rsid w:val="004C1DBD"/>
    <w:rsid w:val="004C1E12"/>
    <w:rsid w:val="004C2E5F"/>
    <w:rsid w:val="004C3660"/>
    <w:rsid w:val="004C3836"/>
    <w:rsid w:val="004C3C6A"/>
    <w:rsid w:val="004C602D"/>
    <w:rsid w:val="004C67CB"/>
    <w:rsid w:val="004C71A1"/>
    <w:rsid w:val="004D135D"/>
    <w:rsid w:val="004D2264"/>
    <w:rsid w:val="004D26E7"/>
    <w:rsid w:val="004D3417"/>
    <w:rsid w:val="004D36FF"/>
    <w:rsid w:val="004D5988"/>
    <w:rsid w:val="004D5A85"/>
    <w:rsid w:val="004D5B83"/>
    <w:rsid w:val="004D6E69"/>
    <w:rsid w:val="004D7C3A"/>
    <w:rsid w:val="004E0535"/>
    <w:rsid w:val="004E18C5"/>
    <w:rsid w:val="004E18D0"/>
    <w:rsid w:val="004E1F6D"/>
    <w:rsid w:val="004E227A"/>
    <w:rsid w:val="004E275C"/>
    <w:rsid w:val="004E2785"/>
    <w:rsid w:val="004E2DFA"/>
    <w:rsid w:val="004E3A4A"/>
    <w:rsid w:val="004E4D14"/>
    <w:rsid w:val="004E52FB"/>
    <w:rsid w:val="004E6D13"/>
    <w:rsid w:val="004E7032"/>
    <w:rsid w:val="004E7058"/>
    <w:rsid w:val="004E7DAB"/>
    <w:rsid w:val="004F077B"/>
    <w:rsid w:val="004F2F85"/>
    <w:rsid w:val="004F3812"/>
    <w:rsid w:val="004F4945"/>
    <w:rsid w:val="004F58EB"/>
    <w:rsid w:val="004F6687"/>
    <w:rsid w:val="004F686C"/>
    <w:rsid w:val="004F7342"/>
    <w:rsid w:val="00500F06"/>
    <w:rsid w:val="005018AB"/>
    <w:rsid w:val="005028C3"/>
    <w:rsid w:val="00503187"/>
    <w:rsid w:val="005037B6"/>
    <w:rsid w:val="005038C3"/>
    <w:rsid w:val="00503AF7"/>
    <w:rsid w:val="00504937"/>
    <w:rsid w:val="00504B24"/>
    <w:rsid w:val="00505F64"/>
    <w:rsid w:val="0050653A"/>
    <w:rsid w:val="00510016"/>
    <w:rsid w:val="0051092E"/>
    <w:rsid w:val="00510E76"/>
    <w:rsid w:val="00510E89"/>
    <w:rsid w:val="00511059"/>
    <w:rsid w:val="005117F5"/>
    <w:rsid w:val="005119B2"/>
    <w:rsid w:val="00512B98"/>
    <w:rsid w:val="00512FF1"/>
    <w:rsid w:val="0051540A"/>
    <w:rsid w:val="005155D5"/>
    <w:rsid w:val="00515805"/>
    <w:rsid w:val="0051605D"/>
    <w:rsid w:val="00516137"/>
    <w:rsid w:val="005168CE"/>
    <w:rsid w:val="00516DE1"/>
    <w:rsid w:val="00517A50"/>
    <w:rsid w:val="00517BD5"/>
    <w:rsid w:val="00520048"/>
    <w:rsid w:val="005206EC"/>
    <w:rsid w:val="00520825"/>
    <w:rsid w:val="005223E2"/>
    <w:rsid w:val="005225D2"/>
    <w:rsid w:val="005233A2"/>
    <w:rsid w:val="0052390B"/>
    <w:rsid w:val="00525230"/>
    <w:rsid w:val="00525ECD"/>
    <w:rsid w:val="00530892"/>
    <w:rsid w:val="0053112E"/>
    <w:rsid w:val="00531D00"/>
    <w:rsid w:val="005320D8"/>
    <w:rsid w:val="005326A3"/>
    <w:rsid w:val="00532783"/>
    <w:rsid w:val="005328B9"/>
    <w:rsid w:val="0053293A"/>
    <w:rsid w:val="00532C71"/>
    <w:rsid w:val="0053357E"/>
    <w:rsid w:val="00534284"/>
    <w:rsid w:val="005342F6"/>
    <w:rsid w:val="00534B03"/>
    <w:rsid w:val="0053514F"/>
    <w:rsid w:val="005355E2"/>
    <w:rsid w:val="00535B4A"/>
    <w:rsid w:val="00535F3E"/>
    <w:rsid w:val="00536069"/>
    <w:rsid w:val="00536112"/>
    <w:rsid w:val="0053614D"/>
    <w:rsid w:val="0053686D"/>
    <w:rsid w:val="00536CC6"/>
    <w:rsid w:val="005379FB"/>
    <w:rsid w:val="00537D85"/>
    <w:rsid w:val="00540BBE"/>
    <w:rsid w:val="00541CC4"/>
    <w:rsid w:val="00541E44"/>
    <w:rsid w:val="0054251C"/>
    <w:rsid w:val="00542532"/>
    <w:rsid w:val="00543101"/>
    <w:rsid w:val="0054311E"/>
    <w:rsid w:val="00543B37"/>
    <w:rsid w:val="0054561C"/>
    <w:rsid w:val="0054566F"/>
    <w:rsid w:val="005461D9"/>
    <w:rsid w:val="00546F55"/>
    <w:rsid w:val="005470E0"/>
    <w:rsid w:val="0054743A"/>
    <w:rsid w:val="00547A6C"/>
    <w:rsid w:val="00547BD5"/>
    <w:rsid w:val="00547DAA"/>
    <w:rsid w:val="00550841"/>
    <w:rsid w:val="005508E2"/>
    <w:rsid w:val="00550D03"/>
    <w:rsid w:val="00550EC9"/>
    <w:rsid w:val="00550F12"/>
    <w:rsid w:val="005512BE"/>
    <w:rsid w:val="00552980"/>
    <w:rsid w:val="00552A19"/>
    <w:rsid w:val="00552C49"/>
    <w:rsid w:val="00553DAB"/>
    <w:rsid w:val="00554A39"/>
    <w:rsid w:val="0055733E"/>
    <w:rsid w:val="0056182E"/>
    <w:rsid w:val="005631E0"/>
    <w:rsid w:val="00563983"/>
    <w:rsid w:val="00563EDC"/>
    <w:rsid w:val="00564320"/>
    <w:rsid w:val="00564DC7"/>
    <w:rsid w:val="00564EAA"/>
    <w:rsid w:val="00565AE5"/>
    <w:rsid w:val="005673F9"/>
    <w:rsid w:val="005677A1"/>
    <w:rsid w:val="00570B2E"/>
    <w:rsid w:val="00570BBF"/>
    <w:rsid w:val="00570C34"/>
    <w:rsid w:val="00570E6E"/>
    <w:rsid w:val="005715A6"/>
    <w:rsid w:val="00571CB7"/>
    <w:rsid w:val="00572300"/>
    <w:rsid w:val="0057260A"/>
    <w:rsid w:val="00572EE6"/>
    <w:rsid w:val="00573375"/>
    <w:rsid w:val="00574249"/>
    <w:rsid w:val="00574B31"/>
    <w:rsid w:val="00574D37"/>
    <w:rsid w:val="00574E50"/>
    <w:rsid w:val="00577E6E"/>
    <w:rsid w:val="005800E4"/>
    <w:rsid w:val="00580CCF"/>
    <w:rsid w:val="00581FA4"/>
    <w:rsid w:val="0058202F"/>
    <w:rsid w:val="005823C3"/>
    <w:rsid w:val="00582C3B"/>
    <w:rsid w:val="00582EF0"/>
    <w:rsid w:val="005830E4"/>
    <w:rsid w:val="005837AB"/>
    <w:rsid w:val="00583B4A"/>
    <w:rsid w:val="005849F3"/>
    <w:rsid w:val="005859C2"/>
    <w:rsid w:val="00586E3C"/>
    <w:rsid w:val="0059066C"/>
    <w:rsid w:val="005909C9"/>
    <w:rsid w:val="00591A49"/>
    <w:rsid w:val="00591BA0"/>
    <w:rsid w:val="00592C16"/>
    <w:rsid w:val="00592CA2"/>
    <w:rsid w:val="005933F3"/>
    <w:rsid w:val="00593E35"/>
    <w:rsid w:val="005943BC"/>
    <w:rsid w:val="00596C46"/>
    <w:rsid w:val="00596DAD"/>
    <w:rsid w:val="00597399"/>
    <w:rsid w:val="005A030C"/>
    <w:rsid w:val="005A0509"/>
    <w:rsid w:val="005A1027"/>
    <w:rsid w:val="005A16C0"/>
    <w:rsid w:val="005A181C"/>
    <w:rsid w:val="005A195D"/>
    <w:rsid w:val="005A1D82"/>
    <w:rsid w:val="005A2653"/>
    <w:rsid w:val="005A2754"/>
    <w:rsid w:val="005A2CD1"/>
    <w:rsid w:val="005A3491"/>
    <w:rsid w:val="005A5016"/>
    <w:rsid w:val="005A546B"/>
    <w:rsid w:val="005A561B"/>
    <w:rsid w:val="005A57E8"/>
    <w:rsid w:val="005A5C08"/>
    <w:rsid w:val="005A5DEA"/>
    <w:rsid w:val="005A6B3C"/>
    <w:rsid w:val="005A6C77"/>
    <w:rsid w:val="005A7200"/>
    <w:rsid w:val="005A7F5F"/>
    <w:rsid w:val="005B0D84"/>
    <w:rsid w:val="005B12DF"/>
    <w:rsid w:val="005B1478"/>
    <w:rsid w:val="005B1CB2"/>
    <w:rsid w:val="005B27D3"/>
    <w:rsid w:val="005B3447"/>
    <w:rsid w:val="005B3449"/>
    <w:rsid w:val="005B3A73"/>
    <w:rsid w:val="005B3F82"/>
    <w:rsid w:val="005B43E8"/>
    <w:rsid w:val="005B50D2"/>
    <w:rsid w:val="005B5FE1"/>
    <w:rsid w:val="005B61D7"/>
    <w:rsid w:val="005B6408"/>
    <w:rsid w:val="005B6A66"/>
    <w:rsid w:val="005B71D2"/>
    <w:rsid w:val="005C06BC"/>
    <w:rsid w:val="005C0F07"/>
    <w:rsid w:val="005C110D"/>
    <w:rsid w:val="005C137E"/>
    <w:rsid w:val="005C2677"/>
    <w:rsid w:val="005C2822"/>
    <w:rsid w:val="005C319A"/>
    <w:rsid w:val="005C3AA5"/>
    <w:rsid w:val="005C3F8F"/>
    <w:rsid w:val="005C4E03"/>
    <w:rsid w:val="005C4ED2"/>
    <w:rsid w:val="005C4F78"/>
    <w:rsid w:val="005C537C"/>
    <w:rsid w:val="005C53B1"/>
    <w:rsid w:val="005C6A6F"/>
    <w:rsid w:val="005C6EB7"/>
    <w:rsid w:val="005C70FD"/>
    <w:rsid w:val="005D0036"/>
    <w:rsid w:val="005D011D"/>
    <w:rsid w:val="005D0128"/>
    <w:rsid w:val="005D1B27"/>
    <w:rsid w:val="005D1CC5"/>
    <w:rsid w:val="005D1D14"/>
    <w:rsid w:val="005D34C0"/>
    <w:rsid w:val="005D3C63"/>
    <w:rsid w:val="005D4049"/>
    <w:rsid w:val="005D4A08"/>
    <w:rsid w:val="005D4C4E"/>
    <w:rsid w:val="005D4FC9"/>
    <w:rsid w:val="005D51DD"/>
    <w:rsid w:val="005D5257"/>
    <w:rsid w:val="005D5D3F"/>
    <w:rsid w:val="005D734A"/>
    <w:rsid w:val="005E176F"/>
    <w:rsid w:val="005E183E"/>
    <w:rsid w:val="005E1A0D"/>
    <w:rsid w:val="005E1A6C"/>
    <w:rsid w:val="005E22B5"/>
    <w:rsid w:val="005E2964"/>
    <w:rsid w:val="005E33CC"/>
    <w:rsid w:val="005E3914"/>
    <w:rsid w:val="005E4040"/>
    <w:rsid w:val="005E41B3"/>
    <w:rsid w:val="005E4D2E"/>
    <w:rsid w:val="005E70BE"/>
    <w:rsid w:val="005E7288"/>
    <w:rsid w:val="005E7DAF"/>
    <w:rsid w:val="005F199B"/>
    <w:rsid w:val="005F32FE"/>
    <w:rsid w:val="005F4B53"/>
    <w:rsid w:val="005F5CA8"/>
    <w:rsid w:val="005F60C0"/>
    <w:rsid w:val="005F726B"/>
    <w:rsid w:val="005F7633"/>
    <w:rsid w:val="00600F37"/>
    <w:rsid w:val="00602044"/>
    <w:rsid w:val="006026AB"/>
    <w:rsid w:val="0060307D"/>
    <w:rsid w:val="00603A12"/>
    <w:rsid w:val="006041AB"/>
    <w:rsid w:val="00604631"/>
    <w:rsid w:val="0060557A"/>
    <w:rsid w:val="0061017B"/>
    <w:rsid w:val="006107DE"/>
    <w:rsid w:val="00611B49"/>
    <w:rsid w:val="00612193"/>
    <w:rsid w:val="006123F5"/>
    <w:rsid w:val="006127B7"/>
    <w:rsid w:val="00612C79"/>
    <w:rsid w:val="0061341E"/>
    <w:rsid w:val="006137C8"/>
    <w:rsid w:val="00613C33"/>
    <w:rsid w:val="00613E14"/>
    <w:rsid w:val="00614217"/>
    <w:rsid w:val="006146CD"/>
    <w:rsid w:val="0061578E"/>
    <w:rsid w:val="00615D4C"/>
    <w:rsid w:val="00616FB8"/>
    <w:rsid w:val="00617783"/>
    <w:rsid w:val="0061792D"/>
    <w:rsid w:val="00620609"/>
    <w:rsid w:val="00621920"/>
    <w:rsid w:val="00622717"/>
    <w:rsid w:val="0062380C"/>
    <w:rsid w:val="006241C0"/>
    <w:rsid w:val="0062478E"/>
    <w:rsid w:val="00625E82"/>
    <w:rsid w:val="00626010"/>
    <w:rsid w:val="00627C4B"/>
    <w:rsid w:val="00630487"/>
    <w:rsid w:val="0063076C"/>
    <w:rsid w:val="00631137"/>
    <w:rsid w:val="00631CBA"/>
    <w:rsid w:val="00632E6D"/>
    <w:rsid w:val="0063364F"/>
    <w:rsid w:val="00633937"/>
    <w:rsid w:val="00633CC5"/>
    <w:rsid w:val="00635736"/>
    <w:rsid w:val="00635AEF"/>
    <w:rsid w:val="0063621D"/>
    <w:rsid w:val="00636531"/>
    <w:rsid w:val="00636750"/>
    <w:rsid w:val="00636761"/>
    <w:rsid w:val="006371D4"/>
    <w:rsid w:val="00640453"/>
    <w:rsid w:val="006404D7"/>
    <w:rsid w:val="00641B25"/>
    <w:rsid w:val="00642485"/>
    <w:rsid w:val="006425F8"/>
    <w:rsid w:val="00642926"/>
    <w:rsid w:val="00642AED"/>
    <w:rsid w:val="00644556"/>
    <w:rsid w:val="00644FA1"/>
    <w:rsid w:val="0064565B"/>
    <w:rsid w:val="00645D4A"/>
    <w:rsid w:val="00646034"/>
    <w:rsid w:val="006471E5"/>
    <w:rsid w:val="00647BA6"/>
    <w:rsid w:val="00647BBB"/>
    <w:rsid w:val="00647E95"/>
    <w:rsid w:val="006504B7"/>
    <w:rsid w:val="00651D51"/>
    <w:rsid w:val="0065267B"/>
    <w:rsid w:val="00652EBD"/>
    <w:rsid w:val="00653A75"/>
    <w:rsid w:val="00655033"/>
    <w:rsid w:val="00655226"/>
    <w:rsid w:val="00655C64"/>
    <w:rsid w:val="006565D9"/>
    <w:rsid w:val="00656B61"/>
    <w:rsid w:val="00657565"/>
    <w:rsid w:val="0065776C"/>
    <w:rsid w:val="006600AD"/>
    <w:rsid w:val="006600DF"/>
    <w:rsid w:val="00660F6B"/>
    <w:rsid w:val="00661743"/>
    <w:rsid w:val="00661746"/>
    <w:rsid w:val="00661AD5"/>
    <w:rsid w:val="006621E6"/>
    <w:rsid w:val="00664E2F"/>
    <w:rsid w:val="00665173"/>
    <w:rsid w:val="00665CA4"/>
    <w:rsid w:val="006669B1"/>
    <w:rsid w:val="00666BBD"/>
    <w:rsid w:val="00670A40"/>
    <w:rsid w:val="00671A1F"/>
    <w:rsid w:val="006720EA"/>
    <w:rsid w:val="006720EF"/>
    <w:rsid w:val="006720FA"/>
    <w:rsid w:val="00672389"/>
    <w:rsid w:val="0067293F"/>
    <w:rsid w:val="00672BCE"/>
    <w:rsid w:val="00673968"/>
    <w:rsid w:val="00674143"/>
    <w:rsid w:val="0067456C"/>
    <w:rsid w:val="00674BFD"/>
    <w:rsid w:val="006754E5"/>
    <w:rsid w:val="00675C44"/>
    <w:rsid w:val="00676F51"/>
    <w:rsid w:val="00680039"/>
    <w:rsid w:val="00680D40"/>
    <w:rsid w:val="006819B9"/>
    <w:rsid w:val="00681A5B"/>
    <w:rsid w:val="00682A51"/>
    <w:rsid w:val="00682F3D"/>
    <w:rsid w:val="006832D0"/>
    <w:rsid w:val="0068349F"/>
    <w:rsid w:val="00683D60"/>
    <w:rsid w:val="00683EF3"/>
    <w:rsid w:val="00684114"/>
    <w:rsid w:val="0068439B"/>
    <w:rsid w:val="00684F60"/>
    <w:rsid w:val="006855F5"/>
    <w:rsid w:val="00686668"/>
    <w:rsid w:val="00687D74"/>
    <w:rsid w:val="006907B3"/>
    <w:rsid w:val="00691120"/>
    <w:rsid w:val="00691172"/>
    <w:rsid w:val="00691AFB"/>
    <w:rsid w:val="00692F20"/>
    <w:rsid w:val="00693292"/>
    <w:rsid w:val="00693A03"/>
    <w:rsid w:val="00693D8D"/>
    <w:rsid w:val="006945D2"/>
    <w:rsid w:val="006948C0"/>
    <w:rsid w:val="00694EF8"/>
    <w:rsid w:val="006966BD"/>
    <w:rsid w:val="00696E27"/>
    <w:rsid w:val="00697A43"/>
    <w:rsid w:val="00697B41"/>
    <w:rsid w:val="006A0893"/>
    <w:rsid w:val="006A1E5B"/>
    <w:rsid w:val="006A2461"/>
    <w:rsid w:val="006A2D37"/>
    <w:rsid w:val="006A3624"/>
    <w:rsid w:val="006A39C3"/>
    <w:rsid w:val="006A3D58"/>
    <w:rsid w:val="006A3D7A"/>
    <w:rsid w:val="006A3DF3"/>
    <w:rsid w:val="006A5B46"/>
    <w:rsid w:val="006A62A9"/>
    <w:rsid w:val="006A634F"/>
    <w:rsid w:val="006A7AF5"/>
    <w:rsid w:val="006A7B9D"/>
    <w:rsid w:val="006A7E48"/>
    <w:rsid w:val="006B1600"/>
    <w:rsid w:val="006B1C8A"/>
    <w:rsid w:val="006B1DC6"/>
    <w:rsid w:val="006B2462"/>
    <w:rsid w:val="006B40E5"/>
    <w:rsid w:val="006B49EA"/>
    <w:rsid w:val="006B533F"/>
    <w:rsid w:val="006B5BAF"/>
    <w:rsid w:val="006B649D"/>
    <w:rsid w:val="006B6738"/>
    <w:rsid w:val="006B69A5"/>
    <w:rsid w:val="006B770E"/>
    <w:rsid w:val="006B7DC5"/>
    <w:rsid w:val="006C1079"/>
    <w:rsid w:val="006C1E8F"/>
    <w:rsid w:val="006C3137"/>
    <w:rsid w:val="006C3478"/>
    <w:rsid w:val="006C361D"/>
    <w:rsid w:val="006C36C0"/>
    <w:rsid w:val="006C3C9E"/>
    <w:rsid w:val="006C3D88"/>
    <w:rsid w:val="006C4684"/>
    <w:rsid w:val="006C5AE4"/>
    <w:rsid w:val="006C67EF"/>
    <w:rsid w:val="006C76CB"/>
    <w:rsid w:val="006D05A8"/>
    <w:rsid w:val="006D10CE"/>
    <w:rsid w:val="006D2029"/>
    <w:rsid w:val="006D2726"/>
    <w:rsid w:val="006D2EB4"/>
    <w:rsid w:val="006D5105"/>
    <w:rsid w:val="006D54DF"/>
    <w:rsid w:val="006D569F"/>
    <w:rsid w:val="006D6404"/>
    <w:rsid w:val="006D6A74"/>
    <w:rsid w:val="006E0156"/>
    <w:rsid w:val="006E09E1"/>
    <w:rsid w:val="006E0D9A"/>
    <w:rsid w:val="006E19FE"/>
    <w:rsid w:val="006E1B9A"/>
    <w:rsid w:val="006E1EF7"/>
    <w:rsid w:val="006E1F86"/>
    <w:rsid w:val="006E28F2"/>
    <w:rsid w:val="006E3F07"/>
    <w:rsid w:val="006E538E"/>
    <w:rsid w:val="006E5EBF"/>
    <w:rsid w:val="006E67B5"/>
    <w:rsid w:val="006E6B4F"/>
    <w:rsid w:val="006E7CC4"/>
    <w:rsid w:val="006F053D"/>
    <w:rsid w:val="006F09A5"/>
    <w:rsid w:val="006F26D1"/>
    <w:rsid w:val="006F2987"/>
    <w:rsid w:val="006F33A3"/>
    <w:rsid w:val="006F35A0"/>
    <w:rsid w:val="006F3985"/>
    <w:rsid w:val="006F413B"/>
    <w:rsid w:val="006F4968"/>
    <w:rsid w:val="006F5322"/>
    <w:rsid w:val="006F64C3"/>
    <w:rsid w:val="006F766E"/>
    <w:rsid w:val="006F7FEB"/>
    <w:rsid w:val="00700070"/>
    <w:rsid w:val="0070157F"/>
    <w:rsid w:val="00702DD0"/>
    <w:rsid w:val="007037BC"/>
    <w:rsid w:val="00703F20"/>
    <w:rsid w:val="00704411"/>
    <w:rsid w:val="007051AC"/>
    <w:rsid w:val="00705C01"/>
    <w:rsid w:val="0070634A"/>
    <w:rsid w:val="00706AC8"/>
    <w:rsid w:val="00706D3F"/>
    <w:rsid w:val="007074A9"/>
    <w:rsid w:val="007101AB"/>
    <w:rsid w:val="0071036C"/>
    <w:rsid w:val="0071268B"/>
    <w:rsid w:val="007129A0"/>
    <w:rsid w:val="00712C2A"/>
    <w:rsid w:val="00712CD6"/>
    <w:rsid w:val="00712D68"/>
    <w:rsid w:val="00712F96"/>
    <w:rsid w:val="007137A0"/>
    <w:rsid w:val="007137D7"/>
    <w:rsid w:val="00713A8D"/>
    <w:rsid w:val="00713FBF"/>
    <w:rsid w:val="00715107"/>
    <w:rsid w:val="0071522C"/>
    <w:rsid w:val="007153C0"/>
    <w:rsid w:val="00715EBD"/>
    <w:rsid w:val="0071647A"/>
    <w:rsid w:val="007165A9"/>
    <w:rsid w:val="00717958"/>
    <w:rsid w:val="00717B09"/>
    <w:rsid w:val="0072075D"/>
    <w:rsid w:val="00720E1E"/>
    <w:rsid w:val="00720FD4"/>
    <w:rsid w:val="007229C2"/>
    <w:rsid w:val="007232AE"/>
    <w:rsid w:val="007234B5"/>
    <w:rsid w:val="00723BAF"/>
    <w:rsid w:val="00724E07"/>
    <w:rsid w:val="00725136"/>
    <w:rsid w:val="007256D8"/>
    <w:rsid w:val="00725FD9"/>
    <w:rsid w:val="007276DB"/>
    <w:rsid w:val="007277C2"/>
    <w:rsid w:val="007303E6"/>
    <w:rsid w:val="00730542"/>
    <w:rsid w:val="007315B8"/>
    <w:rsid w:val="00731F47"/>
    <w:rsid w:val="00732446"/>
    <w:rsid w:val="00732ABD"/>
    <w:rsid w:val="007331B6"/>
    <w:rsid w:val="007338D5"/>
    <w:rsid w:val="00734CBD"/>
    <w:rsid w:val="00735C8A"/>
    <w:rsid w:val="00735CAB"/>
    <w:rsid w:val="0073606E"/>
    <w:rsid w:val="00736519"/>
    <w:rsid w:val="007377A4"/>
    <w:rsid w:val="00741E14"/>
    <w:rsid w:val="00741FF5"/>
    <w:rsid w:val="0074202B"/>
    <w:rsid w:val="00742B66"/>
    <w:rsid w:val="00742C34"/>
    <w:rsid w:val="007431F0"/>
    <w:rsid w:val="0074369D"/>
    <w:rsid w:val="007444D4"/>
    <w:rsid w:val="00744B89"/>
    <w:rsid w:val="00744BC1"/>
    <w:rsid w:val="00744DFE"/>
    <w:rsid w:val="00745A4D"/>
    <w:rsid w:val="00745C38"/>
    <w:rsid w:val="00745F6A"/>
    <w:rsid w:val="007460E5"/>
    <w:rsid w:val="00746222"/>
    <w:rsid w:val="007469C7"/>
    <w:rsid w:val="00746A24"/>
    <w:rsid w:val="00747166"/>
    <w:rsid w:val="00750272"/>
    <w:rsid w:val="0075034A"/>
    <w:rsid w:val="0075058F"/>
    <w:rsid w:val="007509C5"/>
    <w:rsid w:val="00750D82"/>
    <w:rsid w:val="00750EEA"/>
    <w:rsid w:val="00751A39"/>
    <w:rsid w:val="00751E3E"/>
    <w:rsid w:val="00752526"/>
    <w:rsid w:val="00752748"/>
    <w:rsid w:val="00752E29"/>
    <w:rsid w:val="00753D4B"/>
    <w:rsid w:val="00753D86"/>
    <w:rsid w:val="00753E23"/>
    <w:rsid w:val="00754FA0"/>
    <w:rsid w:val="00755128"/>
    <w:rsid w:val="0075518E"/>
    <w:rsid w:val="00756B38"/>
    <w:rsid w:val="00760C32"/>
    <w:rsid w:val="007610ED"/>
    <w:rsid w:val="007614C3"/>
    <w:rsid w:val="00761C33"/>
    <w:rsid w:val="00761E32"/>
    <w:rsid w:val="00762798"/>
    <w:rsid w:val="00765401"/>
    <w:rsid w:val="0076612E"/>
    <w:rsid w:val="007661E5"/>
    <w:rsid w:val="007717B3"/>
    <w:rsid w:val="00771B52"/>
    <w:rsid w:val="00773384"/>
    <w:rsid w:val="007738EF"/>
    <w:rsid w:val="007739A7"/>
    <w:rsid w:val="00773D6F"/>
    <w:rsid w:val="0077521E"/>
    <w:rsid w:val="00775B28"/>
    <w:rsid w:val="00775E63"/>
    <w:rsid w:val="00776223"/>
    <w:rsid w:val="007763A3"/>
    <w:rsid w:val="00776CA6"/>
    <w:rsid w:val="00776D6C"/>
    <w:rsid w:val="00776F77"/>
    <w:rsid w:val="00777E26"/>
    <w:rsid w:val="00777E45"/>
    <w:rsid w:val="00781024"/>
    <w:rsid w:val="00781886"/>
    <w:rsid w:val="007828E1"/>
    <w:rsid w:val="007837FC"/>
    <w:rsid w:val="00787204"/>
    <w:rsid w:val="00787298"/>
    <w:rsid w:val="00787542"/>
    <w:rsid w:val="00787BFE"/>
    <w:rsid w:val="007901A6"/>
    <w:rsid w:val="00790417"/>
    <w:rsid w:val="007905AD"/>
    <w:rsid w:val="00791523"/>
    <w:rsid w:val="00791678"/>
    <w:rsid w:val="00792D90"/>
    <w:rsid w:val="00792EBF"/>
    <w:rsid w:val="00793049"/>
    <w:rsid w:val="007939A0"/>
    <w:rsid w:val="00794317"/>
    <w:rsid w:val="007945BF"/>
    <w:rsid w:val="007947CD"/>
    <w:rsid w:val="0079639B"/>
    <w:rsid w:val="00796757"/>
    <w:rsid w:val="00796A78"/>
    <w:rsid w:val="00796D96"/>
    <w:rsid w:val="00796F7E"/>
    <w:rsid w:val="007A0317"/>
    <w:rsid w:val="007A0556"/>
    <w:rsid w:val="007A1350"/>
    <w:rsid w:val="007A1616"/>
    <w:rsid w:val="007A2837"/>
    <w:rsid w:val="007A2A3C"/>
    <w:rsid w:val="007A2C5D"/>
    <w:rsid w:val="007A30D1"/>
    <w:rsid w:val="007A3D5D"/>
    <w:rsid w:val="007A42CC"/>
    <w:rsid w:val="007A44C7"/>
    <w:rsid w:val="007A4994"/>
    <w:rsid w:val="007A4ECA"/>
    <w:rsid w:val="007A5262"/>
    <w:rsid w:val="007A5806"/>
    <w:rsid w:val="007A59FF"/>
    <w:rsid w:val="007A5C9B"/>
    <w:rsid w:val="007A6CDC"/>
    <w:rsid w:val="007A717E"/>
    <w:rsid w:val="007A7A78"/>
    <w:rsid w:val="007B008C"/>
    <w:rsid w:val="007B0A59"/>
    <w:rsid w:val="007B24B5"/>
    <w:rsid w:val="007B25D4"/>
    <w:rsid w:val="007B345E"/>
    <w:rsid w:val="007B4616"/>
    <w:rsid w:val="007B499A"/>
    <w:rsid w:val="007B4A94"/>
    <w:rsid w:val="007B574F"/>
    <w:rsid w:val="007B75F6"/>
    <w:rsid w:val="007B7B7E"/>
    <w:rsid w:val="007C174F"/>
    <w:rsid w:val="007C303B"/>
    <w:rsid w:val="007C3795"/>
    <w:rsid w:val="007C3BF5"/>
    <w:rsid w:val="007C4424"/>
    <w:rsid w:val="007C4BA2"/>
    <w:rsid w:val="007C4D29"/>
    <w:rsid w:val="007C5EA4"/>
    <w:rsid w:val="007C6A4B"/>
    <w:rsid w:val="007C71D5"/>
    <w:rsid w:val="007C7349"/>
    <w:rsid w:val="007C77C3"/>
    <w:rsid w:val="007C7B78"/>
    <w:rsid w:val="007D0888"/>
    <w:rsid w:val="007D1287"/>
    <w:rsid w:val="007D354B"/>
    <w:rsid w:val="007D3834"/>
    <w:rsid w:val="007D3CA8"/>
    <w:rsid w:val="007D45AD"/>
    <w:rsid w:val="007D488D"/>
    <w:rsid w:val="007D50FB"/>
    <w:rsid w:val="007D513C"/>
    <w:rsid w:val="007D5C6E"/>
    <w:rsid w:val="007D5E5F"/>
    <w:rsid w:val="007D64D7"/>
    <w:rsid w:val="007D742E"/>
    <w:rsid w:val="007D7F81"/>
    <w:rsid w:val="007E0092"/>
    <w:rsid w:val="007E0880"/>
    <w:rsid w:val="007E100A"/>
    <w:rsid w:val="007E14A1"/>
    <w:rsid w:val="007E1820"/>
    <w:rsid w:val="007E1E87"/>
    <w:rsid w:val="007E20F6"/>
    <w:rsid w:val="007E232E"/>
    <w:rsid w:val="007E2979"/>
    <w:rsid w:val="007E3471"/>
    <w:rsid w:val="007E56C8"/>
    <w:rsid w:val="007E6971"/>
    <w:rsid w:val="007E7070"/>
    <w:rsid w:val="007E7502"/>
    <w:rsid w:val="007E7F17"/>
    <w:rsid w:val="007F03B6"/>
    <w:rsid w:val="007F04CE"/>
    <w:rsid w:val="007F0BF6"/>
    <w:rsid w:val="007F2318"/>
    <w:rsid w:val="007F3AB2"/>
    <w:rsid w:val="007F43CA"/>
    <w:rsid w:val="007F528E"/>
    <w:rsid w:val="007F5665"/>
    <w:rsid w:val="007F5F26"/>
    <w:rsid w:val="007F6130"/>
    <w:rsid w:val="007F61BA"/>
    <w:rsid w:val="007F64EA"/>
    <w:rsid w:val="007F66D6"/>
    <w:rsid w:val="007F77F5"/>
    <w:rsid w:val="007F7BE4"/>
    <w:rsid w:val="007F7C4B"/>
    <w:rsid w:val="008000D3"/>
    <w:rsid w:val="008002FC"/>
    <w:rsid w:val="00801B78"/>
    <w:rsid w:val="00801DAB"/>
    <w:rsid w:val="008023DE"/>
    <w:rsid w:val="008027B2"/>
    <w:rsid w:val="00802E56"/>
    <w:rsid w:val="00802F54"/>
    <w:rsid w:val="00804809"/>
    <w:rsid w:val="00805326"/>
    <w:rsid w:val="0080535F"/>
    <w:rsid w:val="008053D3"/>
    <w:rsid w:val="00805CBD"/>
    <w:rsid w:val="00806780"/>
    <w:rsid w:val="00806A93"/>
    <w:rsid w:val="00806C3F"/>
    <w:rsid w:val="00807971"/>
    <w:rsid w:val="00807D6A"/>
    <w:rsid w:val="00807F91"/>
    <w:rsid w:val="00807FA5"/>
    <w:rsid w:val="0081008B"/>
    <w:rsid w:val="00812362"/>
    <w:rsid w:val="008130F3"/>
    <w:rsid w:val="00813B61"/>
    <w:rsid w:val="00814A25"/>
    <w:rsid w:val="00814AB8"/>
    <w:rsid w:val="00814C73"/>
    <w:rsid w:val="00815214"/>
    <w:rsid w:val="008153DD"/>
    <w:rsid w:val="008153E9"/>
    <w:rsid w:val="00815741"/>
    <w:rsid w:val="00816318"/>
    <w:rsid w:val="00816758"/>
    <w:rsid w:val="00816D8F"/>
    <w:rsid w:val="008170D1"/>
    <w:rsid w:val="00817183"/>
    <w:rsid w:val="00820CF3"/>
    <w:rsid w:val="00821E88"/>
    <w:rsid w:val="00823012"/>
    <w:rsid w:val="0082317B"/>
    <w:rsid w:val="00823FD4"/>
    <w:rsid w:val="0082501D"/>
    <w:rsid w:val="008254D5"/>
    <w:rsid w:val="008273AA"/>
    <w:rsid w:val="008311CA"/>
    <w:rsid w:val="008311D8"/>
    <w:rsid w:val="00831CED"/>
    <w:rsid w:val="0083290F"/>
    <w:rsid w:val="00832CE7"/>
    <w:rsid w:val="00832F73"/>
    <w:rsid w:val="0083369F"/>
    <w:rsid w:val="00835846"/>
    <w:rsid w:val="00835BC7"/>
    <w:rsid w:val="00835F02"/>
    <w:rsid w:val="00836829"/>
    <w:rsid w:val="00836CBF"/>
    <w:rsid w:val="00836DE4"/>
    <w:rsid w:val="00836E5D"/>
    <w:rsid w:val="008376D2"/>
    <w:rsid w:val="008378E7"/>
    <w:rsid w:val="00837D52"/>
    <w:rsid w:val="00840A92"/>
    <w:rsid w:val="00840E27"/>
    <w:rsid w:val="008419E7"/>
    <w:rsid w:val="00841CF0"/>
    <w:rsid w:val="0084214E"/>
    <w:rsid w:val="00842792"/>
    <w:rsid w:val="0084290B"/>
    <w:rsid w:val="0084395A"/>
    <w:rsid w:val="008439F5"/>
    <w:rsid w:val="00843E56"/>
    <w:rsid w:val="00844170"/>
    <w:rsid w:val="00844AB1"/>
    <w:rsid w:val="00844E67"/>
    <w:rsid w:val="00846B2E"/>
    <w:rsid w:val="008471C3"/>
    <w:rsid w:val="008516FC"/>
    <w:rsid w:val="00851F1A"/>
    <w:rsid w:val="008524C7"/>
    <w:rsid w:val="00852C09"/>
    <w:rsid w:val="00852DFA"/>
    <w:rsid w:val="00852E1D"/>
    <w:rsid w:val="00853810"/>
    <w:rsid w:val="008538BD"/>
    <w:rsid w:val="00853F47"/>
    <w:rsid w:val="0085529D"/>
    <w:rsid w:val="00855D32"/>
    <w:rsid w:val="00856942"/>
    <w:rsid w:val="008576D4"/>
    <w:rsid w:val="008579B2"/>
    <w:rsid w:val="00857AF0"/>
    <w:rsid w:val="00860ED1"/>
    <w:rsid w:val="00861C3B"/>
    <w:rsid w:val="00862413"/>
    <w:rsid w:val="00862ACC"/>
    <w:rsid w:val="008630EF"/>
    <w:rsid w:val="00863A89"/>
    <w:rsid w:val="00863CAF"/>
    <w:rsid w:val="00864261"/>
    <w:rsid w:val="00864C83"/>
    <w:rsid w:val="008663D1"/>
    <w:rsid w:val="00867111"/>
    <w:rsid w:val="0086711B"/>
    <w:rsid w:val="00867547"/>
    <w:rsid w:val="00870256"/>
    <w:rsid w:val="00870C47"/>
    <w:rsid w:val="00871440"/>
    <w:rsid w:val="00871B9B"/>
    <w:rsid w:val="00872004"/>
    <w:rsid w:val="008721D2"/>
    <w:rsid w:val="0087322A"/>
    <w:rsid w:val="008734A4"/>
    <w:rsid w:val="008744BB"/>
    <w:rsid w:val="00875FE3"/>
    <w:rsid w:val="00876A67"/>
    <w:rsid w:val="00876E9E"/>
    <w:rsid w:val="0088028F"/>
    <w:rsid w:val="0088095E"/>
    <w:rsid w:val="00882134"/>
    <w:rsid w:val="008823C2"/>
    <w:rsid w:val="00882FC2"/>
    <w:rsid w:val="00883813"/>
    <w:rsid w:val="00883E6A"/>
    <w:rsid w:val="00884F7D"/>
    <w:rsid w:val="00885286"/>
    <w:rsid w:val="008868ED"/>
    <w:rsid w:val="00887C06"/>
    <w:rsid w:val="00887C08"/>
    <w:rsid w:val="008906DB"/>
    <w:rsid w:val="00890C9D"/>
    <w:rsid w:val="008917A2"/>
    <w:rsid w:val="00892263"/>
    <w:rsid w:val="00892B8C"/>
    <w:rsid w:val="00892E8C"/>
    <w:rsid w:val="00894530"/>
    <w:rsid w:val="00894638"/>
    <w:rsid w:val="00895A91"/>
    <w:rsid w:val="00896E54"/>
    <w:rsid w:val="00897539"/>
    <w:rsid w:val="008975CE"/>
    <w:rsid w:val="008A032D"/>
    <w:rsid w:val="008A04FE"/>
    <w:rsid w:val="008A0827"/>
    <w:rsid w:val="008A21A6"/>
    <w:rsid w:val="008A2D1F"/>
    <w:rsid w:val="008A5187"/>
    <w:rsid w:val="008A65A2"/>
    <w:rsid w:val="008A676A"/>
    <w:rsid w:val="008A693E"/>
    <w:rsid w:val="008A6B32"/>
    <w:rsid w:val="008A724C"/>
    <w:rsid w:val="008A7692"/>
    <w:rsid w:val="008A7E8C"/>
    <w:rsid w:val="008B219D"/>
    <w:rsid w:val="008B3124"/>
    <w:rsid w:val="008B3633"/>
    <w:rsid w:val="008B3B82"/>
    <w:rsid w:val="008B4811"/>
    <w:rsid w:val="008B609C"/>
    <w:rsid w:val="008C005C"/>
    <w:rsid w:val="008C0155"/>
    <w:rsid w:val="008C0286"/>
    <w:rsid w:val="008C0380"/>
    <w:rsid w:val="008C1E39"/>
    <w:rsid w:val="008C3A85"/>
    <w:rsid w:val="008C3FBA"/>
    <w:rsid w:val="008C5240"/>
    <w:rsid w:val="008C5A5C"/>
    <w:rsid w:val="008C6470"/>
    <w:rsid w:val="008C64E8"/>
    <w:rsid w:val="008C6F1F"/>
    <w:rsid w:val="008D030B"/>
    <w:rsid w:val="008D0D96"/>
    <w:rsid w:val="008D1183"/>
    <w:rsid w:val="008D139C"/>
    <w:rsid w:val="008D1E7A"/>
    <w:rsid w:val="008D252F"/>
    <w:rsid w:val="008D2726"/>
    <w:rsid w:val="008D288C"/>
    <w:rsid w:val="008D3743"/>
    <w:rsid w:val="008D4800"/>
    <w:rsid w:val="008D57E5"/>
    <w:rsid w:val="008D676B"/>
    <w:rsid w:val="008D6798"/>
    <w:rsid w:val="008D6B20"/>
    <w:rsid w:val="008D7A82"/>
    <w:rsid w:val="008D7BB0"/>
    <w:rsid w:val="008E0666"/>
    <w:rsid w:val="008E3DE0"/>
    <w:rsid w:val="008E432C"/>
    <w:rsid w:val="008E4A93"/>
    <w:rsid w:val="008E4EF0"/>
    <w:rsid w:val="008E5E28"/>
    <w:rsid w:val="008E63C4"/>
    <w:rsid w:val="008E6427"/>
    <w:rsid w:val="008E68E7"/>
    <w:rsid w:val="008E6D40"/>
    <w:rsid w:val="008E6F04"/>
    <w:rsid w:val="008E7123"/>
    <w:rsid w:val="008E775C"/>
    <w:rsid w:val="008E79C0"/>
    <w:rsid w:val="008F1144"/>
    <w:rsid w:val="008F17CC"/>
    <w:rsid w:val="008F1FB9"/>
    <w:rsid w:val="008F3DF4"/>
    <w:rsid w:val="008F425A"/>
    <w:rsid w:val="008F435A"/>
    <w:rsid w:val="008F497C"/>
    <w:rsid w:val="008F4DC7"/>
    <w:rsid w:val="008F5191"/>
    <w:rsid w:val="008F58F4"/>
    <w:rsid w:val="008F5A18"/>
    <w:rsid w:val="008F5D64"/>
    <w:rsid w:val="008F6C18"/>
    <w:rsid w:val="008F7CD2"/>
    <w:rsid w:val="00900813"/>
    <w:rsid w:val="00900ACE"/>
    <w:rsid w:val="00900F13"/>
    <w:rsid w:val="00901073"/>
    <w:rsid w:val="00901C90"/>
    <w:rsid w:val="00902894"/>
    <w:rsid w:val="00902DF5"/>
    <w:rsid w:val="00903E72"/>
    <w:rsid w:val="00903EEF"/>
    <w:rsid w:val="00904965"/>
    <w:rsid w:val="009054EC"/>
    <w:rsid w:val="00907157"/>
    <w:rsid w:val="0090736F"/>
    <w:rsid w:val="0091113C"/>
    <w:rsid w:val="00911B00"/>
    <w:rsid w:val="009120A3"/>
    <w:rsid w:val="00912303"/>
    <w:rsid w:val="0091251A"/>
    <w:rsid w:val="009129E8"/>
    <w:rsid w:val="00914D2F"/>
    <w:rsid w:val="009150DF"/>
    <w:rsid w:val="0091547C"/>
    <w:rsid w:val="0091568D"/>
    <w:rsid w:val="00915956"/>
    <w:rsid w:val="0091614E"/>
    <w:rsid w:val="00916192"/>
    <w:rsid w:val="00916E2F"/>
    <w:rsid w:val="00917320"/>
    <w:rsid w:val="0092044B"/>
    <w:rsid w:val="009207EE"/>
    <w:rsid w:val="009208DE"/>
    <w:rsid w:val="00921D4B"/>
    <w:rsid w:val="00922712"/>
    <w:rsid w:val="00922BB2"/>
    <w:rsid w:val="00922DC3"/>
    <w:rsid w:val="00924243"/>
    <w:rsid w:val="00924F7A"/>
    <w:rsid w:val="009267E1"/>
    <w:rsid w:val="0092737F"/>
    <w:rsid w:val="009277C7"/>
    <w:rsid w:val="00927908"/>
    <w:rsid w:val="00927B9A"/>
    <w:rsid w:val="00927C65"/>
    <w:rsid w:val="00930F2F"/>
    <w:rsid w:val="00931570"/>
    <w:rsid w:val="00931878"/>
    <w:rsid w:val="00931E24"/>
    <w:rsid w:val="0093206C"/>
    <w:rsid w:val="0093261F"/>
    <w:rsid w:val="00932B64"/>
    <w:rsid w:val="00933618"/>
    <w:rsid w:val="00935251"/>
    <w:rsid w:val="0093542E"/>
    <w:rsid w:val="00935537"/>
    <w:rsid w:val="00935CE3"/>
    <w:rsid w:val="0093705C"/>
    <w:rsid w:val="00937370"/>
    <w:rsid w:val="0093771F"/>
    <w:rsid w:val="0093783E"/>
    <w:rsid w:val="00937868"/>
    <w:rsid w:val="00937CA0"/>
    <w:rsid w:val="00940E9C"/>
    <w:rsid w:val="00940F68"/>
    <w:rsid w:val="00941EAA"/>
    <w:rsid w:val="00941FE6"/>
    <w:rsid w:val="0094246C"/>
    <w:rsid w:val="00942483"/>
    <w:rsid w:val="00942D91"/>
    <w:rsid w:val="009435E4"/>
    <w:rsid w:val="009438B9"/>
    <w:rsid w:val="00943A48"/>
    <w:rsid w:val="00943BFE"/>
    <w:rsid w:val="009454B1"/>
    <w:rsid w:val="0094555E"/>
    <w:rsid w:val="00945FAF"/>
    <w:rsid w:val="0094633A"/>
    <w:rsid w:val="00946B78"/>
    <w:rsid w:val="00946D7D"/>
    <w:rsid w:val="009479F7"/>
    <w:rsid w:val="009501F6"/>
    <w:rsid w:val="0095119F"/>
    <w:rsid w:val="009514D3"/>
    <w:rsid w:val="0095173B"/>
    <w:rsid w:val="00951C48"/>
    <w:rsid w:val="0095216E"/>
    <w:rsid w:val="0095218B"/>
    <w:rsid w:val="009524EC"/>
    <w:rsid w:val="0095282B"/>
    <w:rsid w:val="00952B81"/>
    <w:rsid w:val="009533D5"/>
    <w:rsid w:val="0095563E"/>
    <w:rsid w:val="009559B7"/>
    <w:rsid w:val="00956D58"/>
    <w:rsid w:val="00956E7A"/>
    <w:rsid w:val="009576DD"/>
    <w:rsid w:val="00957B66"/>
    <w:rsid w:val="0096083D"/>
    <w:rsid w:val="00960E5C"/>
    <w:rsid w:val="00961279"/>
    <w:rsid w:val="00961E06"/>
    <w:rsid w:val="009621BC"/>
    <w:rsid w:val="009630A9"/>
    <w:rsid w:val="00963A48"/>
    <w:rsid w:val="00964A09"/>
    <w:rsid w:val="00965089"/>
    <w:rsid w:val="009653F1"/>
    <w:rsid w:val="009668BD"/>
    <w:rsid w:val="00966920"/>
    <w:rsid w:val="00966C41"/>
    <w:rsid w:val="00967ACF"/>
    <w:rsid w:val="00967BC3"/>
    <w:rsid w:val="00970251"/>
    <w:rsid w:val="009704A2"/>
    <w:rsid w:val="00970D45"/>
    <w:rsid w:val="00971F17"/>
    <w:rsid w:val="0097224F"/>
    <w:rsid w:val="00972B61"/>
    <w:rsid w:val="00972D7E"/>
    <w:rsid w:val="009730E5"/>
    <w:rsid w:val="00973FD3"/>
    <w:rsid w:val="00974509"/>
    <w:rsid w:val="00975F4C"/>
    <w:rsid w:val="00977671"/>
    <w:rsid w:val="00977746"/>
    <w:rsid w:val="009779CB"/>
    <w:rsid w:val="00977BD7"/>
    <w:rsid w:val="00977D41"/>
    <w:rsid w:val="009804D3"/>
    <w:rsid w:val="009812B3"/>
    <w:rsid w:val="0098139A"/>
    <w:rsid w:val="00982677"/>
    <w:rsid w:val="00983C4B"/>
    <w:rsid w:val="00985A83"/>
    <w:rsid w:val="0098655B"/>
    <w:rsid w:val="00990467"/>
    <w:rsid w:val="00991355"/>
    <w:rsid w:val="009916E0"/>
    <w:rsid w:val="00991AAA"/>
    <w:rsid w:val="00993B0C"/>
    <w:rsid w:val="00993B20"/>
    <w:rsid w:val="009945F3"/>
    <w:rsid w:val="00994B7E"/>
    <w:rsid w:val="00994CA4"/>
    <w:rsid w:val="00995B06"/>
    <w:rsid w:val="009965C4"/>
    <w:rsid w:val="00997991"/>
    <w:rsid w:val="009A013D"/>
    <w:rsid w:val="009A0156"/>
    <w:rsid w:val="009A2215"/>
    <w:rsid w:val="009A2345"/>
    <w:rsid w:val="009A2F46"/>
    <w:rsid w:val="009A4D9D"/>
    <w:rsid w:val="009A53DD"/>
    <w:rsid w:val="009A56C1"/>
    <w:rsid w:val="009A5C99"/>
    <w:rsid w:val="009A63AF"/>
    <w:rsid w:val="009A659E"/>
    <w:rsid w:val="009A71A3"/>
    <w:rsid w:val="009A7ECF"/>
    <w:rsid w:val="009B07C2"/>
    <w:rsid w:val="009B0895"/>
    <w:rsid w:val="009B22F8"/>
    <w:rsid w:val="009B30F3"/>
    <w:rsid w:val="009B4DAC"/>
    <w:rsid w:val="009B52AE"/>
    <w:rsid w:val="009B72B9"/>
    <w:rsid w:val="009B76AF"/>
    <w:rsid w:val="009B7CA8"/>
    <w:rsid w:val="009C011B"/>
    <w:rsid w:val="009C065F"/>
    <w:rsid w:val="009C14E1"/>
    <w:rsid w:val="009C1A13"/>
    <w:rsid w:val="009C28AB"/>
    <w:rsid w:val="009C2F08"/>
    <w:rsid w:val="009C3B0C"/>
    <w:rsid w:val="009C4077"/>
    <w:rsid w:val="009C58E4"/>
    <w:rsid w:val="009C5D3A"/>
    <w:rsid w:val="009C5E38"/>
    <w:rsid w:val="009C60C0"/>
    <w:rsid w:val="009C6132"/>
    <w:rsid w:val="009C69D6"/>
    <w:rsid w:val="009C6B7F"/>
    <w:rsid w:val="009C6EDF"/>
    <w:rsid w:val="009C711C"/>
    <w:rsid w:val="009C776D"/>
    <w:rsid w:val="009D029D"/>
    <w:rsid w:val="009D073E"/>
    <w:rsid w:val="009D07DF"/>
    <w:rsid w:val="009D10BF"/>
    <w:rsid w:val="009D1662"/>
    <w:rsid w:val="009D1828"/>
    <w:rsid w:val="009D1F0C"/>
    <w:rsid w:val="009D203B"/>
    <w:rsid w:val="009D2342"/>
    <w:rsid w:val="009D2E75"/>
    <w:rsid w:val="009D372E"/>
    <w:rsid w:val="009D3AB3"/>
    <w:rsid w:val="009D3EFE"/>
    <w:rsid w:val="009D4047"/>
    <w:rsid w:val="009D45E1"/>
    <w:rsid w:val="009D4CA1"/>
    <w:rsid w:val="009D5E4D"/>
    <w:rsid w:val="009D6460"/>
    <w:rsid w:val="009D7443"/>
    <w:rsid w:val="009D76A9"/>
    <w:rsid w:val="009E09CA"/>
    <w:rsid w:val="009E105E"/>
    <w:rsid w:val="009E19D2"/>
    <w:rsid w:val="009E1DFD"/>
    <w:rsid w:val="009E20D7"/>
    <w:rsid w:val="009E2F42"/>
    <w:rsid w:val="009E331A"/>
    <w:rsid w:val="009E37B8"/>
    <w:rsid w:val="009E3BF2"/>
    <w:rsid w:val="009E43BF"/>
    <w:rsid w:val="009E4B83"/>
    <w:rsid w:val="009E52BA"/>
    <w:rsid w:val="009E610E"/>
    <w:rsid w:val="009E682E"/>
    <w:rsid w:val="009E714B"/>
    <w:rsid w:val="009E7BAF"/>
    <w:rsid w:val="009F121A"/>
    <w:rsid w:val="009F1DF1"/>
    <w:rsid w:val="009F3182"/>
    <w:rsid w:val="009F33DF"/>
    <w:rsid w:val="009F37A4"/>
    <w:rsid w:val="009F4AAC"/>
    <w:rsid w:val="009F4BBD"/>
    <w:rsid w:val="009F59E5"/>
    <w:rsid w:val="009F710A"/>
    <w:rsid w:val="009F76CF"/>
    <w:rsid w:val="009F7A37"/>
    <w:rsid w:val="009F7E6F"/>
    <w:rsid w:val="00A00789"/>
    <w:rsid w:val="00A007EE"/>
    <w:rsid w:val="00A00DF9"/>
    <w:rsid w:val="00A02157"/>
    <w:rsid w:val="00A032B8"/>
    <w:rsid w:val="00A039AE"/>
    <w:rsid w:val="00A03B99"/>
    <w:rsid w:val="00A03BC8"/>
    <w:rsid w:val="00A041CB"/>
    <w:rsid w:val="00A04FEB"/>
    <w:rsid w:val="00A062C7"/>
    <w:rsid w:val="00A071EF"/>
    <w:rsid w:val="00A0740A"/>
    <w:rsid w:val="00A07582"/>
    <w:rsid w:val="00A07E18"/>
    <w:rsid w:val="00A108CA"/>
    <w:rsid w:val="00A11C66"/>
    <w:rsid w:val="00A125EC"/>
    <w:rsid w:val="00A1352B"/>
    <w:rsid w:val="00A13A47"/>
    <w:rsid w:val="00A143F7"/>
    <w:rsid w:val="00A155C5"/>
    <w:rsid w:val="00A1594C"/>
    <w:rsid w:val="00A15A0A"/>
    <w:rsid w:val="00A15A4B"/>
    <w:rsid w:val="00A200D7"/>
    <w:rsid w:val="00A207DE"/>
    <w:rsid w:val="00A208C7"/>
    <w:rsid w:val="00A2186B"/>
    <w:rsid w:val="00A22313"/>
    <w:rsid w:val="00A22560"/>
    <w:rsid w:val="00A22E22"/>
    <w:rsid w:val="00A238AE"/>
    <w:rsid w:val="00A2399C"/>
    <w:rsid w:val="00A23AFD"/>
    <w:rsid w:val="00A2410C"/>
    <w:rsid w:val="00A24229"/>
    <w:rsid w:val="00A24E0A"/>
    <w:rsid w:val="00A25D12"/>
    <w:rsid w:val="00A26F7D"/>
    <w:rsid w:val="00A3053E"/>
    <w:rsid w:val="00A3084E"/>
    <w:rsid w:val="00A3098B"/>
    <w:rsid w:val="00A31359"/>
    <w:rsid w:val="00A3183C"/>
    <w:rsid w:val="00A31E7E"/>
    <w:rsid w:val="00A32249"/>
    <w:rsid w:val="00A32DCC"/>
    <w:rsid w:val="00A331D4"/>
    <w:rsid w:val="00A33BF0"/>
    <w:rsid w:val="00A33C39"/>
    <w:rsid w:val="00A34E46"/>
    <w:rsid w:val="00A354E1"/>
    <w:rsid w:val="00A35FF7"/>
    <w:rsid w:val="00A361FA"/>
    <w:rsid w:val="00A377D3"/>
    <w:rsid w:val="00A37858"/>
    <w:rsid w:val="00A378B5"/>
    <w:rsid w:val="00A37BF8"/>
    <w:rsid w:val="00A37E7A"/>
    <w:rsid w:val="00A40971"/>
    <w:rsid w:val="00A40BD9"/>
    <w:rsid w:val="00A4150E"/>
    <w:rsid w:val="00A41A5D"/>
    <w:rsid w:val="00A41DA5"/>
    <w:rsid w:val="00A42412"/>
    <w:rsid w:val="00A4243C"/>
    <w:rsid w:val="00A426B7"/>
    <w:rsid w:val="00A42A8C"/>
    <w:rsid w:val="00A42DD7"/>
    <w:rsid w:val="00A44DA8"/>
    <w:rsid w:val="00A45080"/>
    <w:rsid w:val="00A4550B"/>
    <w:rsid w:val="00A4691B"/>
    <w:rsid w:val="00A46D08"/>
    <w:rsid w:val="00A47D8D"/>
    <w:rsid w:val="00A50369"/>
    <w:rsid w:val="00A5067A"/>
    <w:rsid w:val="00A506E1"/>
    <w:rsid w:val="00A51824"/>
    <w:rsid w:val="00A5225D"/>
    <w:rsid w:val="00A5236A"/>
    <w:rsid w:val="00A529C6"/>
    <w:rsid w:val="00A531AE"/>
    <w:rsid w:val="00A53A17"/>
    <w:rsid w:val="00A54B78"/>
    <w:rsid w:val="00A54FE1"/>
    <w:rsid w:val="00A55087"/>
    <w:rsid w:val="00A551F9"/>
    <w:rsid w:val="00A5703B"/>
    <w:rsid w:val="00A57B36"/>
    <w:rsid w:val="00A607E9"/>
    <w:rsid w:val="00A60B1A"/>
    <w:rsid w:val="00A61133"/>
    <w:rsid w:val="00A61630"/>
    <w:rsid w:val="00A61DB6"/>
    <w:rsid w:val="00A62792"/>
    <w:rsid w:val="00A64391"/>
    <w:rsid w:val="00A64455"/>
    <w:rsid w:val="00A65187"/>
    <w:rsid w:val="00A658A7"/>
    <w:rsid w:val="00A66536"/>
    <w:rsid w:val="00A673A5"/>
    <w:rsid w:val="00A675F9"/>
    <w:rsid w:val="00A67A0B"/>
    <w:rsid w:val="00A7030A"/>
    <w:rsid w:val="00A716AD"/>
    <w:rsid w:val="00A7190F"/>
    <w:rsid w:val="00A7276A"/>
    <w:rsid w:val="00A728AE"/>
    <w:rsid w:val="00A74EB3"/>
    <w:rsid w:val="00A74F60"/>
    <w:rsid w:val="00A75600"/>
    <w:rsid w:val="00A759D5"/>
    <w:rsid w:val="00A75F47"/>
    <w:rsid w:val="00A7666E"/>
    <w:rsid w:val="00A767C9"/>
    <w:rsid w:val="00A76B71"/>
    <w:rsid w:val="00A76C45"/>
    <w:rsid w:val="00A77214"/>
    <w:rsid w:val="00A77251"/>
    <w:rsid w:val="00A8107E"/>
    <w:rsid w:val="00A8176A"/>
    <w:rsid w:val="00A81E0E"/>
    <w:rsid w:val="00A81F85"/>
    <w:rsid w:val="00A8270B"/>
    <w:rsid w:val="00A8279A"/>
    <w:rsid w:val="00A82E30"/>
    <w:rsid w:val="00A83A65"/>
    <w:rsid w:val="00A84CE7"/>
    <w:rsid w:val="00A850A7"/>
    <w:rsid w:val="00A85650"/>
    <w:rsid w:val="00A86BBF"/>
    <w:rsid w:val="00A86CCA"/>
    <w:rsid w:val="00A90ACC"/>
    <w:rsid w:val="00A90D08"/>
    <w:rsid w:val="00A9282E"/>
    <w:rsid w:val="00AA19EF"/>
    <w:rsid w:val="00AA362C"/>
    <w:rsid w:val="00AA3C89"/>
    <w:rsid w:val="00AA3F7D"/>
    <w:rsid w:val="00AA4C03"/>
    <w:rsid w:val="00AA5B51"/>
    <w:rsid w:val="00AA6C0C"/>
    <w:rsid w:val="00AA7AE0"/>
    <w:rsid w:val="00AB0643"/>
    <w:rsid w:val="00AB2237"/>
    <w:rsid w:val="00AB2731"/>
    <w:rsid w:val="00AB4183"/>
    <w:rsid w:val="00AB520D"/>
    <w:rsid w:val="00AB5E8A"/>
    <w:rsid w:val="00AB6544"/>
    <w:rsid w:val="00AB72B3"/>
    <w:rsid w:val="00AC15E1"/>
    <w:rsid w:val="00AC1E49"/>
    <w:rsid w:val="00AC31F6"/>
    <w:rsid w:val="00AC3E90"/>
    <w:rsid w:val="00AC4B1C"/>
    <w:rsid w:val="00AC4C85"/>
    <w:rsid w:val="00AC5BF9"/>
    <w:rsid w:val="00AC63FB"/>
    <w:rsid w:val="00AC746E"/>
    <w:rsid w:val="00AC76E0"/>
    <w:rsid w:val="00AD02C2"/>
    <w:rsid w:val="00AD04EC"/>
    <w:rsid w:val="00AD0A39"/>
    <w:rsid w:val="00AD0F34"/>
    <w:rsid w:val="00AD15FD"/>
    <w:rsid w:val="00AD1D1E"/>
    <w:rsid w:val="00AD1E9F"/>
    <w:rsid w:val="00AD218A"/>
    <w:rsid w:val="00AD368C"/>
    <w:rsid w:val="00AD4EC7"/>
    <w:rsid w:val="00AD59E2"/>
    <w:rsid w:val="00AD5BED"/>
    <w:rsid w:val="00AD5D3E"/>
    <w:rsid w:val="00AD60E7"/>
    <w:rsid w:val="00AD6B39"/>
    <w:rsid w:val="00AD6F11"/>
    <w:rsid w:val="00AD7B12"/>
    <w:rsid w:val="00AD7EDF"/>
    <w:rsid w:val="00AE06CA"/>
    <w:rsid w:val="00AE0798"/>
    <w:rsid w:val="00AE1274"/>
    <w:rsid w:val="00AE1447"/>
    <w:rsid w:val="00AE27EE"/>
    <w:rsid w:val="00AE2C6E"/>
    <w:rsid w:val="00AE3835"/>
    <w:rsid w:val="00AE39C5"/>
    <w:rsid w:val="00AE47DB"/>
    <w:rsid w:val="00AE6052"/>
    <w:rsid w:val="00AE70D3"/>
    <w:rsid w:val="00AE7880"/>
    <w:rsid w:val="00AF080C"/>
    <w:rsid w:val="00AF0F5D"/>
    <w:rsid w:val="00AF1C93"/>
    <w:rsid w:val="00AF31E1"/>
    <w:rsid w:val="00AF3A44"/>
    <w:rsid w:val="00AF49ED"/>
    <w:rsid w:val="00AF5060"/>
    <w:rsid w:val="00AF53C1"/>
    <w:rsid w:val="00AF7ADB"/>
    <w:rsid w:val="00B0051B"/>
    <w:rsid w:val="00B0090F"/>
    <w:rsid w:val="00B009CF"/>
    <w:rsid w:val="00B0133C"/>
    <w:rsid w:val="00B022D1"/>
    <w:rsid w:val="00B02422"/>
    <w:rsid w:val="00B028E7"/>
    <w:rsid w:val="00B02D1C"/>
    <w:rsid w:val="00B05311"/>
    <w:rsid w:val="00B05BB0"/>
    <w:rsid w:val="00B05DBD"/>
    <w:rsid w:val="00B061D5"/>
    <w:rsid w:val="00B069B7"/>
    <w:rsid w:val="00B06CF0"/>
    <w:rsid w:val="00B1109B"/>
    <w:rsid w:val="00B1127B"/>
    <w:rsid w:val="00B13BBD"/>
    <w:rsid w:val="00B13FB3"/>
    <w:rsid w:val="00B15ABF"/>
    <w:rsid w:val="00B15C58"/>
    <w:rsid w:val="00B15EDC"/>
    <w:rsid w:val="00B1630D"/>
    <w:rsid w:val="00B1663D"/>
    <w:rsid w:val="00B1696B"/>
    <w:rsid w:val="00B1719A"/>
    <w:rsid w:val="00B2006E"/>
    <w:rsid w:val="00B20377"/>
    <w:rsid w:val="00B210E5"/>
    <w:rsid w:val="00B21EF1"/>
    <w:rsid w:val="00B228D5"/>
    <w:rsid w:val="00B22EDF"/>
    <w:rsid w:val="00B23D19"/>
    <w:rsid w:val="00B24164"/>
    <w:rsid w:val="00B241A5"/>
    <w:rsid w:val="00B24B9E"/>
    <w:rsid w:val="00B26A42"/>
    <w:rsid w:val="00B27336"/>
    <w:rsid w:val="00B279EF"/>
    <w:rsid w:val="00B30B2D"/>
    <w:rsid w:val="00B30D30"/>
    <w:rsid w:val="00B311C7"/>
    <w:rsid w:val="00B31905"/>
    <w:rsid w:val="00B31D34"/>
    <w:rsid w:val="00B329AC"/>
    <w:rsid w:val="00B32DBD"/>
    <w:rsid w:val="00B32FFE"/>
    <w:rsid w:val="00B33070"/>
    <w:rsid w:val="00B33247"/>
    <w:rsid w:val="00B3340E"/>
    <w:rsid w:val="00B3380D"/>
    <w:rsid w:val="00B34E40"/>
    <w:rsid w:val="00B358A5"/>
    <w:rsid w:val="00B376BD"/>
    <w:rsid w:val="00B3793F"/>
    <w:rsid w:val="00B37B8B"/>
    <w:rsid w:val="00B37D46"/>
    <w:rsid w:val="00B400B4"/>
    <w:rsid w:val="00B40D43"/>
    <w:rsid w:val="00B415A8"/>
    <w:rsid w:val="00B42421"/>
    <w:rsid w:val="00B427E4"/>
    <w:rsid w:val="00B42D54"/>
    <w:rsid w:val="00B4395D"/>
    <w:rsid w:val="00B45EE0"/>
    <w:rsid w:val="00B462ED"/>
    <w:rsid w:val="00B46974"/>
    <w:rsid w:val="00B47084"/>
    <w:rsid w:val="00B4724B"/>
    <w:rsid w:val="00B4728C"/>
    <w:rsid w:val="00B478CF"/>
    <w:rsid w:val="00B4792B"/>
    <w:rsid w:val="00B47E12"/>
    <w:rsid w:val="00B504F1"/>
    <w:rsid w:val="00B510F3"/>
    <w:rsid w:val="00B511F8"/>
    <w:rsid w:val="00B53966"/>
    <w:rsid w:val="00B53C13"/>
    <w:rsid w:val="00B555F6"/>
    <w:rsid w:val="00B55D8D"/>
    <w:rsid w:val="00B565C3"/>
    <w:rsid w:val="00B57701"/>
    <w:rsid w:val="00B578B0"/>
    <w:rsid w:val="00B57F74"/>
    <w:rsid w:val="00B60176"/>
    <w:rsid w:val="00B611FF"/>
    <w:rsid w:val="00B61292"/>
    <w:rsid w:val="00B6188A"/>
    <w:rsid w:val="00B62F3E"/>
    <w:rsid w:val="00B63DE8"/>
    <w:rsid w:val="00B63E9C"/>
    <w:rsid w:val="00B64172"/>
    <w:rsid w:val="00B645A2"/>
    <w:rsid w:val="00B64797"/>
    <w:rsid w:val="00B6482C"/>
    <w:rsid w:val="00B64C17"/>
    <w:rsid w:val="00B658B6"/>
    <w:rsid w:val="00B66306"/>
    <w:rsid w:val="00B66991"/>
    <w:rsid w:val="00B671EC"/>
    <w:rsid w:val="00B677D8"/>
    <w:rsid w:val="00B70614"/>
    <w:rsid w:val="00B725AA"/>
    <w:rsid w:val="00B72D93"/>
    <w:rsid w:val="00B7330B"/>
    <w:rsid w:val="00B7407D"/>
    <w:rsid w:val="00B747D9"/>
    <w:rsid w:val="00B755BF"/>
    <w:rsid w:val="00B763F7"/>
    <w:rsid w:val="00B76DE5"/>
    <w:rsid w:val="00B77404"/>
    <w:rsid w:val="00B776CF"/>
    <w:rsid w:val="00B810CB"/>
    <w:rsid w:val="00B81B25"/>
    <w:rsid w:val="00B82698"/>
    <w:rsid w:val="00B83921"/>
    <w:rsid w:val="00B83B10"/>
    <w:rsid w:val="00B83F01"/>
    <w:rsid w:val="00B842E5"/>
    <w:rsid w:val="00B8448D"/>
    <w:rsid w:val="00B84AE9"/>
    <w:rsid w:val="00B855B1"/>
    <w:rsid w:val="00B85C5D"/>
    <w:rsid w:val="00B85DBD"/>
    <w:rsid w:val="00B90B5C"/>
    <w:rsid w:val="00B917D0"/>
    <w:rsid w:val="00B918D5"/>
    <w:rsid w:val="00B91A9E"/>
    <w:rsid w:val="00B932D2"/>
    <w:rsid w:val="00B94079"/>
    <w:rsid w:val="00B94692"/>
    <w:rsid w:val="00B9469E"/>
    <w:rsid w:val="00B9478A"/>
    <w:rsid w:val="00B94AA2"/>
    <w:rsid w:val="00B95418"/>
    <w:rsid w:val="00B955F0"/>
    <w:rsid w:val="00B95801"/>
    <w:rsid w:val="00B95E79"/>
    <w:rsid w:val="00B964D4"/>
    <w:rsid w:val="00B96B31"/>
    <w:rsid w:val="00B97306"/>
    <w:rsid w:val="00B97649"/>
    <w:rsid w:val="00B97732"/>
    <w:rsid w:val="00B97837"/>
    <w:rsid w:val="00BA0936"/>
    <w:rsid w:val="00BA0BD2"/>
    <w:rsid w:val="00BA10FF"/>
    <w:rsid w:val="00BA1692"/>
    <w:rsid w:val="00BA2E44"/>
    <w:rsid w:val="00BA38DA"/>
    <w:rsid w:val="00BA3D49"/>
    <w:rsid w:val="00BA5587"/>
    <w:rsid w:val="00BA5AC4"/>
    <w:rsid w:val="00BA6253"/>
    <w:rsid w:val="00BA62D7"/>
    <w:rsid w:val="00BB0DAE"/>
    <w:rsid w:val="00BB1099"/>
    <w:rsid w:val="00BB2981"/>
    <w:rsid w:val="00BB2B60"/>
    <w:rsid w:val="00BB2F5D"/>
    <w:rsid w:val="00BB32EB"/>
    <w:rsid w:val="00BB3778"/>
    <w:rsid w:val="00BB3F1E"/>
    <w:rsid w:val="00BB5D93"/>
    <w:rsid w:val="00BB5FDB"/>
    <w:rsid w:val="00BB6074"/>
    <w:rsid w:val="00BB6CA3"/>
    <w:rsid w:val="00BB6E59"/>
    <w:rsid w:val="00BB797E"/>
    <w:rsid w:val="00BC01CA"/>
    <w:rsid w:val="00BC0869"/>
    <w:rsid w:val="00BC09D4"/>
    <w:rsid w:val="00BC0C46"/>
    <w:rsid w:val="00BC134D"/>
    <w:rsid w:val="00BC1729"/>
    <w:rsid w:val="00BC1CA1"/>
    <w:rsid w:val="00BC291A"/>
    <w:rsid w:val="00BC30BB"/>
    <w:rsid w:val="00BC351B"/>
    <w:rsid w:val="00BC3D3B"/>
    <w:rsid w:val="00BC3ED9"/>
    <w:rsid w:val="00BC3FED"/>
    <w:rsid w:val="00BC45AB"/>
    <w:rsid w:val="00BC4C8E"/>
    <w:rsid w:val="00BC4E3D"/>
    <w:rsid w:val="00BC5110"/>
    <w:rsid w:val="00BC5B65"/>
    <w:rsid w:val="00BC6271"/>
    <w:rsid w:val="00BC6D23"/>
    <w:rsid w:val="00BC787C"/>
    <w:rsid w:val="00BD0567"/>
    <w:rsid w:val="00BD11EC"/>
    <w:rsid w:val="00BD19C0"/>
    <w:rsid w:val="00BD24A0"/>
    <w:rsid w:val="00BD2B37"/>
    <w:rsid w:val="00BD47AC"/>
    <w:rsid w:val="00BD546F"/>
    <w:rsid w:val="00BD5BEF"/>
    <w:rsid w:val="00BD6E2E"/>
    <w:rsid w:val="00BD7772"/>
    <w:rsid w:val="00BE02F1"/>
    <w:rsid w:val="00BE0543"/>
    <w:rsid w:val="00BE0BE6"/>
    <w:rsid w:val="00BE1350"/>
    <w:rsid w:val="00BE16DC"/>
    <w:rsid w:val="00BE1C16"/>
    <w:rsid w:val="00BE29ED"/>
    <w:rsid w:val="00BE2A0F"/>
    <w:rsid w:val="00BE41E6"/>
    <w:rsid w:val="00BE4EA6"/>
    <w:rsid w:val="00BE52EC"/>
    <w:rsid w:val="00BE5899"/>
    <w:rsid w:val="00BE7103"/>
    <w:rsid w:val="00BE7346"/>
    <w:rsid w:val="00BE7A47"/>
    <w:rsid w:val="00BE7FEF"/>
    <w:rsid w:val="00BF0245"/>
    <w:rsid w:val="00BF0931"/>
    <w:rsid w:val="00BF31F5"/>
    <w:rsid w:val="00BF3924"/>
    <w:rsid w:val="00BF4A6E"/>
    <w:rsid w:val="00BF5508"/>
    <w:rsid w:val="00BF5A52"/>
    <w:rsid w:val="00BF6731"/>
    <w:rsid w:val="00BF7401"/>
    <w:rsid w:val="00BF7E6B"/>
    <w:rsid w:val="00C0036D"/>
    <w:rsid w:val="00C01910"/>
    <w:rsid w:val="00C030B3"/>
    <w:rsid w:val="00C03EDD"/>
    <w:rsid w:val="00C05B31"/>
    <w:rsid w:val="00C06E59"/>
    <w:rsid w:val="00C070E6"/>
    <w:rsid w:val="00C07138"/>
    <w:rsid w:val="00C07267"/>
    <w:rsid w:val="00C07BFE"/>
    <w:rsid w:val="00C103C4"/>
    <w:rsid w:val="00C1041A"/>
    <w:rsid w:val="00C11E7C"/>
    <w:rsid w:val="00C12859"/>
    <w:rsid w:val="00C12CD8"/>
    <w:rsid w:val="00C14D72"/>
    <w:rsid w:val="00C164CB"/>
    <w:rsid w:val="00C171FC"/>
    <w:rsid w:val="00C203BE"/>
    <w:rsid w:val="00C20424"/>
    <w:rsid w:val="00C20CAF"/>
    <w:rsid w:val="00C2147D"/>
    <w:rsid w:val="00C2241A"/>
    <w:rsid w:val="00C226AA"/>
    <w:rsid w:val="00C2271F"/>
    <w:rsid w:val="00C23665"/>
    <w:rsid w:val="00C23BAF"/>
    <w:rsid w:val="00C24256"/>
    <w:rsid w:val="00C2438E"/>
    <w:rsid w:val="00C24F18"/>
    <w:rsid w:val="00C25524"/>
    <w:rsid w:val="00C2658A"/>
    <w:rsid w:val="00C2660E"/>
    <w:rsid w:val="00C267FB"/>
    <w:rsid w:val="00C26F21"/>
    <w:rsid w:val="00C2712F"/>
    <w:rsid w:val="00C275A2"/>
    <w:rsid w:val="00C3029C"/>
    <w:rsid w:val="00C30C94"/>
    <w:rsid w:val="00C31191"/>
    <w:rsid w:val="00C31BD0"/>
    <w:rsid w:val="00C32024"/>
    <w:rsid w:val="00C321EB"/>
    <w:rsid w:val="00C32D58"/>
    <w:rsid w:val="00C357D1"/>
    <w:rsid w:val="00C36D9F"/>
    <w:rsid w:val="00C370B4"/>
    <w:rsid w:val="00C3717A"/>
    <w:rsid w:val="00C3798E"/>
    <w:rsid w:val="00C37CED"/>
    <w:rsid w:val="00C40B11"/>
    <w:rsid w:val="00C41107"/>
    <w:rsid w:val="00C413F4"/>
    <w:rsid w:val="00C4145A"/>
    <w:rsid w:val="00C415E5"/>
    <w:rsid w:val="00C416BD"/>
    <w:rsid w:val="00C41817"/>
    <w:rsid w:val="00C41912"/>
    <w:rsid w:val="00C422CE"/>
    <w:rsid w:val="00C43365"/>
    <w:rsid w:val="00C434E3"/>
    <w:rsid w:val="00C43A58"/>
    <w:rsid w:val="00C45745"/>
    <w:rsid w:val="00C45E2D"/>
    <w:rsid w:val="00C46160"/>
    <w:rsid w:val="00C4681E"/>
    <w:rsid w:val="00C46A7A"/>
    <w:rsid w:val="00C46D0E"/>
    <w:rsid w:val="00C46E1A"/>
    <w:rsid w:val="00C473C6"/>
    <w:rsid w:val="00C47495"/>
    <w:rsid w:val="00C47F3B"/>
    <w:rsid w:val="00C50144"/>
    <w:rsid w:val="00C52A00"/>
    <w:rsid w:val="00C52AD7"/>
    <w:rsid w:val="00C537A6"/>
    <w:rsid w:val="00C53CD4"/>
    <w:rsid w:val="00C578E9"/>
    <w:rsid w:val="00C604A3"/>
    <w:rsid w:val="00C61645"/>
    <w:rsid w:val="00C61E9E"/>
    <w:rsid w:val="00C62FBF"/>
    <w:rsid w:val="00C630CB"/>
    <w:rsid w:val="00C632FD"/>
    <w:rsid w:val="00C63D15"/>
    <w:rsid w:val="00C643CB"/>
    <w:rsid w:val="00C64EF8"/>
    <w:rsid w:val="00C65C84"/>
    <w:rsid w:val="00C66669"/>
    <w:rsid w:val="00C66770"/>
    <w:rsid w:val="00C66B83"/>
    <w:rsid w:val="00C66F99"/>
    <w:rsid w:val="00C6789E"/>
    <w:rsid w:val="00C7010D"/>
    <w:rsid w:val="00C70175"/>
    <w:rsid w:val="00C70377"/>
    <w:rsid w:val="00C7051D"/>
    <w:rsid w:val="00C70DCE"/>
    <w:rsid w:val="00C73686"/>
    <w:rsid w:val="00C757D1"/>
    <w:rsid w:val="00C7592B"/>
    <w:rsid w:val="00C77469"/>
    <w:rsid w:val="00C80115"/>
    <w:rsid w:val="00C810D8"/>
    <w:rsid w:val="00C813E9"/>
    <w:rsid w:val="00C81F5E"/>
    <w:rsid w:val="00C820B6"/>
    <w:rsid w:val="00C82DDA"/>
    <w:rsid w:val="00C843AD"/>
    <w:rsid w:val="00C8482E"/>
    <w:rsid w:val="00C85B44"/>
    <w:rsid w:val="00C87D00"/>
    <w:rsid w:val="00C87DAC"/>
    <w:rsid w:val="00C87E49"/>
    <w:rsid w:val="00C9010E"/>
    <w:rsid w:val="00C90BCB"/>
    <w:rsid w:val="00C925F8"/>
    <w:rsid w:val="00C92821"/>
    <w:rsid w:val="00C93865"/>
    <w:rsid w:val="00C93B92"/>
    <w:rsid w:val="00C947B1"/>
    <w:rsid w:val="00C948C9"/>
    <w:rsid w:val="00C9583E"/>
    <w:rsid w:val="00C95C20"/>
    <w:rsid w:val="00C9736C"/>
    <w:rsid w:val="00C97C3A"/>
    <w:rsid w:val="00C97E3F"/>
    <w:rsid w:val="00CA0F83"/>
    <w:rsid w:val="00CA11BD"/>
    <w:rsid w:val="00CA185F"/>
    <w:rsid w:val="00CA2956"/>
    <w:rsid w:val="00CA2B01"/>
    <w:rsid w:val="00CA353F"/>
    <w:rsid w:val="00CA4B7D"/>
    <w:rsid w:val="00CA5303"/>
    <w:rsid w:val="00CA5777"/>
    <w:rsid w:val="00CB0ED3"/>
    <w:rsid w:val="00CB0F74"/>
    <w:rsid w:val="00CB15B6"/>
    <w:rsid w:val="00CB1945"/>
    <w:rsid w:val="00CB1DC2"/>
    <w:rsid w:val="00CB2269"/>
    <w:rsid w:val="00CB2A95"/>
    <w:rsid w:val="00CB3330"/>
    <w:rsid w:val="00CB487F"/>
    <w:rsid w:val="00CB5CAF"/>
    <w:rsid w:val="00CB5DB2"/>
    <w:rsid w:val="00CB600C"/>
    <w:rsid w:val="00CB6878"/>
    <w:rsid w:val="00CB6C80"/>
    <w:rsid w:val="00CC1C62"/>
    <w:rsid w:val="00CC245B"/>
    <w:rsid w:val="00CC25D7"/>
    <w:rsid w:val="00CC30F6"/>
    <w:rsid w:val="00CC3396"/>
    <w:rsid w:val="00CC381C"/>
    <w:rsid w:val="00CC39ED"/>
    <w:rsid w:val="00CC4193"/>
    <w:rsid w:val="00CC4B89"/>
    <w:rsid w:val="00CC5F0C"/>
    <w:rsid w:val="00CC67DD"/>
    <w:rsid w:val="00CC6A87"/>
    <w:rsid w:val="00CC6C26"/>
    <w:rsid w:val="00CD0381"/>
    <w:rsid w:val="00CD1BCB"/>
    <w:rsid w:val="00CD2CDD"/>
    <w:rsid w:val="00CD4E0F"/>
    <w:rsid w:val="00CD5072"/>
    <w:rsid w:val="00CD5128"/>
    <w:rsid w:val="00CD55ED"/>
    <w:rsid w:val="00CD62A5"/>
    <w:rsid w:val="00CD7F22"/>
    <w:rsid w:val="00CE0388"/>
    <w:rsid w:val="00CE0AB5"/>
    <w:rsid w:val="00CE0F6F"/>
    <w:rsid w:val="00CE10AE"/>
    <w:rsid w:val="00CE1862"/>
    <w:rsid w:val="00CE1C99"/>
    <w:rsid w:val="00CE2CFF"/>
    <w:rsid w:val="00CE3DB9"/>
    <w:rsid w:val="00CE40B4"/>
    <w:rsid w:val="00CE450A"/>
    <w:rsid w:val="00CF0708"/>
    <w:rsid w:val="00CF0C21"/>
    <w:rsid w:val="00CF14A6"/>
    <w:rsid w:val="00CF23A4"/>
    <w:rsid w:val="00CF250D"/>
    <w:rsid w:val="00CF35D3"/>
    <w:rsid w:val="00CF41C8"/>
    <w:rsid w:val="00CF4B7F"/>
    <w:rsid w:val="00CF5292"/>
    <w:rsid w:val="00CF5CE2"/>
    <w:rsid w:val="00CF638C"/>
    <w:rsid w:val="00CF65FD"/>
    <w:rsid w:val="00CF66D1"/>
    <w:rsid w:val="00CF6C39"/>
    <w:rsid w:val="00CF716F"/>
    <w:rsid w:val="00CF7311"/>
    <w:rsid w:val="00CF7548"/>
    <w:rsid w:val="00CF7581"/>
    <w:rsid w:val="00CF767E"/>
    <w:rsid w:val="00CF7E1E"/>
    <w:rsid w:val="00D00BBC"/>
    <w:rsid w:val="00D011BF"/>
    <w:rsid w:val="00D0148F"/>
    <w:rsid w:val="00D01A57"/>
    <w:rsid w:val="00D01CB4"/>
    <w:rsid w:val="00D02053"/>
    <w:rsid w:val="00D02554"/>
    <w:rsid w:val="00D02630"/>
    <w:rsid w:val="00D03BB6"/>
    <w:rsid w:val="00D0503C"/>
    <w:rsid w:val="00D053F9"/>
    <w:rsid w:val="00D05689"/>
    <w:rsid w:val="00D05887"/>
    <w:rsid w:val="00D05914"/>
    <w:rsid w:val="00D063D1"/>
    <w:rsid w:val="00D071B6"/>
    <w:rsid w:val="00D078A8"/>
    <w:rsid w:val="00D10005"/>
    <w:rsid w:val="00D10B56"/>
    <w:rsid w:val="00D10BCA"/>
    <w:rsid w:val="00D11380"/>
    <w:rsid w:val="00D11474"/>
    <w:rsid w:val="00D1185C"/>
    <w:rsid w:val="00D11AAD"/>
    <w:rsid w:val="00D12D0E"/>
    <w:rsid w:val="00D13B53"/>
    <w:rsid w:val="00D146CB"/>
    <w:rsid w:val="00D14913"/>
    <w:rsid w:val="00D14B3D"/>
    <w:rsid w:val="00D15423"/>
    <w:rsid w:val="00D169A5"/>
    <w:rsid w:val="00D175B5"/>
    <w:rsid w:val="00D1771B"/>
    <w:rsid w:val="00D177DB"/>
    <w:rsid w:val="00D17B1E"/>
    <w:rsid w:val="00D17D7C"/>
    <w:rsid w:val="00D2005C"/>
    <w:rsid w:val="00D208A2"/>
    <w:rsid w:val="00D21439"/>
    <w:rsid w:val="00D219B7"/>
    <w:rsid w:val="00D22372"/>
    <w:rsid w:val="00D23DB6"/>
    <w:rsid w:val="00D250B7"/>
    <w:rsid w:val="00D250DC"/>
    <w:rsid w:val="00D265F5"/>
    <w:rsid w:val="00D2673D"/>
    <w:rsid w:val="00D27A8B"/>
    <w:rsid w:val="00D31684"/>
    <w:rsid w:val="00D3175B"/>
    <w:rsid w:val="00D32BDA"/>
    <w:rsid w:val="00D331AE"/>
    <w:rsid w:val="00D33336"/>
    <w:rsid w:val="00D340B4"/>
    <w:rsid w:val="00D34A11"/>
    <w:rsid w:val="00D35527"/>
    <w:rsid w:val="00D36AD6"/>
    <w:rsid w:val="00D3724E"/>
    <w:rsid w:val="00D37789"/>
    <w:rsid w:val="00D400F6"/>
    <w:rsid w:val="00D4059E"/>
    <w:rsid w:val="00D406FE"/>
    <w:rsid w:val="00D409D1"/>
    <w:rsid w:val="00D40C0A"/>
    <w:rsid w:val="00D40DBB"/>
    <w:rsid w:val="00D41459"/>
    <w:rsid w:val="00D41FC0"/>
    <w:rsid w:val="00D42002"/>
    <w:rsid w:val="00D4214E"/>
    <w:rsid w:val="00D4266F"/>
    <w:rsid w:val="00D42713"/>
    <w:rsid w:val="00D42ABF"/>
    <w:rsid w:val="00D42B5F"/>
    <w:rsid w:val="00D42BB8"/>
    <w:rsid w:val="00D4364E"/>
    <w:rsid w:val="00D437D0"/>
    <w:rsid w:val="00D43EF5"/>
    <w:rsid w:val="00D4430C"/>
    <w:rsid w:val="00D44B65"/>
    <w:rsid w:val="00D44D6D"/>
    <w:rsid w:val="00D4563A"/>
    <w:rsid w:val="00D4575B"/>
    <w:rsid w:val="00D460CC"/>
    <w:rsid w:val="00D46F6D"/>
    <w:rsid w:val="00D47288"/>
    <w:rsid w:val="00D523A1"/>
    <w:rsid w:val="00D5387D"/>
    <w:rsid w:val="00D548A7"/>
    <w:rsid w:val="00D54AE2"/>
    <w:rsid w:val="00D54F78"/>
    <w:rsid w:val="00D55A32"/>
    <w:rsid w:val="00D55E08"/>
    <w:rsid w:val="00D55F68"/>
    <w:rsid w:val="00D56CF2"/>
    <w:rsid w:val="00D56F80"/>
    <w:rsid w:val="00D572A9"/>
    <w:rsid w:val="00D60313"/>
    <w:rsid w:val="00D6111B"/>
    <w:rsid w:val="00D61209"/>
    <w:rsid w:val="00D61327"/>
    <w:rsid w:val="00D61647"/>
    <w:rsid w:val="00D61CB1"/>
    <w:rsid w:val="00D62971"/>
    <w:rsid w:val="00D62F11"/>
    <w:rsid w:val="00D646F0"/>
    <w:rsid w:val="00D64D59"/>
    <w:rsid w:val="00D64E89"/>
    <w:rsid w:val="00D65C7A"/>
    <w:rsid w:val="00D65C95"/>
    <w:rsid w:val="00D65EE3"/>
    <w:rsid w:val="00D6672F"/>
    <w:rsid w:val="00D66A53"/>
    <w:rsid w:val="00D66E7E"/>
    <w:rsid w:val="00D671F1"/>
    <w:rsid w:val="00D67EB5"/>
    <w:rsid w:val="00D70E20"/>
    <w:rsid w:val="00D70FD1"/>
    <w:rsid w:val="00D717C2"/>
    <w:rsid w:val="00D71C19"/>
    <w:rsid w:val="00D72086"/>
    <w:rsid w:val="00D7298A"/>
    <w:rsid w:val="00D72E44"/>
    <w:rsid w:val="00D73D0A"/>
    <w:rsid w:val="00D7412A"/>
    <w:rsid w:val="00D742D5"/>
    <w:rsid w:val="00D761EA"/>
    <w:rsid w:val="00D7645B"/>
    <w:rsid w:val="00D7755F"/>
    <w:rsid w:val="00D77A66"/>
    <w:rsid w:val="00D77E90"/>
    <w:rsid w:val="00D80D0A"/>
    <w:rsid w:val="00D81597"/>
    <w:rsid w:val="00D831E1"/>
    <w:rsid w:val="00D84D80"/>
    <w:rsid w:val="00D86057"/>
    <w:rsid w:val="00D865B2"/>
    <w:rsid w:val="00D877B9"/>
    <w:rsid w:val="00D9058E"/>
    <w:rsid w:val="00D912B0"/>
    <w:rsid w:val="00D914A5"/>
    <w:rsid w:val="00D917F6"/>
    <w:rsid w:val="00D920E2"/>
    <w:rsid w:val="00D927E8"/>
    <w:rsid w:val="00D92BF2"/>
    <w:rsid w:val="00D940F1"/>
    <w:rsid w:val="00D946E0"/>
    <w:rsid w:val="00D94CAA"/>
    <w:rsid w:val="00D94FDE"/>
    <w:rsid w:val="00D95700"/>
    <w:rsid w:val="00D9580E"/>
    <w:rsid w:val="00D96B87"/>
    <w:rsid w:val="00D97D8A"/>
    <w:rsid w:val="00D97F5E"/>
    <w:rsid w:val="00DA189D"/>
    <w:rsid w:val="00DA1F50"/>
    <w:rsid w:val="00DA1FC1"/>
    <w:rsid w:val="00DA20E7"/>
    <w:rsid w:val="00DA260A"/>
    <w:rsid w:val="00DA2C57"/>
    <w:rsid w:val="00DA3499"/>
    <w:rsid w:val="00DA399B"/>
    <w:rsid w:val="00DA3F94"/>
    <w:rsid w:val="00DA4943"/>
    <w:rsid w:val="00DA5E8B"/>
    <w:rsid w:val="00DA7376"/>
    <w:rsid w:val="00DA7EC2"/>
    <w:rsid w:val="00DB0743"/>
    <w:rsid w:val="00DB11DB"/>
    <w:rsid w:val="00DB2649"/>
    <w:rsid w:val="00DB2A21"/>
    <w:rsid w:val="00DB4C20"/>
    <w:rsid w:val="00DB5A9E"/>
    <w:rsid w:val="00DB5BD8"/>
    <w:rsid w:val="00DB5DBF"/>
    <w:rsid w:val="00DB65BD"/>
    <w:rsid w:val="00DB7658"/>
    <w:rsid w:val="00DB77FC"/>
    <w:rsid w:val="00DB7F83"/>
    <w:rsid w:val="00DC08FA"/>
    <w:rsid w:val="00DC123B"/>
    <w:rsid w:val="00DC13F2"/>
    <w:rsid w:val="00DC1503"/>
    <w:rsid w:val="00DC2335"/>
    <w:rsid w:val="00DC2DC6"/>
    <w:rsid w:val="00DC388F"/>
    <w:rsid w:val="00DC479E"/>
    <w:rsid w:val="00DC4F32"/>
    <w:rsid w:val="00DC51FE"/>
    <w:rsid w:val="00DC5453"/>
    <w:rsid w:val="00DC5FCF"/>
    <w:rsid w:val="00DC63A6"/>
    <w:rsid w:val="00DC6D3C"/>
    <w:rsid w:val="00DC7DBC"/>
    <w:rsid w:val="00DD0017"/>
    <w:rsid w:val="00DD1A82"/>
    <w:rsid w:val="00DD1E02"/>
    <w:rsid w:val="00DD237D"/>
    <w:rsid w:val="00DD239E"/>
    <w:rsid w:val="00DD2CF7"/>
    <w:rsid w:val="00DD4ACF"/>
    <w:rsid w:val="00DD4AE2"/>
    <w:rsid w:val="00DD61AE"/>
    <w:rsid w:val="00DD6356"/>
    <w:rsid w:val="00DD6C36"/>
    <w:rsid w:val="00DD7179"/>
    <w:rsid w:val="00DD7856"/>
    <w:rsid w:val="00DE06A5"/>
    <w:rsid w:val="00DE0EA8"/>
    <w:rsid w:val="00DE130D"/>
    <w:rsid w:val="00DE1378"/>
    <w:rsid w:val="00DE18C4"/>
    <w:rsid w:val="00DE19DB"/>
    <w:rsid w:val="00DE23A7"/>
    <w:rsid w:val="00DE3006"/>
    <w:rsid w:val="00DE46AA"/>
    <w:rsid w:val="00DE4847"/>
    <w:rsid w:val="00DE5191"/>
    <w:rsid w:val="00DE5338"/>
    <w:rsid w:val="00DE54E0"/>
    <w:rsid w:val="00DE58CE"/>
    <w:rsid w:val="00DE6C8B"/>
    <w:rsid w:val="00DE72C0"/>
    <w:rsid w:val="00DE7EC3"/>
    <w:rsid w:val="00DF04CA"/>
    <w:rsid w:val="00DF13E0"/>
    <w:rsid w:val="00DF1454"/>
    <w:rsid w:val="00DF177D"/>
    <w:rsid w:val="00DF1A60"/>
    <w:rsid w:val="00DF1F73"/>
    <w:rsid w:val="00DF3452"/>
    <w:rsid w:val="00DF36AE"/>
    <w:rsid w:val="00DF427B"/>
    <w:rsid w:val="00DF4EFA"/>
    <w:rsid w:val="00DF614E"/>
    <w:rsid w:val="00DF733B"/>
    <w:rsid w:val="00DF7367"/>
    <w:rsid w:val="00DF797D"/>
    <w:rsid w:val="00DF7F01"/>
    <w:rsid w:val="00E00461"/>
    <w:rsid w:val="00E0097B"/>
    <w:rsid w:val="00E00ED1"/>
    <w:rsid w:val="00E01976"/>
    <w:rsid w:val="00E02AA4"/>
    <w:rsid w:val="00E02FFE"/>
    <w:rsid w:val="00E037EF"/>
    <w:rsid w:val="00E0483B"/>
    <w:rsid w:val="00E0490E"/>
    <w:rsid w:val="00E053F8"/>
    <w:rsid w:val="00E0674A"/>
    <w:rsid w:val="00E07853"/>
    <w:rsid w:val="00E07909"/>
    <w:rsid w:val="00E1070D"/>
    <w:rsid w:val="00E11A32"/>
    <w:rsid w:val="00E11C7D"/>
    <w:rsid w:val="00E127B6"/>
    <w:rsid w:val="00E127EC"/>
    <w:rsid w:val="00E12B34"/>
    <w:rsid w:val="00E12F3F"/>
    <w:rsid w:val="00E13B3A"/>
    <w:rsid w:val="00E13FE4"/>
    <w:rsid w:val="00E14233"/>
    <w:rsid w:val="00E14D87"/>
    <w:rsid w:val="00E157E7"/>
    <w:rsid w:val="00E15ED5"/>
    <w:rsid w:val="00E16878"/>
    <w:rsid w:val="00E169A1"/>
    <w:rsid w:val="00E169A9"/>
    <w:rsid w:val="00E16BCF"/>
    <w:rsid w:val="00E16C87"/>
    <w:rsid w:val="00E17782"/>
    <w:rsid w:val="00E17EBE"/>
    <w:rsid w:val="00E2026F"/>
    <w:rsid w:val="00E20346"/>
    <w:rsid w:val="00E20F89"/>
    <w:rsid w:val="00E216C1"/>
    <w:rsid w:val="00E217FE"/>
    <w:rsid w:val="00E234B9"/>
    <w:rsid w:val="00E23D43"/>
    <w:rsid w:val="00E23E6B"/>
    <w:rsid w:val="00E23FEA"/>
    <w:rsid w:val="00E24CA9"/>
    <w:rsid w:val="00E24F1B"/>
    <w:rsid w:val="00E25BB1"/>
    <w:rsid w:val="00E25DE3"/>
    <w:rsid w:val="00E25F88"/>
    <w:rsid w:val="00E277E5"/>
    <w:rsid w:val="00E3020C"/>
    <w:rsid w:val="00E3042E"/>
    <w:rsid w:val="00E30B98"/>
    <w:rsid w:val="00E31191"/>
    <w:rsid w:val="00E31711"/>
    <w:rsid w:val="00E32EB1"/>
    <w:rsid w:val="00E34104"/>
    <w:rsid w:val="00E34B74"/>
    <w:rsid w:val="00E36480"/>
    <w:rsid w:val="00E36567"/>
    <w:rsid w:val="00E36ED1"/>
    <w:rsid w:val="00E37CE0"/>
    <w:rsid w:val="00E402C7"/>
    <w:rsid w:val="00E403CB"/>
    <w:rsid w:val="00E40AF9"/>
    <w:rsid w:val="00E41AAD"/>
    <w:rsid w:val="00E42888"/>
    <w:rsid w:val="00E438CC"/>
    <w:rsid w:val="00E438E7"/>
    <w:rsid w:val="00E44FA1"/>
    <w:rsid w:val="00E454D3"/>
    <w:rsid w:val="00E45770"/>
    <w:rsid w:val="00E466C5"/>
    <w:rsid w:val="00E474A0"/>
    <w:rsid w:val="00E501E3"/>
    <w:rsid w:val="00E50BC6"/>
    <w:rsid w:val="00E51516"/>
    <w:rsid w:val="00E51C1C"/>
    <w:rsid w:val="00E51C95"/>
    <w:rsid w:val="00E522B5"/>
    <w:rsid w:val="00E52B87"/>
    <w:rsid w:val="00E5315C"/>
    <w:rsid w:val="00E53C98"/>
    <w:rsid w:val="00E54892"/>
    <w:rsid w:val="00E54C51"/>
    <w:rsid w:val="00E56E45"/>
    <w:rsid w:val="00E574E4"/>
    <w:rsid w:val="00E62A72"/>
    <w:rsid w:val="00E636FF"/>
    <w:rsid w:val="00E63958"/>
    <w:rsid w:val="00E647CD"/>
    <w:rsid w:val="00E64C8D"/>
    <w:rsid w:val="00E65348"/>
    <w:rsid w:val="00E6595C"/>
    <w:rsid w:val="00E661EB"/>
    <w:rsid w:val="00E663F8"/>
    <w:rsid w:val="00E66401"/>
    <w:rsid w:val="00E66B7C"/>
    <w:rsid w:val="00E67AD5"/>
    <w:rsid w:val="00E7345E"/>
    <w:rsid w:val="00E737DD"/>
    <w:rsid w:val="00E754C1"/>
    <w:rsid w:val="00E75610"/>
    <w:rsid w:val="00E75B41"/>
    <w:rsid w:val="00E75C68"/>
    <w:rsid w:val="00E75CDF"/>
    <w:rsid w:val="00E7648B"/>
    <w:rsid w:val="00E76956"/>
    <w:rsid w:val="00E77986"/>
    <w:rsid w:val="00E77F8D"/>
    <w:rsid w:val="00E80985"/>
    <w:rsid w:val="00E817DA"/>
    <w:rsid w:val="00E821D3"/>
    <w:rsid w:val="00E8272A"/>
    <w:rsid w:val="00E845F5"/>
    <w:rsid w:val="00E84C90"/>
    <w:rsid w:val="00E84D14"/>
    <w:rsid w:val="00E85DC8"/>
    <w:rsid w:val="00E8637D"/>
    <w:rsid w:val="00E86984"/>
    <w:rsid w:val="00E86C11"/>
    <w:rsid w:val="00E86FBD"/>
    <w:rsid w:val="00E8709F"/>
    <w:rsid w:val="00E872A1"/>
    <w:rsid w:val="00E87563"/>
    <w:rsid w:val="00E87939"/>
    <w:rsid w:val="00E90109"/>
    <w:rsid w:val="00E90BD1"/>
    <w:rsid w:val="00E91C9E"/>
    <w:rsid w:val="00E929A5"/>
    <w:rsid w:val="00E94030"/>
    <w:rsid w:val="00E94741"/>
    <w:rsid w:val="00E9486C"/>
    <w:rsid w:val="00E977A8"/>
    <w:rsid w:val="00E97B24"/>
    <w:rsid w:val="00E97B29"/>
    <w:rsid w:val="00E97BB6"/>
    <w:rsid w:val="00EA155E"/>
    <w:rsid w:val="00EA1A8D"/>
    <w:rsid w:val="00EA1A9E"/>
    <w:rsid w:val="00EA2942"/>
    <w:rsid w:val="00EA37E9"/>
    <w:rsid w:val="00EA452D"/>
    <w:rsid w:val="00EA4E21"/>
    <w:rsid w:val="00EA4FB9"/>
    <w:rsid w:val="00EA52C5"/>
    <w:rsid w:val="00EA5D93"/>
    <w:rsid w:val="00EA6260"/>
    <w:rsid w:val="00EA77B8"/>
    <w:rsid w:val="00EB0593"/>
    <w:rsid w:val="00EB1FC5"/>
    <w:rsid w:val="00EB2CF8"/>
    <w:rsid w:val="00EB336A"/>
    <w:rsid w:val="00EB33D5"/>
    <w:rsid w:val="00EB3CF5"/>
    <w:rsid w:val="00EB46CC"/>
    <w:rsid w:val="00EB551E"/>
    <w:rsid w:val="00EB572B"/>
    <w:rsid w:val="00EB5EB6"/>
    <w:rsid w:val="00EB74B9"/>
    <w:rsid w:val="00EC156B"/>
    <w:rsid w:val="00EC18D8"/>
    <w:rsid w:val="00EC1FD1"/>
    <w:rsid w:val="00EC29F0"/>
    <w:rsid w:val="00EC2E4A"/>
    <w:rsid w:val="00EC31B9"/>
    <w:rsid w:val="00EC4858"/>
    <w:rsid w:val="00EC6C5C"/>
    <w:rsid w:val="00EC6D73"/>
    <w:rsid w:val="00EC79A2"/>
    <w:rsid w:val="00EC7EFD"/>
    <w:rsid w:val="00ED103C"/>
    <w:rsid w:val="00ED1A3B"/>
    <w:rsid w:val="00ED1C83"/>
    <w:rsid w:val="00ED26E9"/>
    <w:rsid w:val="00ED2C66"/>
    <w:rsid w:val="00ED30A2"/>
    <w:rsid w:val="00ED37E5"/>
    <w:rsid w:val="00ED3CB4"/>
    <w:rsid w:val="00ED4422"/>
    <w:rsid w:val="00ED5329"/>
    <w:rsid w:val="00ED6B80"/>
    <w:rsid w:val="00ED70C5"/>
    <w:rsid w:val="00ED7730"/>
    <w:rsid w:val="00EE10D9"/>
    <w:rsid w:val="00EE16E3"/>
    <w:rsid w:val="00EE1E74"/>
    <w:rsid w:val="00EE24CB"/>
    <w:rsid w:val="00EE26B9"/>
    <w:rsid w:val="00EE28B4"/>
    <w:rsid w:val="00EE2B59"/>
    <w:rsid w:val="00EE43BC"/>
    <w:rsid w:val="00EE43E5"/>
    <w:rsid w:val="00EE4E53"/>
    <w:rsid w:val="00EE4E63"/>
    <w:rsid w:val="00EE7160"/>
    <w:rsid w:val="00EE77B2"/>
    <w:rsid w:val="00EE7960"/>
    <w:rsid w:val="00EE7AB1"/>
    <w:rsid w:val="00EF0218"/>
    <w:rsid w:val="00EF0E34"/>
    <w:rsid w:val="00EF1C1D"/>
    <w:rsid w:val="00EF21CD"/>
    <w:rsid w:val="00EF37EB"/>
    <w:rsid w:val="00EF38DE"/>
    <w:rsid w:val="00EF3BFC"/>
    <w:rsid w:val="00EF43E2"/>
    <w:rsid w:val="00EF5792"/>
    <w:rsid w:val="00EF5B00"/>
    <w:rsid w:val="00EF5DBF"/>
    <w:rsid w:val="00EF70DA"/>
    <w:rsid w:val="00EF7745"/>
    <w:rsid w:val="00EF77E2"/>
    <w:rsid w:val="00EF7846"/>
    <w:rsid w:val="00F0120E"/>
    <w:rsid w:val="00F013AA"/>
    <w:rsid w:val="00F0157A"/>
    <w:rsid w:val="00F017C5"/>
    <w:rsid w:val="00F018A4"/>
    <w:rsid w:val="00F01926"/>
    <w:rsid w:val="00F01A7F"/>
    <w:rsid w:val="00F04988"/>
    <w:rsid w:val="00F04B4E"/>
    <w:rsid w:val="00F04D91"/>
    <w:rsid w:val="00F04E95"/>
    <w:rsid w:val="00F05B76"/>
    <w:rsid w:val="00F062E0"/>
    <w:rsid w:val="00F06CD9"/>
    <w:rsid w:val="00F0702F"/>
    <w:rsid w:val="00F078D5"/>
    <w:rsid w:val="00F07ABD"/>
    <w:rsid w:val="00F101B5"/>
    <w:rsid w:val="00F10FC4"/>
    <w:rsid w:val="00F11F8B"/>
    <w:rsid w:val="00F120A3"/>
    <w:rsid w:val="00F12C29"/>
    <w:rsid w:val="00F13D19"/>
    <w:rsid w:val="00F154C5"/>
    <w:rsid w:val="00F162C4"/>
    <w:rsid w:val="00F167FA"/>
    <w:rsid w:val="00F175B2"/>
    <w:rsid w:val="00F20621"/>
    <w:rsid w:val="00F20984"/>
    <w:rsid w:val="00F20F55"/>
    <w:rsid w:val="00F21000"/>
    <w:rsid w:val="00F22463"/>
    <w:rsid w:val="00F22800"/>
    <w:rsid w:val="00F22829"/>
    <w:rsid w:val="00F230BE"/>
    <w:rsid w:val="00F24889"/>
    <w:rsid w:val="00F24FE5"/>
    <w:rsid w:val="00F254DA"/>
    <w:rsid w:val="00F27DAF"/>
    <w:rsid w:val="00F301C4"/>
    <w:rsid w:val="00F308E9"/>
    <w:rsid w:val="00F3095D"/>
    <w:rsid w:val="00F32229"/>
    <w:rsid w:val="00F33552"/>
    <w:rsid w:val="00F344FA"/>
    <w:rsid w:val="00F34FD7"/>
    <w:rsid w:val="00F350A9"/>
    <w:rsid w:val="00F35D20"/>
    <w:rsid w:val="00F36EEF"/>
    <w:rsid w:val="00F37C46"/>
    <w:rsid w:val="00F40356"/>
    <w:rsid w:val="00F403E0"/>
    <w:rsid w:val="00F40501"/>
    <w:rsid w:val="00F41C39"/>
    <w:rsid w:val="00F4260A"/>
    <w:rsid w:val="00F4456F"/>
    <w:rsid w:val="00F445DB"/>
    <w:rsid w:val="00F44872"/>
    <w:rsid w:val="00F453DE"/>
    <w:rsid w:val="00F4579A"/>
    <w:rsid w:val="00F4670F"/>
    <w:rsid w:val="00F46AC9"/>
    <w:rsid w:val="00F46F4A"/>
    <w:rsid w:val="00F479AB"/>
    <w:rsid w:val="00F47A3B"/>
    <w:rsid w:val="00F47C89"/>
    <w:rsid w:val="00F47F0B"/>
    <w:rsid w:val="00F50658"/>
    <w:rsid w:val="00F50928"/>
    <w:rsid w:val="00F51D33"/>
    <w:rsid w:val="00F52239"/>
    <w:rsid w:val="00F53882"/>
    <w:rsid w:val="00F5389A"/>
    <w:rsid w:val="00F53924"/>
    <w:rsid w:val="00F53EDE"/>
    <w:rsid w:val="00F54126"/>
    <w:rsid w:val="00F541E3"/>
    <w:rsid w:val="00F54593"/>
    <w:rsid w:val="00F55DC8"/>
    <w:rsid w:val="00F564C5"/>
    <w:rsid w:val="00F56A72"/>
    <w:rsid w:val="00F57A20"/>
    <w:rsid w:val="00F57D8F"/>
    <w:rsid w:val="00F57F25"/>
    <w:rsid w:val="00F601F6"/>
    <w:rsid w:val="00F60D57"/>
    <w:rsid w:val="00F61263"/>
    <w:rsid w:val="00F61891"/>
    <w:rsid w:val="00F61CD6"/>
    <w:rsid w:val="00F6208C"/>
    <w:rsid w:val="00F63590"/>
    <w:rsid w:val="00F63AEA"/>
    <w:rsid w:val="00F64343"/>
    <w:rsid w:val="00F64B0F"/>
    <w:rsid w:val="00F66214"/>
    <w:rsid w:val="00F667B6"/>
    <w:rsid w:val="00F66CA7"/>
    <w:rsid w:val="00F701AF"/>
    <w:rsid w:val="00F70496"/>
    <w:rsid w:val="00F70D48"/>
    <w:rsid w:val="00F71B9D"/>
    <w:rsid w:val="00F71D65"/>
    <w:rsid w:val="00F71F69"/>
    <w:rsid w:val="00F7275E"/>
    <w:rsid w:val="00F72B95"/>
    <w:rsid w:val="00F732E8"/>
    <w:rsid w:val="00F73532"/>
    <w:rsid w:val="00F744AD"/>
    <w:rsid w:val="00F75334"/>
    <w:rsid w:val="00F757D9"/>
    <w:rsid w:val="00F76FDE"/>
    <w:rsid w:val="00F775CA"/>
    <w:rsid w:val="00F77757"/>
    <w:rsid w:val="00F77A34"/>
    <w:rsid w:val="00F805D0"/>
    <w:rsid w:val="00F80F3B"/>
    <w:rsid w:val="00F81B48"/>
    <w:rsid w:val="00F8268F"/>
    <w:rsid w:val="00F832C6"/>
    <w:rsid w:val="00F8459A"/>
    <w:rsid w:val="00F86572"/>
    <w:rsid w:val="00F86E3E"/>
    <w:rsid w:val="00F875CB"/>
    <w:rsid w:val="00F879EA"/>
    <w:rsid w:val="00F87D81"/>
    <w:rsid w:val="00F87D8F"/>
    <w:rsid w:val="00F92898"/>
    <w:rsid w:val="00F92C45"/>
    <w:rsid w:val="00F94241"/>
    <w:rsid w:val="00F94ECF"/>
    <w:rsid w:val="00F95BC1"/>
    <w:rsid w:val="00F962AE"/>
    <w:rsid w:val="00F96F11"/>
    <w:rsid w:val="00FA053C"/>
    <w:rsid w:val="00FA095B"/>
    <w:rsid w:val="00FA0C62"/>
    <w:rsid w:val="00FA0E3F"/>
    <w:rsid w:val="00FA1D5D"/>
    <w:rsid w:val="00FA2900"/>
    <w:rsid w:val="00FA3151"/>
    <w:rsid w:val="00FA378C"/>
    <w:rsid w:val="00FA535F"/>
    <w:rsid w:val="00FA5519"/>
    <w:rsid w:val="00FA75E2"/>
    <w:rsid w:val="00FB0B99"/>
    <w:rsid w:val="00FB0FBC"/>
    <w:rsid w:val="00FB1338"/>
    <w:rsid w:val="00FB1830"/>
    <w:rsid w:val="00FB1DEA"/>
    <w:rsid w:val="00FB2179"/>
    <w:rsid w:val="00FB2961"/>
    <w:rsid w:val="00FB33A7"/>
    <w:rsid w:val="00FB37E3"/>
    <w:rsid w:val="00FB3D40"/>
    <w:rsid w:val="00FB441A"/>
    <w:rsid w:val="00FB4C0A"/>
    <w:rsid w:val="00FB5EB2"/>
    <w:rsid w:val="00FB710E"/>
    <w:rsid w:val="00FB7195"/>
    <w:rsid w:val="00FB71CB"/>
    <w:rsid w:val="00FC0353"/>
    <w:rsid w:val="00FC0888"/>
    <w:rsid w:val="00FC1136"/>
    <w:rsid w:val="00FC13F4"/>
    <w:rsid w:val="00FC1CE5"/>
    <w:rsid w:val="00FC2436"/>
    <w:rsid w:val="00FC2A36"/>
    <w:rsid w:val="00FC32BD"/>
    <w:rsid w:val="00FC343E"/>
    <w:rsid w:val="00FC56F9"/>
    <w:rsid w:val="00FC5C83"/>
    <w:rsid w:val="00FC73B8"/>
    <w:rsid w:val="00FD0C80"/>
    <w:rsid w:val="00FD134B"/>
    <w:rsid w:val="00FD2474"/>
    <w:rsid w:val="00FD2DD4"/>
    <w:rsid w:val="00FD2FD2"/>
    <w:rsid w:val="00FD4781"/>
    <w:rsid w:val="00FD5ADA"/>
    <w:rsid w:val="00FD6B9D"/>
    <w:rsid w:val="00FD79D9"/>
    <w:rsid w:val="00FE0A4C"/>
    <w:rsid w:val="00FE11C9"/>
    <w:rsid w:val="00FE1742"/>
    <w:rsid w:val="00FE1BA2"/>
    <w:rsid w:val="00FE21C0"/>
    <w:rsid w:val="00FE313E"/>
    <w:rsid w:val="00FE386E"/>
    <w:rsid w:val="00FE4DE6"/>
    <w:rsid w:val="00FE5647"/>
    <w:rsid w:val="00FE5659"/>
    <w:rsid w:val="00FF08BC"/>
    <w:rsid w:val="00FF0BA7"/>
    <w:rsid w:val="00FF0FAD"/>
    <w:rsid w:val="00FF16FF"/>
    <w:rsid w:val="00FF1B3D"/>
    <w:rsid w:val="00FF2BA3"/>
    <w:rsid w:val="00FF382D"/>
    <w:rsid w:val="00FF3B83"/>
    <w:rsid w:val="00FF3D39"/>
    <w:rsid w:val="00FF47A8"/>
    <w:rsid w:val="00FF4960"/>
    <w:rsid w:val="00FF4CAA"/>
    <w:rsid w:val="00FF54E0"/>
    <w:rsid w:val="00FF5982"/>
    <w:rsid w:val="00FF69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B59A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A Normal"/>
    <w:qFormat/>
    <w:rsid w:val="00353826"/>
    <w:pPr>
      <w:spacing w:before="120" w:after="120" w:line="240" w:lineRule="auto"/>
    </w:pPr>
    <w:rPr>
      <w:rFonts w:ascii="Arial" w:eastAsia="Times New Roman" w:hAnsi="Arial" w:cs="Times New Roman"/>
      <w:szCs w:val="24"/>
      <w:lang w:eastAsia="en-AU"/>
    </w:rPr>
  </w:style>
  <w:style w:type="paragraph" w:styleId="Heading1">
    <w:name w:val="heading 1"/>
    <w:aliases w:val="SWA Heading 1"/>
    <w:basedOn w:val="Normal"/>
    <w:next w:val="Normal"/>
    <w:link w:val="Heading1Char"/>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Chapter Heading (Short)"/>
    <w:basedOn w:val="Normal"/>
    <w:next w:val="Normal"/>
    <w:link w:val="Heading2Char"/>
    <w:qFormat/>
    <w:rsid w:val="009A659E"/>
    <w:pPr>
      <w:keepNext/>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qFormat/>
    <w:rsid w:val="00F0702F"/>
    <w:pPr>
      <w:keepNext/>
      <w:overflowPunct w:val="0"/>
      <w:autoSpaceDE w:val="0"/>
      <w:autoSpaceDN w:val="0"/>
      <w:adjustRightInd w:val="0"/>
      <w:spacing w:before="1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Appendix Heading (Short)"/>
    <w:basedOn w:val="Normal"/>
    <w:next w:val="Normal"/>
    <w:link w:val="Heading4Char"/>
    <w:qFormat/>
    <w:rsid w:val="00B06CF0"/>
    <w:pPr>
      <w:overflowPunct w:val="0"/>
      <w:autoSpaceDE w:val="0"/>
      <w:autoSpaceDN w:val="0"/>
      <w:adjustRightInd w:val="0"/>
      <w:ind w:left="357" w:hanging="357"/>
      <w:textAlignment w:val="baseline"/>
      <w:outlineLvl w:val="3"/>
    </w:pPr>
    <w:rPr>
      <w:rFonts w:eastAsiaTheme="majorEastAsia" w:cstheme="majorBidi"/>
      <w:b/>
      <w:spacing w:val="-3"/>
      <w:szCs w:val="22"/>
      <w:lang w:eastAsia="en-US"/>
    </w:rPr>
  </w:style>
  <w:style w:type="paragraph" w:styleId="Heading5">
    <w:name w:val="heading 5"/>
    <w:basedOn w:val="Normal"/>
    <w:next w:val="Normal"/>
    <w:link w:val="Heading5Char"/>
    <w:uiPriority w:val="9"/>
    <w:unhideWhenUsed/>
    <w:rsid w:val="0078188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5D0128"/>
    <w:rPr>
      <w:rFonts w:ascii="Arial Bold" w:eastAsiaTheme="majorEastAsia" w:hAnsi="Arial Bold" w:cs="Arial"/>
      <w:b/>
      <w:kern w:val="32"/>
      <w:sz w:val="28"/>
      <w:lang w:eastAsia="en-AU"/>
    </w:rPr>
  </w:style>
  <w:style w:type="character" w:customStyle="1" w:styleId="Heading2Char">
    <w:name w:val="Heading 2 Char"/>
    <w:aliases w:val="SWA Heading 2 Char,Chapter Heading (Short) Char"/>
    <w:basedOn w:val="DefaultParagraphFont"/>
    <w:link w:val="Heading2"/>
    <w:rsid w:val="009A659E"/>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rsid w:val="00F0702F"/>
    <w:rPr>
      <w:rFonts w:ascii="Arial Bold" w:eastAsiaTheme="majorEastAsia" w:hAnsi="Arial Bold" w:cstheme="majorBidi"/>
      <w:b/>
      <w:color w:val="C00000"/>
      <w:szCs w:val="20"/>
    </w:rPr>
  </w:style>
  <w:style w:type="character" w:customStyle="1" w:styleId="Heading4Char">
    <w:name w:val="Heading 4 Char"/>
    <w:aliases w:val="SWA Heading 4 Char,Appendix Heading (Short) Char"/>
    <w:basedOn w:val="DefaultParagraphFont"/>
    <w:link w:val="Heading4"/>
    <w:rsid w:val="00B06CF0"/>
    <w:rPr>
      <w:rFonts w:ascii="Arial" w:eastAsiaTheme="majorEastAsia" w:hAnsi="Arial" w:cstheme="majorBidi"/>
      <w:b/>
      <w:spacing w:val="-3"/>
    </w:rPr>
  </w:style>
  <w:style w:type="paragraph" w:styleId="Title">
    <w:name w:val="Title"/>
    <w:aliases w:val="SWA Title"/>
    <w:basedOn w:val="Normal"/>
    <w:next w:val="Normal"/>
    <w:link w:val="TitleChar"/>
    <w:uiPriority w:val="10"/>
    <w:qFormat/>
    <w:rsid w:val="00224AC6"/>
    <w:pPr>
      <w:pageBreakBefore/>
      <w:numPr>
        <w:numId w:val="41"/>
      </w:numPr>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uiPriority w:val="10"/>
    <w:rsid w:val="00224AC6"/>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224AC6"/>
    <w:pPr>
      <w:numPr>
        <w:numId w:val="0"/>
      </w:numPr>
      <w:spacing w:before="3480"/>
      <w:outlineLvl w:val="9"/>
    </w:pPr>
    <w:rPr>
      <w:sz w:val="80"/>
      <w:szCs w:val="80"/>
    </w:rPr>
  </w:style>
  <w:style w:type="character" w:customStyle="1" w:styleId="SWACoverHeaderChar">
    <w:name w:val="SWA Cover Header Char"/>
    <w:basedOn w:val="TitleChar"/>
    <w:link w:val="SWACoverHeader"/>
    <w:rsid w:val="00224AC6"/>
    <w:rPr>
      <w:rFonts w:ascii="Arial Bold" w:eastAsiaTheme="majorEastAsia" w:hAnsi="Arial Bold" w:cs="Arial"/>
      <w:b/>
      <w:bCs/>
      <w:color w:val="C00000"/>
      <w:kern w:val="28"/>
      <w:sz w:val="80"/>
      <w:szCs w:val="80"/>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3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Autospacing="0" w:afterLines="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Autospacing="0" w:afterLines="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AC4C85"/>
    <w:pPr>
      <w:pBdr>
        <w:top w:val="single" w:sz="8" w:space="1" w:color="auto"/>
        <w:left w:val="single" w:sz="8" w:space="4" w:color="auto"/>
        <w:bottom w:val="single" w:sz="8" w:space="1" w:color="auto"/>
        <w:right w:val="single" w:sz="8" w:space="4" w:color="auto"/>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AC4C85"/>
    <w:rPr>
      <w:rFonts w:ascii="Arial" w:eastAsia="Times New Roman" w:hAnsi="Arial" w:cs="Times New Roman"/>
      <w:szCs w:val="24"/>
      <w:shd w:val="clear" w:color="auto" w:fill="F2F2F2" w:themeFill="background1" w:themeFillShade="F2"/>
      <w:lang w:eastAsia="en-AU"/>
    </w:rPr>
  </w:style>
  <w:style w:type="paragraph" w:customStyle="1" w:styleId="FeatureHeading">
    <w:name w:val="Feature Heading"/>
    <w:basedOn w:val="SWAFeaturetext"/>
    <w:link w:val="FeatureHeadingChar"/>
    <w:rsid w:val="00D66E7E"/>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D66E7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977671"/>
    <w:pPr>
      <w:keepLines/>
      <w:numPr>
        <w:ilvl w:val="1"/>
        <w:numId w:val="1"/>
      </w:numPr>
      <w:spacing w:before="36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3A5B88"/>
    <w:pPr>
      <w:numPr>
        <w:numId w:val="2"/>
      </w:numPr>
      <w:contextualSpacing/>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3A5B88"/>
    <w:rPr>
      <w:rFonts w:ascii="Arial" w:eastAsia="Times New Roman" w:hAnsi="Arial" w:cs="Times New Roman"/>
      <w:sz w:val="20"/>
      <w:szCs w:val="20"/>
      <w:lang w:eastAsia="en-AU"/>
    </w:rPr>
  </w:style>
  <w:style w:type="paragraph" w:customStyle="1" w:styleId="SWATableheader">
    <w:name w:val="SWA Table header"/>
    <w:link w:val="SWATableheaderChar"/>
    <w:qFormat/>
    <w:rsid w:val="003B5235"/>
    <w:pPr>
      <w:spacing w:before="120" w:after="12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3B5235"/>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712C2A"/>
    <w:pPr>
      <w:keepLines/>
      <w:spacing w:before="360"/>
      <w:ind w:left="709" w:hanging="709"/>
    </w:pPr>
    <w:rPr>
      <w:rFonts w:ascii="Arial" w:hAnsi="Arial"/>
      <w:color w:val="AF1E2D"/>
      <w:kern w:val="0"/>
      <w:sz w:val="32"/>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093A04"/>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0A0960"/>
    <w:pPr>
      <w:tabs>
        <w:tab w:val="right" w:leader="dot" w:pos="8820"/>
      </w:tabs>
      <w:spacing w:after="100"/>
    </w:pPr>
  </w:style>
  <w:style w:type="paragraph" w:styleId="TOC2">
    <w:name w:val="toc 2"/>
    <w:basedOn w:val="Normal"/>
    <w:next w:val="Normal"/>
    <w:autoRedefine/>
    <w:uiPriority w:val="39"/>
    <w:unhideWhenUsed/>
    <w:rsid w:val="00D60313"/>
    <w:pPr>
      <w:spacing w:after="100"/>
      <w:ind w:left="200"/>
    </w:pPr>
  </w:style>
  <w:style w:type="paragraph" w:styleId="TOC3">
    <w:name w:val="toc 3"/>
    <w:basedOn w:val="Normal"/>
    <w:next w:val="Normal"/>
    <w:autoRedefine/>
    <w:uiPriority w:val="39"/>
    <w:unhideWhenUsed/>
    <w:rsid w:val="00D60313"/>
    <w:pPr>
      <w:spacing w:after="100"/>
      <w:ind w:left="400"/>
    </w:pPr>
  </w:style>
  <w:style w:type="paragraph" w:styleId="TOC8">
    <w:name w:val="toc 8"/>
    <w:basedOn w:val="Normal"/>
    <w:next w:val="Normal"/>
    <w:autoRedefine/>
    <w:uiPriority w:val="39"/>
    <w:unhideWhenUsed/>
    <w:rsid w:val="00D60313"/>
    <w:pPr>
      <w:spacing w:after="100"/>
      <w:ind w:left="1400"/>
    </w:pPr>
  </w:style>
  <w:style w:type="paragraph" w:customStyle="1" w:styleId="SWADisclaimerheading">
    <w:name w:val="SWA Disclaimer heading"/>
    <w:basedOn w:val="SWATableheader"/>
    <w:link w:val="SWADisclaimerheadingChar"/>
    <w:qFormat/>
    <w:rsid w:val="006A3D58"/>
    <w:rPr>
      <w:sz w:val="14"/>
      <w:szCs w:val="14"/>
    </w:rPr>
  </w:style>
  <w:style w:type="paragraph" w:customStyle="1" w:styleId="SWADisclaimerbodytext">
    <w:name w:val="SWA Disclaimer body text"/>
    <w:basedOn w:val="Normal"/>
    <w:link w:val="SWADisclaimerbodytextChar"/>
    <w:qFormat/>
    <w:rsid w:val="006A3D58"/>
    <w:pPr>
      <w:spacing w:line="276" w:lineRule="auto"/>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484BDD"/>
    <w:pPr>
      <w:spacing w:after="120"/>
    </w:pPr>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484BDD"/>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styleId="FootnoteText">
    <w:name w:val="footnote text"/>
    <w:aliases w:val="Footnotes Text,FSFootnotes Text,FSFootnote Text"/>
    <w:basedOn w:val="Normal"/>
    <w:link w:val="FootnoteTextChar"/>
    <w:uiPriority w:val="99"/>
    <w:unhideWhenUsed/>
    <w:qFormat/>
    <w:rsid w:val="00F61CD6"/>
    <w:pPr>
      <w:spacing w:after="40"/>
      <w:ind w:left="142" w:hanging="142"/>
    </w:pPr>
    <w:rPr>
      <w:rFonts w:eastAsiaTheme="minorHAnsi" w:cs="Arial"/>
      <w:szCs w:val="20"/>
      <w:lang w:eastAsia="en-US"/>
    </w:rPr>
  </w:style>
  <w:style w:type="character" w:customStyle="1" w:styleId="FootnoteTextChar">
    <w:name w:val="Footnote Text Char"/>
    <w:aliases w:val="Footnotes Text Char,FSFootnotes Text Char,FSFootnote Text Char"/>
    <w:basedOn w:val="DefaultParagraphFont"/>
    <w:link w:val="FootnoteText"/>
    <w:uiPriority w:val="99"/>
    <w:rsid w:val="00F61CD6"/>
    <w:rPr>
      <w:rFonts w:ascii="Arial" w:hAnsi="Arial" w:cs="Arial"/>
      <w:sz w:val="20"/>
      <w:szCs w:val="20"/>
    </w:rPr>
  </w:style>
  <w:style w:type="character" w:styleId="FootnoteReference">
    <w:name w:val="footnote reference"/>
    <w:basedOn w:val="DefaultParagraphFont"/>
    <w:uiPriority w:val="99"/>
    <w:unhideWhenUsed/>
    <w:rsid w:val="00A5236A"/>
    <w:rPr>
      <w:vertAlign w:val="superscript"/>
    </w:rPr>
  </w:style>
  <w:style w:type="character" w:customStyle="1" w:styleId="Heading5Char">
    <w:name w:val="Heading 5 Char"/>
    <w:basedOn w:val="DefaultParagraphFont"/>
    <w:link w:val="Heading5"/>
    <w:uiPriority w:val="9"/>
    <w:rsid w:val="00781886"/>
    <w:rPr>
      <w:rFonts w:asciiTheme="majorHAnsi" w:eastAsiaTheme="majorEastAsia" w:hAnsiTheme="majorHAnsi" w:cstheme="majorBidi"/>
      <w:color w:val="243F60" w:themeColor="accent1" w:themeShade="7F"/>
      <w:sz w:val="20"/>
      <w:szCs w:val="24"/>
      <w:lang w:eastAsia="en-AU"/>
    </w:rPr>
  </w:style>
  <w:style w:type="paragraph" w:customStyle="1" w:styleId="Paragraph1">
    <w:name w:val="Paragraph 1"/>
    <w:basedOn w:val="BodyText"/>
    <w:link w:val="Paragraph1Char"/>
    <w:rsid w:val="00224AC6"/>
    <w:pPr>
      <w:spacing w:before="240" w:after="0"/>
    </w:pPr>
    <w:rPr>
      <w:szCs w:val="20"/>
    </w:rPr>
  </w:style>
  <w:style w:type="character" w:customStyle="1" w:styleId="Paragraph1Char">
    <w:name w:val="Paragraph 1 Char"/>
    <w:basedOn w:val="BodyTextChar"/>
    <w:link w:val="Paragraph1"/>
    <w:rsid w:val="00224AC6"/>
    <w:rPr>
      <w:rFonts w:ascii="Arial" w:eastAsia="Times New Roman" w:hAnsi="Arial" w:cs="Times New Roman"/>
      <w:sz w:val="20"/>
      <w:szCs w:val="20"/>
      <w:lang w:eastAsia="en-AU"/>
    </w:rPr>
  </w:style>
  <w:style w:type="character" w:styleId="CommentReference">
    <w:name w:val="annotation reference"/>
    <w:basedOn w:val="DefaultParagraphFont"/>
    <w:uiPriority w:val="99"/>
    <w:semiHidden/>
    <w:unhideWhenUsed/>
    <w:rsid w:val="00224AC6"/>
    <w:rPr>
      <w:sz w:val="16"/>
      <w:szCs w:val="16"/>
    </w:rPr>
  </w:style>
  <w:style w:type="paragraph" w:styleId="CommentText">
    <w:name w:val="annotation text"/>
    <w:basedOn w:val="Normal"/>
    <w:link w:val="CommentTextChar"/>
    <w:uiPriority w:val="99"/>
    <w:unhideWhenUsed/>
    <w:rsid w:val="00224AC6"/>
    <w:pPr>
      <w:spacing w:before="80" w:after="80"/>
    </w:pPr>
    <w:rPr>
      <w:rFonts w:eastAsiaTheme="minorHAnsi" w:cs="Arial"/>
      <w:szCs w:val="20"/>
      <w:lang w:eastAsia="en-US"/>
    </w:rPr>
  </w:style>
  <w:style w:type="character" w:customStyle="1" w:styleId="CommentTextChar">
    <w:name w:val="Comment Text Char"/>
    <w:basedOn w:val="DefaultParagraphFont"/>
    <w:link w:val="CommentText"/>
    <w:uiPriority w:val="99"/>
    <w:rsid w:val="00224AC6"/>
    <w:rPr>
      <w:rFonts w:ascii="Arial" w:hAnsi="Arial" w:cs="Arial"/>
      <w:sz w:val="20"/>
      <w:szCs w:val="20"/>
    </w:rPr>
  </w:style>
  <w:style w:type="paragraph" w:styleId="BodyText">
    <w:name w:val="Body Text"/>
    <w:basedOn w:val="Normal"/>
    <w:link w:val="BodyTextChar"/>
    <w:uiPriority w:val="99"/>
    <w:semiHidden/>
    <w:unhideWhenUsed/>
    <w:rsid w:val="00224AC6"/>
  </w:style>
  <w:style w:type="character" w:customStyle="1" w:styleId="BodyTextChar">
    <w:name w:val="Body Text Char"/>
    <w:basedOn w:val="DefaultParagraphFont"/>
    <w:link w:val="BodyText"/>
    <w:uiPriority w:val="99"/>
    <w:semiHidden/>
    <w:rsid w:val="00224AC6"/>
    <w:rPr>
      <w:rFonts w:ascii="Arial" w:eastAsia="Times New Roman" w:hAnsi="Arial" w:cs="Times New Roman"/>
      <w:sz w:val="20"/>
      <w:szCs w:val="24"/>
      <w:lang w:eastAsia="en-AU"/>
    </w:rPr>
  </w:style>
  <w:style w:type="paragraph" w:styleId="Caption">
    <w:name w:val="caption"/>
    <w:basedOn w:val="Normal"/>
    <w:next w:val="Normal"/>
    <w:uiPriority w:val="35"/>
    <w:unhideWhenUsed/>
    <w:qFormat/>
    <w:rsid w:val="00D97F5E"/>
    <w:pPr>
      <w:spacing w:after="40"/>
    </w:pPr>
    <w:rPr>
      <w:b/>
      <w:bCs/>
      <w:color w:val="7F7F7F" w:themeColor="text1" w:themeTint="80"/>
      <w:sz w:val="18"/>
      <w:szCs w:val="18"/>
    </w:rPr>
  </w:style>
  <w:style w:type="paragraph" w:styleId="CommentSubject">
    <w:name w:val="annotation subject"/>
    <w:basedOn w:val="CommentText"/>
    <w:next w:val="CommentText"/>
    <w:link w:val="CommentSubjectChar"/>
    <w:uiPriority w:val="99"/>
    <w:semiHidden/>
    <w:unhideWhenUsed/>
    <w:rsid w:val="005D4A08"/>
    <w:pPr>
      <w:spacing w:before="0" w:after="120"/>
    </w:pPr>
    <w:rPr>
      <w:rFonts w:eastAsia="Times New Roman" w:cs="Times New Roman"/>
      <w:b/>
      <w:bCs/>
      <w:lang w:eastAsia="en-AU"/>
    </w:rPr>
  </w:style>
  <w:style w:type="character" w:customStyle="1" w:styleId="CommentSubjectChar">
    <w:name w:val="Comment Subject Char"/>
    <w:basedOn w:val="CommentTextChar"/>
    <w:link w:val="CommentSubject"/>
    <w:uiPriority w:val="99"/>
    <w:semiHidden/>
    <w:rsid w:val="005D4A08"/>
    <w:rPr>
      <w:rFonts w:ascii="Arial" w:eastAsia="Times New Roman" w:hAnsi="Arial" w:cs="Times New Roman"/>
      <w:b/>
      <w:bCs/>
      <w:sz w:val="20"/>
      <w:szCs w:val="20"/>
      <w:lang w:eastAsia="en-AU"/>
    </w:rPr>
  </w:style>
  <w:style w:type="paragraph" w:customStyle="1" w:styleId="Default">
    <w:name w:val="Default"/>
    <w:rsid w:val="007229C2"/>
    <w:pPr>
      <w:autoSpaceDE w:val="0"/>
      <w:autoSpaceDN w:val="0"/>
      <w:adjustRightInd w:val="0"/>
      <w:spacing w:after="0" w:line="240" w:lineRule="auto"/>
    </w:pPr>
    <w:rPr>
      <w:rFonts w:ascii="Cambria" w:hAnsi="Cambria" w:cs="Cambria"/>
      <w:color w:val="000000"/>
      <w:sz w:val="24"/>
      <w:szCs w:val="24"/>
    </w:rPr>
  </w:style>
  <w:style w:type="paragraph" w:styleId="ListNumber">
    <w:name w:val="List Number"/>
    <w:basedOn w:val="Normal"/>
    <w:uiPriority w:val="99"/>
    <w:unhideWhenUsed/>
    <w:rsid w:val="00FC1CE5"/>
    <w:pPr>
      <w:tabs>
        <w:tab w:val="num" w:pos="360"/>
      </w:tabs>
      <w:ind w:left="360" w:hanging="360"/>
      <w:contextualSpacing/>
    </w:pPr>
  </w:style>
  <w:style w:type="paragraph" w:customStyle="1" w:styleId="CM63">
    <w:name w:val="CM63"/>
    <w:basedOn w:val="Default"/>
    <w:next w:val="Default"/>
    <w:uiPriority w:val="99"/>
    <w:rsid w:val="0047717D"/>
    <w:rPr>
      <w:rFonts w:ascii="Arial" w:hAnsi="Arial" w:cs="Arial"/>
      <w:color w:val="auto"/>
    </w:rPr>
  </w:style>
  <w:style w:type="paragraph" w:customStyle="1" w:styleId="CM7">
    <w:name w:val="CM7"/>
    <w:basedOn w:val="Default"/>
    <w:next w:val="Default"/>
    <w:uiPriority w:val="99"/>
    <w:rsid w:val="0047717D"/>
    <w:pPr>
      <w:spacing w:line="253" w:lineRule="atLeast"/>
    </w:pPr>
    <w:rPr>
      <w:rFonts w:ascii="Arial" w:hAnsi="Arial" w:cs="Arial"/>
      <w:color w:val="auto"/>
    </w:rPr>
  </w:style>
  <w:style w:type="paragraph" w:customStyle="1" w:styleId="Normalbeforebullets">
    <w:name w:val="Normal before bullets"/>
    <w:basedOn w:val="Normal"/>
    <w:uiPriority w:val="99"/>
    <w:qFormat/>
    <w:rsid w:val="008E7123"/>
  </w:style>
  <w:style w:type="paragraph" w:customStyle="1" w:styleId="CM64">
    <w:name w:val="CM64"/>
    <w:basedOn w:val="Default"/>
    <w:next w:val="Default"/>
    <w:uiPriority w:val="99"/>
    <w:rsid w:val="0054566F"/>
    <w:rPr>
      <w:rFonts w:ascii="Arial" w:hAnsi="Arial" w:cs="Arial"/>
      <w:color w:val="auto"/>
    </w:rPr>
  </w:style>
  <w:style w:type="paragraph" w:customStyle="1" w:styleId="CM21">
    <w:name w:val="CM21"/>
    <w:basedOn w:val="Default"/>
    <w:next w:val="Default"/>
    <w:uiPriority w:val="99"/>
    <w:rsid w:val="00F37C46"/>
    <w:pPr>
      <w:spacing w:line="253" w:lineRule="atLeast"/>
    </w:pPr>
    <w:rPr>
      <w:rFonts w:ascii="Arial" w:hAnsi="Arial" w:cs="Arial"/>
      <w:color w:val="auto"/>
    </w:rPr>
  </w:style>
  <w:style w:type="paragraph" w:customStyle="1" w:styleId="CM8">
    <w:name w:val="CM8"/>
    <w:basedOn w:val="Default"/>
    <w:next w:val="Default"/>
    <w:uiPriority w:val="99"/>
    <w:rsid w:val="00F37C46"/>
    <w:pPr>
      <w:spacing w:line="253" w:lineRule="atLeast"/>
    </w:pPr>
    <w:rPr>
      <w:rFonts w:ascii="Arial" w:hAnsi="Arial" w:cs="Arial"/>
      <w:color w:val="auto"/>
    </w:rPr>
  </w:style>
  <w:style w:type="table" w:customStyle="1" w:styleId="GridTable31">
    <w:name w:val="Grid Table 31"/>
    <w:basedOn w:val="TableNormal"/>
    <w:uiPriority w:val="48"/>
    <w:rsid w:val="007E1E8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PlaceholderText">
    <w:name w:val="Placeholder Text"/>
    <w:basedOn w:val="DefaultParagraphFont"/>
    <w:uiPriority w:val="99"/>
    <w:semiHidden/>
    <w:rsid w:val="00A426B7"/>
    <w:rPr>
      <w:color w:val="808080"/>
    </w:rPr>
  </w:style>
  <w:style w:type="table" w:customStyle="1" w:styleId="GridTable1Light-Accent21">
    <w:name w:val="Grid Table 1 Light - Accent 21"/>
    <w:basedOn w:val="TableNormal"/>
    <w:uiPriority w:val="46"/>
    <w:rsid w:val="00B611F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B611F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40205F"/>
    <w:pPr>
      <w:spacing w:after="0" w:line="240" w:lineRule="auto"/>
    </w:pPr>
    <w:rPr>
      <w:rFonts w:ascii="Arial" w:eastAsia="Times New Roman" w:hAnsi="Arial" w:cs="Times New Roman"/>
      <w:sz w:val="20"/>
      <w:szCs w:val="24"/>
      <w:lang w:eastAsia="en-AU"/>
    </w:rPr>
  </w:style>
  <w:style w:type="table" w:customStyle="1" w:styleId="Tables-APBase">
    <w:name w:val="Tables - AP Base"/>
    <w:basedOn w:val="TableNormal"/>
    <w:rsid w:val="00BC787C"/>
    <w:pPr>
      <w:spacing w:after="0" w:line="240" w:lineRule="auto"/>
    </w:pPr>
    <w:rPr>
      <w:rFonts w:ascii="Arial" w:eastAsia="Times New Roman" w:hAnsi="Arial" w:cs="Times New Roman"/>
      <w:sz w:val="21"/>
      <w:szCs w:val="21"/>
      <w:lang w:eastAsia="en-AU"/>
    </w:rPr>
    <w:tblPr>
      <w:tblStyleRowBandSize w:val="1"/>
      <w:tblStyleColBandSize w:val="1"/>
      <w:tblBorders>
        <w:top w:val="single" w:sz="4" w:space="0" w:color="FFFFFF"/>
        <w:left w:val="single" w:sz="4" w:space="0" w:color="FFFFFF"/>
        <w:bottom w:val="single" w:sz="6" w:space="0" w:color="1F497D" w:themeColor="text2"/>
        <w:right w:val="single" w:sz="4" w:space="0" w:color="FFFFFF"/>
        <w:insideH w:val="dotted" w:sz="8" w:space="0" w:color="1F497D"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Theme="minorHAnsi" w:hAnsiTheme="minorHAnsi"/>
        <w:b w:val="0"/>
        <w:color w:val="auto"/>
      </w:rPr>
      <w:tblPr/>
      <w:trPr>
        <w:tblHeader/>
      </w:trPr>
      <w:tcPr>
        <w:tcBorders>
          <w:top w:val="single" w:sz="4" w:space="0" w:color="1F497D" w:themeColor="text2"/>
          <w:bottom w:val="single" w:sz="4" w:space="0" w:color="1F497D" w:themeColor="text2"/>
        </w:tcBorders>
      </w:tcPr>
    </w:tblStylePr>
    <w:tblStylePr w:type="lastRow">
      <w:rPr>
        <w:color w:val="auto"/>
      </w:rPr>
      <w:tblPr/>
      <w:tcPr>
        <w:tcBorders>
          <w:top w:val="single" w:sz="4" w:space="0" w:color="1F497D" w:themeColor="text2"/>
        </w:tcBorders>
        <w:shd w:val="clear" w:color="auto" w:fill="auto"/>
      </w:tcPr>
    </w:tblStylePr>
    <w:tblStylePr w:type="nwCell">
      <w:pPr>
        <w:jc w:val="left"/>
      </w:pPr>
      <w:tblPr/>
      <w:tcPr>
        <w:vAlign w:val="bottom"/>
      </w:tcPr>
    </w:tblStylePr>
  </w:style>
  <w:style w:type="character" w:styleId="HTMLDefinition">
    <w:name w:val="HTML Definition"/>
    <w:basedOn w:val="DefaultParagraphFont"/>
    <w:uiPriority w:val="99"/>
    <w:semiHidden/>
    <w:unhideWhenUsed/>
    <w:rsid w:val="005233A2"/>
    <w:rPr>
      <w:i w:val="0"/>
      <w:iCs w:val="0"/>
    </w:rPr>
  </w:style>
  <w:style w:type="table" w:customStyle="1" w:styleId="GridTable1Light2">
    <w:name w:val="Grid Table 1 Light2"/>
    <w:basedOn w:val="TableNormal"/>
    <w:uiPriority w:val="46"/>
    <w:rsid w:val="002D7E8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qFormat/>
    <w:rsid w:val="00A143F7"/>
    <w:pPr>
      <w:numPr>
        <w:numId w:val="22"/>
      </w:numPr>
      <w:contextualSpacing/>
    </w:pPr>
    <w:rPr>
      <w:lang w:eastAsia="en-US"/>
    </w:rPr>
  </w:style>
  <w:style w:type="table" w:customStyle="1" w:styleId="PlainTable51">
    <w:name w:val="Plain Table 51"/>
    <w:basedOn w:val="TableNormal"/>
    <w:uiPriority w:val="45"/>
    <w:rsid w:val="00BA2E4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BB5FDB"/>
    <w:pPr>
      <w:spacing w:after="100" w:afterAutospacing="1"/>
    </w:pPr>
    <w:rPr>
      <w:rFonts w:ascii="Times New Roman" w:hAnsi="Times New Roman"/>
      <w:sz w:val="24"/>
    </w:rPr>
  </w:style>
  <w:style w:type="character" w:customStyle="1" w:styleId="BodySectionSubChar">
    <w:name w:val="Body Section (Sub) Char"/>
    <w:basedOn w:val="DefaultParagraphFont"/>
    <w:link w:val="BodySectionSub"/>
    <w:locked/>
    <w:rsid w:val="00723BAF"/>
    <w:rPr>
      <w:sz w:val="24"/>
    </w:rPr>
  </w:style>
  <w:style w:type="paragraph" w:customStyle="1" w:styleId="BodySectionSub">
    <w:name w:val="Body Section (Sub)"/>
    <w:next w:val="Normal"/>
    <w:link w:val="BodySectionSubChar"/>
    <w:rsid w:val="00723BAF"/>
    <w:pPr>
      <w:overflowPunct w:val="0"/>
      <w:autoSpaceDE w:val="0"/>
      <w:autoSpaceDN w:val="0"/>
      <w:adjustRightInd w:val="0"/>
      <w:spacing w:before="120" w:after="0" w:line="240" w:lineRule="auto"/>
      <w:ind w:left="1361"/>
    </w:pPr>
    <w:rPr>
      <w:sz w:val="24"/>
    </w:rPr>
  </w:style>
  <w:style w:type="paragraph" w:customStyle="1" w:styleId="DraftHeading2">
    <w:name w:val="Draft Heading 2"/>
    <w:basedOn w:val="Normal"/>
    <w:next w:val="Normal"/>
    <w:rsid w:val="00723BAF"/>
    <w:pPr>
      <w:overflowPunct w:val="0"/>
      <w:autoSpaceDE w:val="0"/>
      <w:autoSpaceDN w:val="0"/>
      <w:adjustRightInd w:val="0"/>
      <w:spacing w:after="0"/>
    </w:pPr>
    <w:rPr>
      <w:rFonts w:ascii="Times New Roman" w:hAnsi="Times New Roman"/>
      <w:sz w:val="24"/>
      <w:szCs w:val="20"/>
      <w:lang w:eastAsia="en-US"/>
    </w:rPr>
  </w:style>
  <w:style w:type="paragraph" w:customStyle="1" w:styleId="DraftHeading3">
    <w:name w:val="Draft Heading 3"/>
    <w:basedOn w:val="Normal"/>
    <w:next w:val="Normal"/>
    <w:rsid w:val="00723BAF"/>
    <w:pPr>
      <w:overflowPunct w:val="0"/>
      <w:autoSpaceDE w:val="0"/>
      <w:autoSpaceDN w:val="0"/>
      <w:adjustRightInd w:val="0"/>
      <w:spacing w:after="0"/>
    </w:pPr>
    <w:rPr>
      <w:rFonts w:ascii="Times New Roman" w:hAnsi="Times New Roman"/>
      <w:sz w:val="24"/>
      <w:szCs w:val="20"/>
      <w:lang w:eastAsia="en-US"/>
    </w:rPr>
  </w:style>
  <w:style w:type="table" w:styleId="PlainTable5">
    <w:name w:val="Plain Table 5"/>
    <w:basedOn w:val="TableNormal"/>
    <w:uiPriority w:val="45"/>
    <w:rsid w:val="00ED70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ED70C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CA295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
    <w:name w:val="Table text"/>
    <w:basedOn w:val="Normal"/>
    <w:qFormat/>
    <w:rsid w:val="00C164CB"/>
    <w:rPr>
      <w:sz w:val="18"/>
      <w:szCs w:val="18"/>
    </w:rPr>
  </w:style>
  <w:style w:type="paragraph" w:styleId="TOC4">
    <w:name w:val="toc 4"/>
    <w:basedOn w:val="Normal"/>
    <w:next w:val="Normal"/>
    <w:autoRedefine/>
    <w:uiPriority w:val="39"/>
    <w:unhideWhenUsed/>
    <w:rsid w:val="00322CE1"/>
    <w:pPr>
      <w:spacing w:before="0"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322CE1"/>
    <w:pPr>
      <w:spacing w:before="0"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322CE1"/>
    <w:pPr>
      <w:spacing w:before="0"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322CE1"/>
    <w:pPr>
      <w:spacing w:before="0" w:after="100" w:line="259" w:lineRule="auto"/>
      <w:ind w:left="132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322CE1"/>
    <w:pPr>
      <w:spacing w:before="0" w:after="100" w:line="259" w:lineRule="auto"/>
      <w:ind w:left="1760"/>
    </w:pPr>
    <w:rPr>
      <w:rFonts w:asciiTheme="minorHAnsi" w:eastAsiaTheme="minorEastAsia" w:hAnsiTheme="minorHAnsi" w:cstheme="minorBidi"/>
      <w:szCs w:val="22"/>
    </w:rPr>
  </w:style>
  <w:style w:type="character" w:customStyle="1" w:styleId="text2">
    <w:name w:val="text2"/>
    <w:basedOn w:val="DefaultParagraphFont"/>
    <w:rsid w:val="0053293A"/>
  </w:style>
  <w:style w:type="character" w:customStyle="1" w:styleId="author-ref">
    <w:name w:val="author-ref"/>
    <w:basedOn w:val="DefaultParagraphFont"/>
    <w:rsid w:val="00532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587461">
      <w:bodyDiv w:val="1"/>
      <w:marLeft w:val="0"/>
      <w:marRight w:val="0"/>
      <w:marTop w:val="0"/>
      <w:marBottom w:val="0"/>
      <w:divBdr>
        <w:top w:val="none" w:sz="0" w:space="0" w:color="auto"/>
        <w:left w:val="none" w:sz="0" w:space="0" w:color="auto"/>
        <w:bottom w:val="none" w:sz="0" w:space="0" w:color="auto"/>
        <w:right w:val="none" w:sz="0" w:space="0" w:color="auto"/>
      </w:divBdr>
    </w:div>
    <w:div w:id="170150414">
      <w:bodyDiv w:val="1"/>
      <w:marLeft w:val="0"/>
      <w:marRight w:val="0"/>
      <w:marTop w:val="0"/>
      <w:marBottom w:val="0"/>
      <w:divBdr>
        <w:top w:val="none" w:sz="0" w:space="0" w:color="auto"/>
        <w:left w:val="none" w:sz="0" w:space="0" w:color="auto"/>
        <w:bottom w:val="none" w:sz="0" w:space="0" w:color="auto"/>
        <w:right w:val="none" w:sz="0" w:space="0" w:color="auto"/>
      </w:divBdr>
    </w:div>
    <w:div w:id="179778680">
      <w:bodyDiv w:val="1"/>
      <w:marLeft w:val="0"/>
      <w:marRight w:val="0"/>
      <w:marTop w:val="0"/>
      <w:marBottom w:val="0"/>
      <w:divBdr>
        <w:top w:val="none" w:sz="0" w:space="0" w:color="auto"/>
        <w:left w:val="none" w:sz="0" w:space="0" w:color="auto"/>
        <w:bottom w:val="none" w:sz="0" w:space="0" w:color="auto"/>
        <w:right w:val="none" w:sz="0" w:space="0" w:color="auto"/>
      </w:divBdr>
      <w:divsChild>
        <w:div w:id="355347091">
          <w:marLeft w:val="0"/>
          <w:marRight w:val="0"/>
          <w:marTop w:val="0"/>
          <w:marBottom w:val="160"/>
          <w:divBdr>
            <w:top w:val="none" w:sz="0" w:space="0" w:color="auto"/>
            <w:left w:val="none" w:sz="0" w:space="0" w:color="auto"/>
            <w:bottom w:val="single" w:sz="6" w:space="1" w:color="auto"/>
            <w:right w:val="none" w:sz="0" w:space="0" w:color="auto"/>
          </w:divBdr>
        </w:div>
        <w:div w:id="1579097558">
          <w:marLeft w:val="0"/>
          <w:marRight w:val="0"/>
          <w:marTop w:val="0"/>
          <w:marBottom w:val="160"/>
          <w:divBdr>
            <w:top w:val="none" w:sz="0" w:space="0" w:color="auto"/>
            <w:left w:val="none" w:sz="0" w:space="0" w:color="auto"/>
            <w:bottom w:val="none" w:sz="0" w:space="0" w:color="auto"/>
            <w:right w:val="none" w:sz="0" w:space="0" w:color="auto"/>
          </w:divBdr>
        </w:div>
      </w:divsChild>
    </w:div>
    <w:div w:id="265889397">
      <w:bodyDiv w:val="1"/>
      <w:marLeft w:val="0"/>
      <w:marRight w:val="0"/>
      <w:marTop w:val="0"/>
      <w:marBottom w:val="0"/>
      <w:divBdr>
        <w:top w:val="none" w:sz="0" w:space="0" w:color="auto"/>
        <w:left w:val="none" w:sz="0" w:space="0" w:color="auto"/>
        <w:bottom w:val="none" w:sz="0" w:space="0" w:color="auto"/>
        <w:right w:val="none" w:sz="0" w:space="0" w:color="auto"/>
      </w:divBdr>
      <w:divsChild>
        <w:div w:id="1727411988">
          <w:marLeft w:val="0"/>
          <w:marRight w:val="0"/>
          <w:marTop w:val="100"/>
          <w:marBottom w:val="100"/>
          <w:divBdr>
            <w:top w:val="none" w:sz="0" w:space="0" w:color="auto"/>
            <w:left w:val="none" w:sz="0" w:space="0" w:color="auto"/>
            <w:bottom w:val="none" w:sz="0" w:space="0" w:color="auto"/>
            <w:right w:val="none" w:sz="0" w:space="0" w:color="auto"/>
          </w:divBdr>
          <w:divsChild>
            <w:div w:id="69933314">
              <w:marLeft w:val="0"/>
              <w:marRight w:val="0"/>
              <w:marTop w:val="0"/>
              <w:marBottom w:val="0"/>
              <w:divBdr>
                <w:top w:val="none" w:sz="0" w:space="0" w:color="auto"/>
                <w:left w:val="none" w:sz="0" w:space="0" w:color="auto"/>
                <w:bottom w:val="none" w:sz="0" w:space="0" w:color="auto"/>
                <w:right w:val="none" w:sz="0" w:space="0" w:color="auto"/>
              </w:divBdr>
              <w:divsChild>
                <w:div w:id="1800219314">
                  <w:marLeft w:val="105"/>
                  <w:marRight w:val="105"/>
                  <w:marTop w:val="150"/>
                  <w:marBottom w:val="150"/>
                  <w:divBdr>
                    <w:top w:val="none" w:sz="0" w:space="0" w:color="auto"/>
                    <w:left w:val="none" w:sz="0" w:space="0" w:color="auto"/>
                    <w:bottom w:val="none" w:sz="0" w:space="0" w:color="auto"/>
                    <w:right w:val="none" w:sz="0" w:space="0" w:color="auto"/>
                  </w:divBdr>
                  <w:divsChild>
                    <w:div w:id="579481095">
                      <w:marLeft w:val="0"/>
                      <w:marRight w:val="0"/>
                      <w:marTop w:val="0"/>
                      <w:marBottom w:val="0"/>
                      <w:divBdr>
                        <w:top w:val="none" w:sz="0" w:space="0" w:color="auto"/>
                        <w:left w:val="none" w:sz="0" w:space="0" w:color="auto"/>
                        <w:bottom w:val="none" w:sz="0" w:space="0" w:color="auto"/>
                        <w:right w:val="none" w:sz="0" w:space="0" w:color="auto"/>
                      </w:divBdr>
                      <w:divsChild>
                        <w:div w:id="1647319189">
                          <w:marLeft w:val="0"/>
                          <w:marRight w:val="0"/>
                          <w:marTop w:val="0"/>
                          <w:marBottom w:val="0"/>
                          <w:divBdr>
                            <w:top w:val="none" w:sz="0" w:space="0" w:color="auto"/>
                            <w:left w:val="none" w:sz="0" w:space="0" w:color="auto"/>
                            <w:bottom w:val="none" w:sz="0" w:space="0" w:color="auto"/>
                            <w:right w:val="none" w:sz="0" w:space="0" w:color="auto"/>
                          </w:divBdr>
                          <w:divsChild>
                            <w:div w:id="1635402759">
                              <w:marLeft w:val="0"/>
                              <w:marRight w:val="0"/>
                              <w:marTop w:val="0"/>
                              <w:marBottom w:val="0"/>
                              <w:divBdr>
                                <w:top w:val="none" w:sz="0" w:space="0" w:color="auto"/>
                                <w:left w:val="none" w:sz="0" w:space="0" w:color="auto"/>
                                <w:bottom w:val="none" w:sz="0" w:space="0" w:color="auto"/>
                                <w:right w:val="none" w:sz="0" w:space="0" w:color="auto"/>
                              </w:divBdr>
                              <w:divsChild>
                                <w:div w:id="1569533918">
                                  <w:marLeft w:val="105"/>
                                  <w:marRight w:val="105"/>
                                  <w:marTop w:val="150"/>
                                  <w:marBottom w:val="150"/>
                                  <w:divBdr>
                                    <w:top w:val="none" w:sz="0" w:space="0" w:color="auto"/>
                                    <w:left w:val="none" w:sz="0" w:space="0" w:color="auto"/>
                                    <w:bottom w:val="none" w:sz="0" w:space="0" w:color="auto"/>
                                    <w:right w:val="none" w:sz="0" w:space="0" w:color="auto"/>
                                  </w:divBdr>
                                  <w:divsChild>
                                    <w:div w:id="1464271224">
                                      <w:marLeft w:val="0"/>
                                      <w:marRight w:val="0"/>
                                      <w:marTop w:val="0"/>
                                      <w:marBottom w:val="0"/>
                                      <w:divBdr>
                                        <w:top w:val="none" w:sz="0" w:space="0" w:color="auto"/>
                                        <w:left w:val="none" w:sz="0" w:space="0" w:color="auto"/>
                                        <w:bottom w:val="none" w:sz="0" w:space="0" w:color="auto"/>
                                        <w:right w:val="none" w:sz="0" w:space="0" w:color="auto"/>
                                      </w:divBdr>
                                      <w:divsChild>
                                        <w:div w:id="1108113368">
                                          <w:marLeft w:val="0"/>
                                          <w:marRight w:val="0"/>
                                          <w:marTop w:val="0"/>
                                          <w:marBottom w:val="0"/>
                                          <w:divBdr>
                                            <w:top w:val="none" w:sz="0" w:space="0" w:color="auto"/>
                                            <w:left w:val="none" w:sz="0" w:space="0" w:color="auto"/>
                                            <w:bottom w:val="none" w:sz="0" w:space="0" w:color="auto"/>
                                            <w:right w:val="none" w:sz="0" w:space="0" w:color="auto"/>
                                          </w:divBdr>
                                          <w:divsChild>
                                            <w:div w:id="762456312">
                                              <w:marLeft w:val="0"/>
                                              <w:marRight w:val="0"/>
                                              <w:marTop w:val="0"/>
                                              <w:marBottom w:val="0"/>
                                              <w:divBdr>
                                                <w:top w:val="none" w:sz="0" w:space="0" w:color="auto"/>
                                                <w:left w:val="none" w:sz="0" w:space="0" w:color="auto"/>
                                                <w:bottom w:val="none" w:sz="0" w:space="0" w:color="auto"/>
                                                <w:right w:val="none" w:sz="0" w:space="0" w:color="auto"/>
                                              </w:divBdr>
                                              <w:divsChild>
                                                <w:div w:id="2016954681">
                                                  <w:marLeft w:val="0"/>
                                                  <w:marRight w:val="0"/>
                                                  <w:marTop w:val="0"/>
                                                  <w:marBottom w:val="0"/>
                                                  <w:divBdr>
                                                    <w:top w:val="none" w:sz="0" w:space="0" w:color="auto"/>
                                                    <w:left w:val="none" w:sz="0" w:space="0" w:color="auto"/>
                                                    <w:bottom w:val="none" w:sz="0" w:space="0" w:color="auto"/>
                                                    <w:right w:val="none" w:sz="0" w:space="0" w:color="auto"/>
                                                  </w:divBdr>
                                                  <w:divsChild>
                                                    <w:div w:id="498665883">
                                                      <w:marLeft w:val="105"/>
                                                      <w:marRight w:val="105"/>
                                                      <w:marTop w:val="150"/>
                                                      <w:marBottom w:val="150"/>
                                                      <w:divBdr>
                                                        <w:top w:val="none" w:sz="0" w:space="0" w:color="auto"/>
                                                        <w:left w:val="none" w:sz="0" w:space="0" w:color="auto"/>
                                                        <w:bottom w:val="none" w:sz="0" w:space="0" w:color="auto"/>
                                                        <w:right w:val="none" w:sz="0" w:space="0" w:color="auto"/>
                                                      </w:divBdr>
                                                      <w:divsChild>
                                                        <w:div w:id="147593662">
                                                          <w:marLeft w:val="0"/>
                                                          <w:marRight w:val="0"/>
                                                          <w:marTop w:val="0"/>
                                                          <w:marBottom w:val="0"/>
                                                          <w:divBdr>
                                                            <w:top w:val="none" w:sz="0" w:space="0" w:color="auto"/>
                                                            <w:left w:val="none" w:sz="0" w:space="0" w:color="auto"/>
                                                            <w:bottom w:val="none" w:sz="0" w:space="0" w:color="auto"/>
                                                            <w:right w:val="none" w:sz="0" w:space="0" w:color="auto"/>
                                                          </w:divBdr>
                                                          <w:divsChild>
                                                            <w:div w:id="1818573832">
                                                              <w:marLeft w:val="0"/>
                                                              <w:marRight w:val="0"/>
                                                              <w:marTop w:val="0"/>
                                                              <w:marBottom w:val="0"/>
                                                              <w:divBdr>
                                                                <w:top w:val="none" w:sz="0" w:space="0" w:color="auto"/>
                                                                <w:left w:val="none" w:sz="0" w:space="0" w:color="auto"/>
                                                                <w:bottom w:val="none" w:sz="0" w:space="0" w:color="auto"/>
                                                                <w:right w:val="none" w:sz="0" w:space="0" w:color="auto"/>
                                                              </w:divBdr>
                                                              <w:divsChild>
                                                                <w:div w:id="1697731269">
                                                                  <w:marLeft w:val="0"/>
                                                                  <w:marRight w:val="0"/>
                                                                  <w:marTop w:val="0"/>
                                                                  <w:marBottom w:val="0"/>
                                                                  <w:divBdr>
                                                                    <w:top w:val="none" w:sz="0" w:space="0" w:color="auto"/>
                                                                    <w:left w:val="none" w:sz="0" w:space="0" w:color="auto"/>
                                                                    <w:bottom w:val="none" w:sz="0" w:space="0" w:color="auto"/>
                                                                    <w:right w:val="none" w:sz="0" w:space="0" w:color="auto"/>
                                                                  </w:divBdr>
                                                                  <w:divsChild>
                                                                    <w:div w:id="2049723783">
                                                                      <w:marLeft w:val="0"/>
                                                                      <w:marRight w:val="0"/>
                                                                      <w:marTop w:val="0"/>
                                                                      <w:marBottom w:val="0"/>
                                                                      <w:divBdr>
                                                                        <w:top w:val="none" w:sz="0" w:space="0" w:color="auto"/>
                                                                        <w:left w:val="none" w:sz="0" w:space="0" w:color="auto"/>
                                                                        <w:bottom w:val="none" w:sz="0" w:space="0" w:color="auto"/>
                                                                        <w:right w:val="none" w:sz="0" w:space="0" w:color="auto"/>
                                                                      </w:divBdr>
                                                                      <w:divsChild>
                                                                        <w:div w:id="295257069">
                                                                          <w:marLeft w:val="0"/>
                                                                          <w:marRight w:val="0"/>
                                                                          <w:marTop w:val="0"/>
                                                                          <w:marBottom w:val="0"/>
                                                                          <w:divBdr>
                                                                            <w:top w:val="none" w:sz="0" w:space="0" w:color="auto"/>
                                                                            <w:left w:val="none" w:sz="0" w:space="0" w:color="auto"/>
                                                                            <w:bottom w:val="none" w:sz="0" w:space="0" w:color="auto"/>
                                                                            <w:right w:val="none" w:sz="0" w:space="0" w:color="auto"/>
                                                                          </w:divBdr>
                                                                          <w:divsChild>
                                                                            <w:div w:id="1218391914">
                                                                              <w:marLeft w:val="105"/>
                                                                              <w:marRight w:val="105"/>
                                                                              <w:marTop w:val="150"/>
                                                                              <w:marBottom w:val="150"/>
                                                                              <w:divBdr>
                                                                                <w:top w:val="none" w:sz="0" w:space="0" w:color="auto"/>
                                                                                <w:left w:val="none" w:sz="0" w:space="0" w:color="auto"/>
                                                                                <w:bottom w:val="none" w:sz="0" w:space="0" w:color="auto"/>
                                                                                <w:right w:val="none" w:sz="0" w:space="0" w:color="auto"/>
                                                                              </w:divBdr>
                                                                              <w:divsChild>
                                                                                <w:div w:id="525025837">
                                                                                  <w:marLeft w:val="0"/>
                                                                                  <w:marRight w:val="0"/>
                                                                                  <w:marTop w:val="0"/>
                                                                                  <w:marBottom w:val="0"/>
                                                                                  <w:divBdr>
                                                                                    <w:top w:val="none" w:sz="0" w:space="0" w:color="auto"/>
                                                                                    <w:left w:val="none" w:sz="0" w:space="0" w:color="auto"/>
                                                                                    <w:bottom w:val="none" w:sz="0" w:space="0" w:color="auto"/>
                                                                                    <w:right w:val="none" w:sz="0" w:space="0" w:color="auto"/>
                                                                                  </w:divBdr>
                                                                                  <w:divsChild>
                                                                                    <w:div w:id="1246109332">
                                                                                      <w:marLeft w:val="0"/>
                                                                                      <w:marRight w:val="0"/>
                                                                                      <w:marTop w:val="0"/>
                                                                                      <w:marBottom w:val="0"/>
                                                                                      <w:divBdr>
                                                                                        <w:top w:val="none" w:sz="0" w:space="0" w:color="auto"/>
                                                                                        <w:left w:val="none" w:sz="0" w:space="0" w:color="auto"/>
                                                                                        <w:bottom w:val="none" w:sz="0" w:space="0" w:color="auto"/>
                                                                                        <w:right w:val="none" w:sz="0" w:space="0" w:color="auto"/>
                                                                                      </w:divBdr>
                                                                                      <w:divsChild>
                                                                                        <w:div w:id="1680041519">
                                                                                          <w:marLeft w:val="0"/>
                                                                                          <w:marRight w:val="0"/>
                                                                                          <w:marTop w:val="0"/>
                                                                                          <w:marBottom w:val="0"/>
                                                                                          <w:divBdr>
                                                                                            <w:top w:val="none" w:sz="0" w:space="0" w:color="auto"/>
                                                                                            <w:left w:val="none" w:sz="0" w:space="0" w:color="auto"/>
                                                                                            <w:bottom w:val="none" w:sz="0" w:space="0" w:color="auto"/>
                                                                                            <w:right w:val="none" w:sz="0" w:space="0" w:color="auto"/>
                                                                                          </w:divBdr>
                                                                                          <w:divsChild>
                                                                                            <w:div w:id="2003312027">
                                                                                              <w:marLeft w:val="0"/>
                                                                                              <w:marRight w:val="0"/>
                                                                                              <w:marTop w:val="0"/>
                                                                                              <w:marBottom w:val="0"/>
                                                                                              <w:divBdr>
                                                                                                <w:top w:val="none" w:sz="0" w:space="0" w:color="auto"/>
                                                                                                <w:left w:val="none" w:sz="0" w:space="0" w:color="auto"/>
                                                                                                <w:bottom w:val="none" w:sz="0" w:space="0" w:color="auto"/>
                                                                                                <w:right w:val="none" w:sz="0" w:space="0" w:color="auto"/>
                                                                                              </w:divBdr>
                                                                                              <w:divsChild>
                                                                                                <w:div w:id="1167283239">
                                                                                                  <w:marLeft w:val="0"/>
                                                                                                  <w:marRight w:val="0"/>
                                                                                                  <w:marTop w:val="0"/>
                                                                                                  <w:marBottom w:val="0"/>
                                                                                                  <w:divBdr>
                                                                                                    <w:top w:val="none" w:sz="0" w:space="0" w:color="auto"/>
                                                                                                    <w:left w:val="none" w:sz="0" w:space="0" w:color="auto"/>
                                                                                                    <w:bottom w:val="none" w:sz="0" w:space="0" w:color="auto"/>
                                                                                                    <w:right w:val="none" w:sz="0" w:space="0" w:color="auto"/>
                                                                                                  </w:divBdr>
                                                                                                  <w:divsChild>
                                                                                                    <w:div w:id="6071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8605841">
      <w:bodyDiv w:val="1"/>
      <w:marLeft w:val="0"/>
      <w:marRight w:val="0"/>
      <w:marTop w:val="0"/>
      <w:marBottom w:val="0"/>
      <w:divBdr>
        <w:top w:val="none" w:sz="0" w:space="0" w:color="auto"/>
        <w:left w:val="none" w:sz="0" w:space="0" w:color="auto"/>
        <w:bottom w:val="none" w:sz="0" w:space="0" w:color="auto"/>
        <w:right w:val="none" w:sz="0" w:space="0" w:color="auto"/>
      </w:divBdr>
      <w:divsChild>
        <w:div w:id="566651075">
          <w:marLeft w:val="0"/>
          <w:marRight w:val="0"/>
          <w:marTop w:val="0"/>
          <w:marBottom w:val="0"/>
          <w:divBdr>
            <w:top w:val="none" w:sz="0" w:space="0" w:color="auto"/>
            <w:left w:val="none" w:sz="0" w:space="0" w:color="auto"/>
            <w:bottom w:val="none" w:sz="0" w:space="0" w:color="auto"/>
            <w:right w:val="none" w:sz="0" w:space="0" w:color="auto"/>
          </w:divBdr>
          <w:divsChild>
            <w:div w:id="198052889">
              <w:marLeft w:val="0"/>
              <w:marRight w:val="0"/>
              <w:marTop w:val="0"/>
              <w:marBottom w:val="0"/>
              <w:divBdr>
                <w:top w:val="none" w:sz="0" w:space="0" w:color="auto"/>
                <w:left w:val="none" w:sz="0" w:space="0" w:color="auto"/>
                <w:bottom w:val="none" w:sz="0" w:space="0" w:color="auto"/>
                <w:right w:val="none" w:sz="0" w:space="0" w:color="auto"/>
              </w:divBdr>
              <w:divsChild>
                <w:div w:id="1319966525">
                  <w:marLeft w:val="-225"/>
                  <w:marRight w:val="-225"/>
                  <w:marTop w:val="0"/>
                  <w:marBottom w:val="0"/>
                  <w:divBdr>
                    <w:top w:val="none" w:sz="0" w:space="0" w:color="auto"/>
                    <w:left w:val="none" w:sz="0" w:space="0" w:color="auto"/>
                    <w:bottom w:val="none" w:sz="0" w:space="0" w:color="auto"/>
                    <w:right w:val="none" w:sz="0" w:space="0" w:color="auto"/>
                  </w:divBdr>
                  <w:divsChild>
                    <w:div w:id="2134132586">
                      <w:marLeft w:val="0"/>
                      <w:marRight w:val="0"/>
                      <w:marTop w:val="0"/>
                      <w:marBottom w:val="0"/>
                      <w:divBdr>
                        <w:top w:val="none" w:sz="0" w:space="0" w:color="auto"/>
                        <w:left w:val="none" w:sz="0" w:space="0" w:color="auto"/>
                        <w:bottom w:val="none" w:sz="0" w:space="0" w:color="auto"/>
                        <w:right w:val="none" w:sz="0" w:space="0" w:color="auto"/>
                      </w:divBdr>
                      <w:divsChild>
                        <w:div w:id="1271620178">
                          <w:marLeft w:val="0"/>
                          <w:marRight w:val="0"/>
                          <w:marTop w:val="0"/>
                          <w:marBottom w:val="0"/>
                          <w:divBdr>
                            <w:top w:val="none" w:sz="0" w:space="0" w:color="auto"/>
                            <w:left w:val="none" w:sz="0" w:space="0" w:color="auto"/>
                            <w:bottom w:val="none" w:sz="0" w:space="0" w:color="auto"/>
                            <w:right w:val="none" w:sz="0" w:space="0" w:color="auto"/>
                          </w:divBdr>
                          <w:divsChild>
                            <w:div w:id="1085153287">
                              <w:marLeft w:val="0"/>
                              <w:marRight w:val="0"/>
                              <w:marTop w:val="0"/>
                              <w:marBottom w:val="0"/>
                              <w:divBdr>
                                <w:top w:val="none" w:sz="0" w:space="0" w:color="auto"/>
                                <w:left w:val="none" w:sz="0" w:space="0" w:color="auto"/>
                                <w:bottom w:val="none" w:sz="0" w:space="0" w:color="auto"/>
                                <w:right w:val="none" w:sz="0" w:space="0" w:color="auto"/>
                              </w:divBdr>
                              <w:divsChild>
                                <w:div w:id="128086419">
                                  <w:marLeft w:val="0"/>
                                  <w:marRight w:val="0"/>
                                  <w:marTop w:val="0"/>
                                  <w:marBottom w:val="0"/>
                                  <w:divBdr>
                                    <w:top w:val="none" w:sz="0" w:space="0" w:color="auto"/>
                                    <w:left w:val="none" w:sz="0" w:space="0" w:color="auto"/>
                                    <w:bottom w:val="none" w:sz="0" w:space="0" w:color="auto"/>
                                    <w:right w:val="none" w:sz="0" w:space="0" w:color="auto"/>
                                  </w:divBdr>
                                  <w:divsChild>
                                    <w:div w:id="201284885">
                                      <w:marLeft w:val="0"/>
                                      <w:marRight w:val="0"/>
                                      <w:marTop w:val="0"/>
                                      <w:marBottom w:val="0"/>
                                      <w:divBdr>
                                        <w:top w:val="none" w:sz="0" w:space="0" w:color="auto"/>
                                        <w:left w:val="none" w:sz="0" w:space="0" w:color="auto"/>
                                        <w:bottom w:val="none" w:sz="0" w:space="0" w:color="auto"/>
                                        <w:right w:val="none" w:sz="0" w:space="0" w:color="auto"/>
                                      </w:divBdr>
                                      <w:divsChild>
                                        <w:div w:id="1781026458">
                                          <w:marLeft w:val="0"/>
                                          <w:marRight w:val="0"/>
                                          <w:marTop w:val="0"/>
                                          <w:marBottom w:val="0"/>
                                          <w:divBdr>
                                            <w:top w:val="none" w:sz="0" w:space="0" w:color="auto"/>
                                            <w:left w:val="none" w:sz="0" w:space="0" w:color="auto"/>
                                            <w:bottom w:val="none" w:sz="0" w:space="0" w:color="auto"/>
                                            <w:right w:val="none" w:sz="0" w:space="0" w:color="auto"/>
                                          </w:divBdr>
                                          <w:divsChild>
                                            <w:div w:id="673149976">
                                              <w:marLeft w:val="0"/>
                                              <w:marRight w:val="0"/>
                                              <w:marTop w:val="0"/>
                                              <w:marBottom w:val="0"/>
                                              <w:divBdr>
                                                <w:top w:val="none" w:sz="0" w:space="0" w:color="auto"/>
                                                <w:left w:val="none" w:sz="0" w:space="0" w:color="auto"/>
                                                <w:bottom w:val="none" w:sz="0" w:space="0" w:color="auto"/>
                                                <w:right w:val="none" w:sz="0" w:space="0" w:color="auto"/>
                                              </w:divBdr>
                                              <w:divsChild>
                                                <w:div w:id="832910067">
                                                  <w:marLeft w:val="0"/>
                                                  <w:marRight w:val="0"/>
                                                  <w:marTop w:val="0"/>
                                                  <w:marBottom w:val="0"/>
                                                  <w:divBdr>
                                                    <w:top w:val="none" w:sz="0" w:space="0" w:color="auto"/>
                                                    <w:left w:val="none" w:sz="0" w:space="0" w:color="auto"/>
                                                    <w:bottom w:val="none" w:sz="0" w:space="0" w:color="auto"/>
                                                    <w:right w:val="none" w:sz="0" w:space="0" w:color="auto"/>
                                                  </w:divBdr>
                                                  <w:divsChild>
                                                    <w:div w:id="613174235">
                                                      <w:marLeft w:val="0"/>
                                                      <w:marRight w:val="0"/>
                                                      <w:marTop w:val="0"/>
                                                      <w:marBottom w:val="0"/>
                                                      <w:divBdr>
                                                        <w:top w:val="none" w:sz="0" w:space="0" w:color="auto"/>
                                                        <w:left w:val="none" w:sz="0" w:space="0" w:color="auto"/>
                                                        <w:bottom w:val="none" w:sz="0" w:space="0" w:color="auto"/>
                                                        <w:right w:val="none" w:sz="0" w:space="0" w:color="auto"/>
                                                      </w:divBdr>
                                                      <w:divsChild>
                                                        <w:div w:id="1694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7826932">
      <w:bodyDiv w:val="1"/>
      <w:marLeft w:val="0"/>
      <w:marRight w:val="0"/>
      <w:marTop w:val="0"/>
      <w:marBottom w:val="0"/>
      <w:divBdr>
        <w:top w:val="none" w:sz="0" w:space="0" w:color="auto"/>
        <w:left w:val="none" w:sz="0" w:space="0" w:color="auto"/>
        <w:bottom w:val="none" w:sz="0" w:space="0" w:color="auto"/>
        <w:right w:val="none" w:sz="0" w:space="0" w:color="auto"/>
      </w:divBdr>
    </w:div>
    <w:div w:id="455416140">
      <w:bodyDiv w:val="1"/>
      <w:marLeft w:val="0"/>
      <w:marRight w:val="0"/>
      <w:marTop w:val="0"/>
      <w:marBottom w:val="0"/>
      <w:divBdr>
        <w:top w:val="none" w:sz="0" w:space="0" w:color="auto"/>
        <w:left w:val="none" w:sz="0" w:space="0" w:color="auto"/>
        <w:bottom w:val="none" w:sz="0" w:space="0" w:color="auto"/>
        <w:right w:val="none" w:sz="0" w:space="0" w:color="auto"/>
      </w:divBdr>
    </w:div>
    <w:div w:id="559098773">
      <w:bodyDiv w:val="1"/>
      <w:marLeft w:val="0"/>
      <w:marRight w:val="0"/>
      <w:marTop w:val="0"/>
      <w:marBottom w:val="0"/>
      <w:divBdr>
        <w:top w:val="none" w:sz="0" w:space="0" w:color="auto"/>
        <w:left w:val="none" w:sz="0" w:space="0" w:color="auto"/>
        <w:bottom w:val="none" w:sz="0" w:space="0" w:color="auto"/>
        <w:right w:val="none" w:sz="0" w:space="0" w:color="auto"/>
      </w:divBdr>
    </w:div>
    <w:div w:id="653527874">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844789354">
      <w:bodyDiv w:val="1"/>
      <w:marLeft w:val="0"/>
      <w:marRight w:val="0"/>
      <w:marTop w:val="0"/>
      <w:marBottom w:val="0"/>
      <w:divBdr>
        <w:top w:val="none" w:sz="0" w:space="0" w:color="auto"/>
        <w:left w:val="none" w:sz="0" w:space="0" w:color="auto"/>
        <w:bottom w:val="none" w:sz="0" w:space="0" w:color="auto"/>
        <w:right w:val="none" w:sz="0" w:space="0" w:color="auto"/>
      </w:divBdr>
    </w:div>
    <w:div w:id="944652960">
      <w:bodyDiv w:val="1"/>
      <w:marLeft w:val="0"/>
      <w:marRight w:val="0"/>
      <w:marTop w:val="0"/>
      <w:marBottom w:val="0"/>
      <w:divBdr>
        <w:top w:val="none" w:sz="0" w:space="0" w:color="auto"/>
        <w:left w:val="none" w:sz="0" w:space="0" w:color="auto"/>
        <w:bottom w:val="none" w:sz="0" w:space="0" w:color="auto"/>
        <w:right w:val="none" w:sz="0" w:space="0" w:color="auto"/>
      </w:divBdr>
      <w:divsChild>
        <w:div w:id="296492827">
          <w:marLeft w:val="0"/>
          <w:marRight w:val="0"/>
          <w:marTop w:val="0"/>
          <w:marBottom w:val="160"/>
          <w:divBdr>
            <w:top w:val="none" w:sz="0" w:space="0" w:color="auto"/>
            <w:left w:val="none" w:sz="0" w:space="0" w:color="auto"/>
            <w:bottom w:val="single" w:sz="6" w:space="1" w:color="auto"/>
            <w:right w:val="none" w:sz="0" w:space="0" w:color="auto"/>
          </w:divBdr>
        </w:div>
        <w:div w:id="1378311952">
          <w:marLeft w:val="0"/>
          <w:marRight w:val="0"/>
          <w:marTop w:val="0"/>
          <w:marBottom w:val="160"/>
          <w:divBdr>
            <w:top w:val="none" w:sz="0" w:space="0" w:color="auto"/>
            <w:left w:val="none" w:sz="0" w:space="0" w:color="auto"/>
            <w:bottom w:val="none" w:sz="0" w:space="0" w:color="auto"/>
            <w:right w:val="none" w:sz="0" w:space="0" w:color="auto"/>
          </w:divBdr>
        </w:div>
      </w:divsChild>
    </w:div>
    <w:div w:id="990332857">
      <w:bodyDiv w:val="1"/>
      <w:marLeft w:val="0"/>
      <w:marRight w:val="0"/>
      <w:marTop w:val="0"/>
      <w:marBottom w:val="0"/>
      <w:divBdr>
        <w:top w:val="none" w:sz="0" w:space="0" w:color="auto"/>
        <w:left w:val="none" w:sz="0" w:space="0" w:color="auto"/>
        <w:bottom w:val="none" w:sz="0" w:space="0" w:color="auto"/>
        <w:right w:val="none" w:sz="0" w:space="0" w:color="auto"/>
      </w:divBdr>
      <w:divsChild>
        <w:div w:id="1134327354">
          <w:marLeft w:val="0"/>
          <w:marRight w:val="0"/>
          <w:marTop w:val="0"/>
          <w:marBottom w:val="0"/>
          <w:divBdr>
            <w:top w:val="none" w:sz="0" w:space="0" w:color="auto"/>
            <w:left w:val="none" w:sz="0" w:space="0" w:color="auto"/>
            <w:bottom w:val="none" w:sz="0" w:space="0" w:color="auto"/>
            <w:right w:val="none" w:sz="0" w:space="0" w:color="auto"/>
          </w:divBdr>
          <w:divsChild>
            <w:div w:id="1072851353">
              <w:marLeft w:val="0"/>
              <w:marRight w:val="0"/>
              <w:marTop w:val="0"/>
              <w:marBottom w:val="0"/>
              <w:divBdr>
                <w:top w:val="none" w:sz="0" w:space="0" w:color="auto"/>
                <w:left w:val="none" w:sz="0" w:space="0" w:color="auto"/>
                <w:bottom w:val="none" w:sz="0" w:space="0" w:color="auto"/>
                <w:right w:val="none" w:sz="0" w:space="0" w:color="auto"/>
              </w:divBdr>
              <w:divsChild>
                <w:div w:id="1590499885">
                  <w:marLeft w:val="-225"/>
                  <w:marRight w:val="-225"/>
                  <w:marTop w:val="0"/>
                  <w:marBottom w:val="0"/>
                  <w:divBdr>
                    <w:top w:val="none" w:sz="0" w:space="0" w:color="auto"/>
                    <w:left w:val="none" w:sz="0" w:space="0" w:color="auto"/>
                    <w:bottom w:val="none" w:sz="0" w:space="0" w:color="auto"/>
                    <w:right w:val="none" w:sz="0" w:space="0" w:color="auto"/>
                  </w:divBdr>
                  <w:divsChild>
                    <w:div w:id="1576429774">
                      <w:marLeft w:val="0"/>
                      <w:marRight w:val="0"/>
                      <w:marTop w:val="0"/>
                      <w:marBottom w:val="0"/>
                      <w:divBdr>
                        <w:top w:val="none" w:sz="0" w:space="0" w:color="auto"/>
                        <w:left w:val="none" w:sz="0" w:space="0" w:color="auto"/>
                        <w:bottom w:val="none" w:sz="0" w:space="0" w:color="auto"/>
                        <w:right w:val="none" w:sz="0" w:space="0" w:color="auto"/>
                      </w:divBdr>
                      <w:divsChild>
                        <w:div w:id="1455177968">
                          <w:marLeft w:val="0"/>
                          <w:marRight w:val="0"/>
                          <w:marTop w:val="0"/>
                          <w:marBottom w:val="0"/>
                          <w:divBdr>
                            <w:top w:val="none" w:sz="0" w:space="0" w:color="auto"/>
                            <w:left w:val="none" w:sz="0" w:space="0" w:color="auto"/>
                            <w:bottom w:val="none" w:sz="0" w:space="0" w:color="auto"/>
                            <w:right w:val="none" w:sz="0" w:space="0" w:color="auto"/>
                          </w:divBdr>
                          <w:divsChild>
                            <w:div w:id="1444499801">
                              <w:marLeft w:val="0"/>
                              <w:marRight w:val="0"/>
                              <w:marTop w:val="0"/>
                              <w:marBottom w:val="0"/>
                              <w:divBdr>
                                <w:top w:val="none" w:sz="0" w:space="0" w:color="auto"/>
                                <w:left w:val="none" w:sz="0" w:space="0" w:color="auto"/>
                                <w:bottom w:val="none" w:sz="0" w:space="0" w:color="auto"/>
                                <w:right w:val="none" w:sz="0" w:space="0" w:color="auto"/>
                              </w:divBdr>
                              <w:divsChild>
                                <w:div w:id="841891179">
                                  <w:marLeft w:val="0"/>
                                  <w:marRight w:val="0"/>
                                  <w:marTop w:val="0"/>
                                  <w:marBottom w:val="0"/>
                                  <w:divBdr>
                                    <w:top w:val="none" w:sz="0" w:space="0" w:color="auto"/>
                                    <w:left w:val="none" w:sz="0" w:space="0" w:color="auto"/>
                                    <w:bottom w:val="none" w:sz="0" w:space="0" w:color="auto"/>
                                    <w:right w:val="none" w:sz="0" w:space="0" w:color="auto"/>
                                  </w:divBdr>
                                  <w:divsChild>
                                    <w:div w:id="566768805">
                                      <w:marLeft w:val="0"/>
                                      <w:marRight w:val="0"/>
                                      <w:marTop w:val="0"/>
                                      <w:marBottom w:val="0"/>
                                      <w:divBdr>
                                        <w:top w:val="none" w:sz="0" w:space="0" w:color="auto"/>
                                        <w:left w:val="none" w:sz="0" w:space="0" w:color="auto"/>
                                        <w:bottom w:val="none" w:sz="0" w:space="0" w:color="auto"/>
                                        <w:right w:val="none" w:sz="0" w:space="0" w:color="auto"/>
                                      </w:divBdr>
                                      <w:divsChild>
                                        <w:div w:id="195394236">
                                          <w:marLeft w:val="0"/>
                                          <w:marRight w:val="0"/>
                                          <w:marTop w:val="0"/>
                                          <w:marBottom w:val="0"/>
                                          <w:divBdr>
                                            <w:top w:val="none" w:sz="0" w:space="0" w:color="auto"/>
                                            <w:left w:val="none" w:sz="0" w:space="0" w:color="auto"/>
                                            <w:bottom w:val="none" w:sz="0" w:space="0" w:color="auto"/>
                                            <w:right w:val="none" w:sz="0" w:space="0" w:color="auto"/>
                                          </w:divBdr>
                                          <w:divsChild>
                                            <w:div w:id="467208643">
                                              <w:marLeft w:val="0"/>
                                              <w:marRight w:val="0"/>
                                              <w:marTop w:val="0"/>
                                              <w:marBottom w:val="0"/>
                                              <w:divBdr>
                                                <w:top w:val="none" w:sz="0" w:space="0" w:color="auto"/>
                                                <w:left w:val="none" w:sz="0" w:space="0" w:color="auto"/>
                                                <w:bottom w:val="none" w:sz="0" w:space="0" w:color="auto"/>
                                                <w:right w:val="none" w:sz="0" w:space="0" w:color="auto"/>
                                              </w:divBdr>
                                              <w:divsChild>
                                                <w:div w:id="321589977">
                                                  <w:marLeft w:val="0"/>
                                                  <w:marRight w:val="0"/>
                                                  <w:marTop w:val="0"/>
                                                  <w:marBottom w:val="0"/>
                                                  <w:divBdr>
                                                    <w:top w:val="none" w:sz="0" w:space="0" w:color="auto"/>
                                                    <w:left w:val="none" w:sz="0" w:space="0" w:color="auto"/>
                                                    <w:bottom w:val="none" w:sz="0" w:space="0" w:color="auto"/>
                                                    <w:right w:val="none" w:sz="0" w:space="0" w:color="auto"/>
                                                  </w:divBdr>
                                                  <w:divsChild>
                                                    <w:div w:id="2102606432">
                                                      <w:marLeft w:val="0"/>
                                                      <w:marRight w:val="0"/>
                                                      <w:marTop w:val="0"/>
                                                      <w:marBottom w:val="0"/>
                                                      <w:divBdr>
                                                        <w:top w:val="none" w:sz="0" w:space="0" w:color="auto"/>
                                                        <w:left w:val="none" w:sz="0" w:space="0" w:color="auto"/>
                                                        <w:bottom w:val="none" w:sz="0" w:space="0" w:color="auto"/>
                                                        <w:right w:val="none" w:sz="0" w:space="0" w:color="auto"/>
                                                      </w:divBdr>
                                                      <w:divsChild>
                                                        <w:div w:id="9867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3321888">
      <w:bodyDiv w:val="1"/>
      <w:marLeft w:val="0"/>
      <w:marRight w:val="0"/>
      <w:marTop w:val="0"/>
      <w:marBottom w:val="0"/>
      <w:divBdr>
        <w:top w:val="none" w:sz="0" w:space="0" w:color="auto"/>
        <w:left w:val="none" w:sz="0" w:space="0" w:color="auto"/>
        <w:bottom w:val="none" w:sz="0" w:space="0" w:color="auto"/>
        <w:right w:val="none" w:sz="0" w:space="0" w:color="auto"/>
      </w:divBdr>
    </w:div>
    <w:div w:id="1003698925">
      <w:bodyDiv w:val="1"/>
      <w:marLeft w:val="0"/>
      <w:marRight w:val="0"/>
      <w:marTop w:val="0"/>
      <w:marBottom w:val="0"/>
      <w:divBdr>
        <w:top w:val="none" w:sz="0" w:space="0" w:color="auto"/>
        <w:left w:val="none" w:sz="0" w:space="0" w:color="auto"/>
        <w:bottom w:val="none" w:sz="0" w:space="0" w:color="auto"/>
        <w:right w:val="none" w:sz="0" w:space="0" w:color="auto"/>
      </w:divBdr>
    </w:div>
    <w:div w:id="1106730124">
      <w:bodyDiv w:val="1"/>
      <w:marLeft w:val="0"/>
      <w:marRight w:val="0"/>
      <w:marTop w:val="0"/>
      <w:marBottom w:val="0"/>
      <w:divBdr>
        <w:top w:val="none" w:sz="0" w:space="0" w:color="auto"/>
        <w:left w:val="none" w:sz="0" w:space="0" w:color="auto"/>
        <w:bottom w:val="none" w:sz="0" w:space="0" w:color="auto"/>
        <w:right w:val="none" w:sz="0" w:space="0" w:color="auto"/>
      </w:divBdr>
    </w:div>
    <w:div w:id="1175195442">
      <w:bodyDiv w:val="1"/>
      <w:marLeft w:val="0"/>
      <w:marRight w:val="0"/>
      <w:marTop w:val="0"/>
      <w:marBottom w:val="0"/>
      <w:divBdr>
        <w:top w:val="none" w:sz="0" w:space="0" w:color="auto"/>
        <w:left w:val="none" w:sz="0" w:space="0" w:color="auto"/>
        <w:bottom w:val="none" w:sz="0" w:space="0" w:color="auto"/>
        <w:right w:val="none" w:sz="0" w:space="0" w:color="auto"/>
      </w:divBdr>
    </w:div>
    <w:div w:id="1184784701">
      <w:bodyDiv w:val="1"/>
      <w:marLeft w:val="0"/>
      <w:marRight w:val="0"/>
      <w:marTop w:val="0"/>
      <w:marBottom w:val="0"/>
      <w:divBdr>
        <w:top w:val="none" w:sz="0" w:space="0" w:color="auto"/>
        <w:left w:val="none" w:sz="0" w:space="0" w:color="auto"/>
        <w:bottom w:val="none" w:sz="0" w:space="0" w:color="auto"/>
        <w:right w:val="none" w:sz="0" w:space="0" w:color="auto"/>
      </w:divBdr>
    </w:div>
    <w:div w:id="1263492418">
      <w:bodyDiv w:val="1"/>
      <w:marLeft w:val="0"/>
      <w:marRight w:val="0"/>
      <w:marTop w:val="0"/>
      <w:marBottom w:val="0"/>
      <w:divBdr>
        <w:top w:val="none" w:sz="0" w:space="0" w:color="auto"/>
        <w:left w:val="none" w:sz="0" w:space="0" w:color="auto"/>
        <w:bottom w:val="none" w:sz="0" w:space="0" w:color="auto"/>
        <w:right w:val="none" w:sz="0" w:space="0" w:color="auto"/>
      </w:divBdr>
    </w:div>
    <w:div w:id="1291596819">
      <w:bodyDiv w:val="1"/>
      <w:marLeft w:val="0"/>
      <w:marRight w:val="0"/>
      <w:marTop w:val="0"/>
      <w:marBottom w:val="0"/>
      <w:divBdr>
        <w:top w:val="none" w:sz="0" w:space="0" w:color="auto"/>
        <w:left w:val="none" w:sz="0" w:space="0" w:color="auto"/>
        <w:bottom w:val="none" w:sz="0" w:space="0" w:color="auto"/>
        <w:right w:val="none" w:sz="0" w:space="0" w:color="auto"/>
      </w:divBdr>
      <w:divsChild>
        <w:div w:id="592279739">
          <w:marLeft w:val="0"/>
          <w:marRight w:val="0"/>
          <w:marTop w:val="0"/>
          <w:marBottom w:val="0"/>
          <w:divBdr>
            <w:top w:val="none" w:sz="0" w:space="0" w:color="auto"/>
            <w:left w:val="none" w:sz="0" w:space="0" w:color="auto"/>
            <w:bottom w:val="none" w:sz="0" w:space="0" w:color="auto"/>
            <w:right w:val="none" w:sz="0" w:space="0" w:color="auto"/>
          </w:divBdr>
          <w:divsChild>
            <w:div w:id="1664116537">
              <w:marLeft w:val="0"/>
              <w:marRight w:val="0"/>
              <w:marTop w:val="0"/>
              <w:marBottom w:val="0"/>
              <w:divBdr>
                <w:top w:val="none" w:sz="0" w:space="0" w:color="auto"/>
                <w:left w:val="none" w:sz="0" w:space="0" w:color="auto"/>
                <w:bottom w:val="none" w:sz="0" w:space="0" w:color="auto"/>
                <w:right w:val="none" w:sz="0" w:space="0" w:color="auto"/>
              </w:divBdr>
              <w:divsChild>
                <w:div w:id="1126897248">
                  <w:marLeft w:val="-225"/>
                  <w:marRight w:val="-225"/>
                  <w:marTop w:val="0"/>
                  <w:marBottom w:val="0"/>
                  <w:divBdr>
                    <w:top w:val="none" w:sz="0" w:space="0" w:color="auto"/>
                    <w:left w:val="none" w:sz="0" w:space="0" w:color="auto"/>
                    <w:bottom w:val="none" w:sz="0" w:space="0" w:color="auto"/>
                    <w:right w:val="none" w:sz="0" w:space="0" w:color="auto"/>
                  </w:divBdr>
                  <w:divsChild>
                    <w:div w:id="2140682015">
                      <w:marLeft w:val="0"/>
                      <w:marRight w:val="0"/>
                      <w:marTop w:val="0"/>
                      <w:marBottom w:val="0"/>
                      <w:divBdr>
                        <w:top w:val="none" w:sz="0" w:space="0" w:color="auto"/>
                        <w:left w:val="none" w:sz="0" w:space="0" w:color="auto"/>
                        <w:bottom w:val="none" w:sz="0" w:space="0" w:color="auto"/>
                        <w:right w:val="none" w:sz="0" w:space="0" w:color="auto"/>
                      </w:divBdr>
                      <w:divsChild>
                        <w:div w:id="1895236201">
                          <w:marLeft w:val="0"/>
                          <w:marRight w:val="0"/>
                          <w:marTop w:val="0"/>
                          <w:marBottom w:val="0"/>
                          <w:divBdr>
                            <w:top w:val="none" w:sz="0" w:space="0" w:color="auto"/>
                            <w:left w:val="none" w:sz="0" w:space="0" w:color="auto"/>
                            <w:bottom w:val="none" w:sz="0" w:space="0" w:color="auto"/>
                            <w:right w:val="none" w:sz="0" w:space="0" w:color="auto"/>
                          </w:divBdr>
                          <w:divsChild>
                            <w:div w:id="1805847139">
                              <w:marLeft w:val="0"/>
                              <w:marRight w:val="0"/>
                              <w:marTop w:val="0"/>
                              <w:marBottom w:val="0"/>
                              <w:divBdr>
                                <w:top w:val="none" w:sz="0" w:space="0" w:color="auto"/>
                                <w:left w:val="none" w:sz="0" w:space="0" w:color="auto"/>
                                <w:bottom w:val="none" w:sz="0" w:space="0" w:color="auto"/>
                                <w:right w:val="none" w:sz="0" w:space="0" w:color="auto"/>
                              </w:divBdr>
                              <w:divsChild>
                                <w:div w:id="602539328">
                                  <w:marLeft w:val="0"/>
                                  <w:marRight w:val="0"/>
                                  <w:marTop w:val="0"/>
                                  <w:marBottom w:val="0"/>
                                  <w:divBdr>
                                    <w:top w:val="none" w:sz="0" w:space="0" w:color="auto"/>
                                    <w:left w:val="none" w:sz="0" w:space="0" w:color="auto"/>
                                    <w:bottom w:val="none" w:sz="0" w:space="0" w:color="auto"/>
                                    <w:right w:val="none" w:sz="0" w:space="0" w:color="auto"/>
                                  </w:divBdr>
                                  <w:divsChild>
                                    <w:div w:id="825973017">
                                      <w:marLeft w:val="0"/>
                                      <w:marRight w:val="0"/>
                                      <w:marTop w:val="0"/>
                                      <w:marBottom w:val="0"/>
                                      <w:divBdr>
                                        <w:top w:val="none" w:sz="0" w:space="0" w:color="auto"/>
                                        <w:left w:val="none" w:sz="0" w:space="0" w:color="auto"/>
                                        <w:bottom w:val="none" w:sz="0" w:space="0" w:color="auto"/>
                                        <w:right w:val="none" w:sz="0" w:space="0" w:color="auto"/>
                                      </w:divBdr>
                                      <w:divsChild>
                                        <w:div w:id="1843546121">
                                          <w:marLeft w:val="0"/>
                                          <w:marRight w:val="0"/>
                                          <w:marTop w:val="0"/>
                                          <w:marBottom w:val="0"/>
                                          <w:divBdr>
                                            <w:top w:val="none" w:sz="0" w:space="0" w:color="auto"/>
                                            <w:left w:val="none" w:sz="0" w:space="0" w:color="auto"/>
                                            <w:bottom w:val="none" w:sz="0" w:space="0" w:color="auto"/>
                                            <w:right w:val="none" w:sz="0" w:space="0" w:color="auto"/>
                                          </w:divBdr>
                                          <w:divsChild>
                                            <w:div w:id="816844857">
                                              <w:marLeft w:val="0"/>
                                              <w:marRight w:val="0"/>
                                              <w:marTop w:val="0"/>
                                              <w:marBottom w:val="0"/>
                                              <w:divBdr>
                                                <w:top w:val="none" w:sz="0" w:space="0" w:color="auto"/>
                                                <w:left w:val="none" w:sz="0" w:space="0" w:color="auto"/>
                                                <w:bottom w:val="none" w:sz="0" w:space="0" w:color="auto"/>
                                                <w:right w:val="none" w:sz="0" w:space="0" w:color="auto"/>
                                              </w:divBdr>
                                              <w:divsChild>
                                                <w:div w:id="1458258600">
                                                  <w:marLeft w:val="0"/>
                                                  <w:marRight w:val="0"/>
                                                  <w:marTop w:val="0"/>
                                                  <w:marBottom w:val="0"/>
                                                  <w:divBdr>
                                                    <w:top w:val="none" w:sz="0" w:space="0" w:color="auto"/>
                                                    <w:left w:val="none" w:sz="0" w:space="0" w:color="auto"/>
                                                    <w:bottom w:val="none" w:sz="0" w:space="0" w:color="auto"/>
                                                    <w:right w:val="none" w:sz="0" w:space="0" w:color="auto"/>
                                                  </w:divBdr>
                                                  <w:divsChild>
                                                    <w:div w:id="2081437942">
                                                      <w:marLeft w:val="0"/>
                                                      <w:marRight w:val="0"/>
                                                      <w:marTop w:val="0"/>
                                                      <w:marBottom w:val="0"/>
                                                      <w:divBdr>
                                                        <w:top w:val="none" w:sz="0" w:space="0" w:color="auto"/>
                                                        <w:left w:val="none" w:sz="0" w:space="0" w:color="auto"/>
                                                        <w:bottom w:val="none" w:sz="0" w:space="0" w:color="auto"/>
                                                        <w:right w:val="none" w:sz="0" w:space="0" w:color="auto"/>
                                                      </w:divBdr>
                                                      <w:divsChild>
                                                        <w:div w:id="16538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0659644">
      <w:bodyDiv w:val="1"/>
      <w:marLeft w:val="0"/>
      <w:marRight w:val="0"/>
      <w:marTop w:val="0"/>
      <w:marBottom w:val="0"/>
      <w:divBdr>
        <w:top w:val="none" w:sz="0" w:space="0" w:color="auto"/>
        <w:left w:val="none" w:sz="0" w:space="0" w:color="auto"/>
        <w:bottom w:val="none" w:sz="0" w:space="0" w:color="auto"/>
        <w:right w:val="none" w:sz="0" w:space="0" w:color="auto"/>
      </w:divBdr>
    </w:div>
    <w:div w:id="1578973161">
      <w:bodyDiv w:val="1"/>
      <w:marLeft w:val="0"/>
      <w:marRight w:val="0"/>
      <w:marTop w:val="0"/>
      <w:marBottom w:val="0"/>
      <w:divBdr>
        <w:top w:val="none" w:sz="0" w:space="0" w:color="auto"/>
        <w:left w:val="none" w:sz="0" w:space="0" w:color="auto"/>
        <w:bottom w:val="none" w:sz="0" w:space="0" w:color="auto"/>
        <w:right w:val="none" w:sz="0" w:space="0" w:color="auto"/>
      </w:divBdr>
    </w:div>
    <w:div w:id="1624800602">
      <w:bodyDiv w:val="1"/>
      <w:marLeft w:val="0"/>
      <w:marRight w:val="0"/>
      <w:marTop w:val="0"/>
      <w:marBottom w:val="0"/>
      <w:divBdr>
        <w:top w:val="none" w:sz="0" w:space="0" w:color="auto"/>
        <w:left w:val="none" w:sz="0" w:space="0" w:color="auto"/>
        <w:bottom w:val="none" w:sz="0" w:space="0" w:color="auto"/>
        <w:right w:val="none" w:sz="0" w:space="0" w:color="auto"/>
      </w:divBdr>
      <w:divsChild>
        <w:div w:id="767580449">
          <w:marLeft w:val="0"/>
          <w:marRight w:val="0"/>
          <w:marTop w:val="0"/>
          <w:marBottom w:val="0"/>
          <w:divBdr>
            <w:top w:val="none" w:sz="0" w:space="0" w:color="auto"/>
            <w:left w:val="none" w:sz="0" w:space="0" w:color="auto"/>
            <w:bottom w:val="none" w:sz="0" w:space="0" w:color="auto"/>
            <w:right w:val="none" w:sz="0" w:space="0" w:color="auto"/>
          </w:divBdr>
          <w:divsChild>
            <w:div w:id="1699508079">
              <w:marLeft w:val="0"/>
              <w:marRight w:val="0"/>
              <w:marTop w:val="0"/>
              <w:marBottom w:val="0"/>
              <w:divBdr>
                <w:top w:val="none" w:sz="0" w:space="0" w:color="auto"/>
                <w:left w:val="none" w:sz="0" w:space="0" w:color="auto"/>
                <w:bottom w:val="none" w:sz="0" w:space="0" w:color="auto"/>
                <w:right w:val="none" w:sz="0" w:space="0" w:color="auto"/>
              </w:divBdr>
              <w:divsChild>
                <w:div w:id="1058284679">
                  <w:marLeft w:val="-225"/>
                  <w:marRight w:val="-225"/>
                  <w:marTop w:val="0"/>
                  <w:marBottom w:val="0"/>
                  <w:divBdr>
                    <w:top w:val="none" w:sz="0" w:space="0" w:color="auto"/>
                    <w:left w:val="none" w:sz="0" w:space="0" w:color="auto"/>
                    <w:bottom w:val="none" w:sz="0" w:space="0" w:color="auto"/>
                    <w:right w:val="none" w:sz="0" w:space="0" w:color="auto"/>
                  </w:divBdr>
                  <w:divsChild>
                    <w:div w:id="1855996174">
                      <w:marLeft w:val="0"/>
                      <w:marRight w:val="0"/>
                      <w:marTop w:val="0"/>
                      <w:marBottom w:val="0"/>
                      <w:divBdr>
                        <w:top w:val="none" w:sz="0" w:space="0" w:color="auto"/>
                        <w:left w:val="none" w:sz="0" w:space="0" w:color="auto"/>
                        <w:bottom w:val="none" w:sz="0" w:space="0" w:color="auto"/>
                        <w:right w:val="none" w:sz="0" w:space="0" w:color="auto"/>
                      </w:divBdr>
                      <w:divsChild>
                        <w:div w:id="13388461">
                          <w:marLeft w:val="0"/>
                          <w:marRight w:val="0"/>
                          <w:marTop w:val="0"/>
                          <w:marBottom w:val="0"/>
                          <w:divBdr>
                            <w:top w:val="none" w:sz="0" w:space="0" w:color="auto"/>
                            <w:left w:val="none" w:sz="0" w:space="0" w:color="auto"/>
                            <w:bottom w:val="none" w:sz="0" w:space="0" w:color="auto"/>
                            <w:right w:val="none" w:sz="0" w:space="0" w:color="auto"/>
                          </w:divBdr>
                          <w:divsChild>
                            <w:div w:id="1264336453">
                              <w:marLeft w:val="0"/>
                              <w:marRight w:val="0"/>
                              <w:marTop w:val="0"/>
                              <w:marBottom w:val="0"/>
                              <w:divBdr>
                                <w:top w:val="none" w:sz="0" w:space="0" w:color="auto"/>
                                <w:left w:val="none" w:sz="0" w:space="0" w:color="auto"/>
                                <w:bottom w:val="none" w:sz="0" w:space="0" w:color="auto"/>
                                <w:right w:val="none" w:sz="0" w:space="0" w:color="auto"/>
                              </w:divBdr>
                              <w:divsChild>
                                <w:div w:id="1711344476">
                                  <w:marLeft w:val="0"/>
                                  <w:marRight w:val="0"/>
                                  <w:marTop w:val="0"/>
                                  <w:marBottom w:val="0"/>
                                  <w:divBdr>
                                    <w:top w:val="none" w:sz="0" w:space="0" w:color="auto"/>
                                    <w:left w:val="none" w:sz="0" w:space="0" w:color="auto"/>
                                    <w:bottom w:val="none" w:sz="0" w:space="0" w:color="auto"/>
                                    <w:right w:val="none" w:sz="0" w:space="0" w:color="auto"/>
                                  </w:divBdr>
                                  <w:divsChild>
                                    <w:div w:id="1118069449">
                                      <w:marLeft w:val="0"/>
                                      <w:marRight w:val="0"/>
                                      <w:marTop w:val="0"/>
                                      <w:marBottom w:val="0"/>
                                      <w:divBdr>
                                        <w:top w:val="none" w:sz="0" w:space="0" w:color="auto"/>
                                        <w:left w:val="none" w:sz="0" w:space="0" w:color="auto"/>
                                        <w:bottom w:val="none" w:sz="0" w:space="0" w:color="auto"/>
                                        <w:right w:val="none" w:sz="0" w:space="0" w:color="auto"/>
                                      </w:divBdr>
                                      <w:divsChild>
                                        <w:div w:id="1269846934">
                                          <w:marLeft w:val="0"/>
                                          <w:marRight w:val="0"/>
                                          <w:marTop w:val="0"/>
                                          <w:marBottom w:val="0"/>
                                          <w:divBdr>
                                            <w:top w:val="none" w:sz="0" w:space="0" w:color="auto"/>
                                            <w:left w:val="none" w:sz="0" w:space="0" w:color="auto"/>
                                            <w:bottom w:val="none" w:sz="0" w:space="0" w:color="auto"/>
                                            <w:right w:val="none" w:sz="0" w:space="0" w:color="auto"/>
                                          </w:divBdr>
                                          <w:divsChild>
                                            <w:div w:id="1081099444">
                                              <w:marLeft w:val="0"/>
                                              <w:marRight w:val="0"/>
                                              <w:marTop w:val="0"/>
                                              <w:marBottom w:val="0"/>
                                              <w:divBdr>
                                                <w:top w:val="none" w:sz="0" w:space="0" w:color="auto"/>
                                                <w:left w:val="none" w:sz="0" w:space="0" w:color="auto"/>
                                                <w:bottom w:val="none" w:sz="0" w:space="0" w:color="auto"/>
                                                <w:right w:val="none" w:sz="0" w:space="0" w:color="auto"/>
                                              </w:divBdr>
                                              <w:divsChild>
                                                <w:div w:id="806967884">
                                                  <w:marLeft w:val="0"/>
                                                  <w:marRight w:val="0"/>
                                                  <w:marTop w:val="0"/>
                                                  <w:marBottom w:val="0"/>
                                                  <w:divBdr>
                                                    <w:top w:val="none" w:sz="0" w:space="0" w:color="auto"/>
                                                    <w:left w:val="none" w:sz="0" w:space="0" w:color="auto"/>
                                                    <w:bottom w:val="none" w:sz="0" w:space="0" w:color="auto"/>
                                                    <w:right w:val="none" w:sz="0" w:space="0" w:color="auto"/>
                                                  </w:divBdr>
                                                  <w:divsChild>
                                                    <w:div w:id="2023701980">
                                                      <w:marLeft w:val="0"/>
                                                      <w:marRight w:val="0"/>
                                                      <w:marTop w:val="0"/>
                                                      <w:marBottom w:val="0"/>
                                                      <w:divBdr>
                                                        <w:top w:val="none" w:sz="0" w:space="0" w:color="auto"/>
                                                        <w:left w:val="none" w:sz="0" w:space="0" w:color="auto"/>
                                                        <w:bottom w:val="none" w:sz="0" w:space="0" w:color="auto"/>
                                                        <w:right w:val="none" w:sz="0" w:space="0" w:color="auto"/>
                                                      </w:divBdr>
                                                      <w:divsChild>
                                                        <w:div w:id="9184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9962479">
      <w:bodyDiv w:val="1"/>
      <w:marLeft w:val="0"/>
      <w:marRight w:val="0"/>
      <w:marTop w:val="0"/>
      <w:marBottom w:val="0"/>
      <w:divBdr>
        <w:top w:val="none" w:sz="0" w:space="0" w:color="auto"/>
        <w:left w:val="none" w:sz="0" w:space="0" w:color="auto"/>
        <w:bottom w:val="none" w:sz="0" w:space="0" w:color="auto"/>
        <w:right w:val="none" w:sz="0" w:space="0" w:color="auto"/>
      </w:divBdr>
      <w:divsChild>
        <w:div w:id="1465460600">
          <w:marLeft w:val="0"/>
          <w:marRight w:val="0"/>
          <w:marTop w:val="0"/>
          <w:marBottom w:val="160"/>
          <w:divBdr>
            <w:top w:val="none" w:sz="0" w:space="0" w:color="auto"/>
            <w:left w:val="none" w:sz="0" w:space="0" w:color="auto"/>
            <w:bottom w:val="single" w:sz="6" w:space="1" w:color="auto"/>
            <w:right w:val="none" w:sz="0" w:space="0" w:color="auto"/>
          </w:divBdr>
        </w:div>
        <w:div w:id="669792298">
          <w:marLeft w:val="0"/>
          <w:marRight w:val="0"/>
          <w:marTop w:val="0"/>
          <w:marBottom w:val="160"/>
          <w:divBdr>
            <w:top w:val="none" w:sz="0" w:space="0" w:color="auto"/>
            <w:left w:val="none" w:sz="0" w:space="0" w:color="auto"/>
            <w:bottom w:val="none" w:sz="0" w:space="0" w:color="auto"/>
            <w:right w:val="none" w:sz="0" w:space="0" w:color="auto"/>
          </w:divBdr>
        </w:div>
      </w:divsChild>
    </w:div>
    <w:div w:id="1744909863">
      <w:bodyDiv w:val="1"/>
      <w:marLeft w:val="0"/>
      <w:marRight w:val="0"/>
      <w:marTop w:val="0"/>
      <w:marBottom w:val="0"/>
      <w:divBdr>
        <w:top w:val="none" w:sz="0" w:space="0" w:color="auto"/>
        <w:left w:val="none" w:sz="0" w:space="0" w:color="auto"/>
        <w:bottom w:val="none" w:sz="0" w:space="0" w:color="auto"/>
        <w:right w:val="none" w:sz="0" w:space="0" w:color="auto"/>
      </w:divBdr>
      <w:divsChild>
        <w:div w:id="560137849">
          <w:marLeft w:val="0"/>
          <w:marRight w:val="0"/>
          <w:marTop w:val="0"/>
          <w:marBottom w:val="0"/>
          <w:divBdr>
            <w:top w:val="none" w:sz="0" w:space="0" w:color="auto"/>
            <w:left w:val="none" w:sz="0" w:space="0" w:color="auto"/>
            <w:bottom w:val="none" w:sz="0" w:space="0" w:color="auto"/>
            <w:right w:val="none" w:sz="0" w:space="0" w:color="auto"/>
          </w:divBdr>
          <w:divsChild>
            <w:div w:id="1964729866">
              <w:marLeft w:val="0"/>
              <w:marRight w:val="0"/>
              <w:marTop w:val="100"/>
              <w:marBottom w:val="100"/>
              <w:divBdr>
                <w:top w:val="none" w:sz="0" w:space="0" w:color="auto"/>
                <w:left w:val="none" w:sz="0" w:space="0" w:color="auto"/>
                <w:bottom w:val="none" w:sz="0" w:space="0" w:color="auto"/>
                <w:right w:val="none" w:sz="0" w:space="0" w:color="auto"/>
              </w:divBdr>
              <w:divsChild>
                <w:div w:id="1768424021">
                  <w:marLeft w:val="0"/>
                  <w:marRight w:val="0"/>
                  <w:marTop w:val="0"/>
                  <w:marBottom w:val="0"/>
                  <w:divBdr>
                    <w:top w:val="none" w:sz="0" w:space="0" w:color="auto"/>
                    <w:left w:val="none" w:sz="0" w:space="0" w:color="auto"/>
                    <w:bottom w:val="none" w:sz="0" w:space="0" w:color="auto"/>
                    <w:right w:val="none" w:sz="0" w:space="0" w:color="auto"/>
                  </w:divBdr>
                  <w:divsChild>
                    <w:div w:id="462576149">
                      <w:marLeft w:val="0"/>
                      <w:marRight w:val="0"/>
                      <w:marTop w:val="0"/>
                      <w:marBottom w:val="0"/>
                      <w:divBdr>
                        <w:top w:val="none" w:sz="0" w:space="0" w:color="auto"/>
                        <w:left w:val="none" w:sz="0" w:space="0" w:color="auto"/>
                        <w:bottom w:val="none" w:sz="0" w:space="0" w:color="auto"/>
                        <w:right w:val="none" w:sz="0" w:space="0" w:color="auto"/>
                      </w:divBdr>
                      <w:divsChild>
                        <w:div w:id="150219266">
                          <w:marLeft w:val="0"/>
                          <w:marRight w:val="0"/>
                          <w:marTop w:val="100"/>
                          <w:marBottom w:val="100"/>
                          <w:divBdr>
                            <w:top w:val="none" w:sz="0" w:space="0" w:color="auto"/>
                            <w:left w:val="none" w:sz="0" w:space="0" w:color="auto"/>
                            <w:bottom w:val="none" w:sz="0" w:space="0" w:color="auto"/>
                            <w:right w:val="none" w:sz="0" w:space="0" w:color="auto"/>
                          </w:divBdr>
                          <w:divsChild>
                            <w:div w:id="907036931">
                              <w:marLeft w:val="0"/>
                              <w:marRight w:val="0"/>
                              <w:marTop w:val="0"/>
                              <w:marBottom w:val="120"/>
                              <w:divBdr>
                                <w:top w:val="none" w:sz="0" w:space="0" w:color="auto"/>
                                <w:left w:val="none" w:sz="0" w:space="0" w:color="auto"/>
                                <w:bottom w:val="none" w:sz="0" w:space="0" w:color="auto"/>
                                <w:right w:val="none" w:sz="0" w:space="0" w:color="auto"/>
                              </w:divBdr>
                              <w:divsChild>
                                <w:div w:id="202058473">
                                  <w:marLeft w:val="0"/>
                                  <w:marRight w:val="0"/>
                                  <w:marTop w:val="0"/>
                                  <w:marBottom w:val="0"/>
                                  <w:divBdr>
                                    <w:top w:val="none" w:sz="0" w:space="0" w:color="auto"/>
                                    <w:left w:val="none" w:sz="0" w:space="0" w:color="auto"/>
                                    <w:bottom w:val="none" w:sz="0" w:space="0" w:color="auto"/>
                                    <w:right w:val="none" w:sz="0" w:space="0" w:color="auto"/>
                                  </w:divBdr>
                                  <w:divsChild>
                                    <w:div w:id="1680430830">
                                      <w:marLeft w:val="0"/>
                                      <w:marRight w:val="0"/>
                                      <w:marTop w:val="0"/>
                                      <w:marBottom w:val="0"/>
                                      <w:divBdr>
                                        <w:top w:val="none" w:sz="0" w:space="0" w:color="auto"/>
                                        <w:left w:val="none" w:sz="0" w:space="0" w:color="auto"/>
                                        <w:bottom w:val="none" w:sz="0" w:space="0" w:color="auto"/>
                                        <w:right w:val="none" w:sz="0" w:space="0" w:color="auto"/>
                                      </w:divBdr>
                                      <w:divsChild>
                                        <w:div w:id="7138939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264136">
      <w:bodyDiv w:val="1"/>
      <w:marLeft w:val="0"/>
      <w:marRight w:val="0"/>
      <w:marTop w:val="0"/>
      <w:marBottom w:val="0"/>
      <w:divBdr>
        <w:top w:val="none" w:sz="0" w:space="0" w:color="auto"/>
        <w:left w:val="none" w:sz="0" w:space="0" w:color="auto"/>
        <w:bottom w:val="none" w:sz="0" w:space="0" w:color="auto"/>
        <w:right w:val="none" w:sz="0" w:space="0" w:color="auto"/>
      </w:divBdr>
      <w:divsChild>
        <w:div w:id="1470786921">
          <w:marLeft w:val="0"/>
          <w:marRight w:val="0"/>
          <w:marTop w:val="100"/>
          <w:marBottom w:val="100"/>
          <w:divBdr>
            <w:top w:val="none" w:sz="0" w:space="0" w:color="auto"/>
            <w:left w:val="none" w:sz="0" w:space="0" w:color="auto"/>
            <w:bottom w:val="none" w:sz="0" w:space="0" w:color="auto"/>
            <w:right w:val="none" w:sz="0" w:space="0" w:color="auto"/>
          </w:divBdr>
          <w:divsChild>
            <w:div w:id="75053276">
              <w:marLeft w:val="0"/>
              <w:marRight w:val="0"/>
              <w:marTop w:val="0"/>
              <w:marBottom w:val="0"/>
              <w:divBdr>
                <w:top w:val="none" w:sz="0" w:space="0" w:color="auto"/>
                <w:left w:val="none" w:sz="0" w:space="0" w:color="auto"/>
                <w:bottom w:val="none" w:sz="0" w:space="0" w:color="auto"/>
                <w:right w:val="none" w:sz="0" w:space="0" w:color="auto"/>
              </w:divBdr>
              <w:divsChild>
                <w:div w:id="1071848120">
                  <w:marLeft w:val="105"/>
                  <w:marRight w:val="105"/>
                  <w:marTop w:val="150"/>
                  <w:marBottom w:val="150"/>
                  <w:divBdr>
                    <w:top w:val="none" w:sz="0" w:space="0" w:color="auto"/>
                    <w:left w:val="none" w:sz="0" w:space="0" w:color="auto"/>
                    <w:bottom w:val="none" w:sz="0" w:space="0" w:color="auto"/>
                    <w:right w:val="none" w:sz="0" w:space="0" w:color="auto"/>
                  </w:divBdr>
                  <w:divsChild>
                    <w:div w:id="1886673004">
                      <w:marLeft w:val="0"/>
                      <w:marRight w:val="0"/>
                      <w:marTop w:val="0"/>
                      <w:marBottom w:val="0"/>
                      <w:divBdr>
                        <w:top w:val="none" w:sz="0" w:space="0" w:color="auto"/>
                        <w:left w:val="none" w:sz="0" w:space="0" w:color="auto"/>
                        <w:bottom w:val="none" w:sz="0" w:space="0" w:color="auto"/>
                        <w:right w:val="none" w:sz="0" w:space="0" w:color="auto"/>
                      </w:divBdr>
                      <w:divsChild>
                        <w:div w:id="857305813">
                          <w:marLeft w:val="0"/>
                          <w:marRight w:val="0"/>
                          <w:marTop w:val="0"/>
                          <w:marBottom w:val="0"/>
                          <w:divBdr>
                            <w:top w:val="none" w:sz="0" w:space="0" w:color="auto"/>
                            <w:left w:val="none" w:sz="0" w:space="0" w:color="auto"/>
                            <w:bottom w:val="none" w:sz="0" w:space="0" w:color="auto"/>
                            <w:right w:val="none" w:sz="0" w:space="0" w:color="auto"/>
                          </w:divBdr>
                          <w:divsChild>
                            <w:div w:id="927496612">
                              <w:marLeft w:val="0"/>
                              <w:marRight w:val="0"/>
                              <w:marTop w:val="0"/>
                              <w:marBottom w:val="0"/>
                              <w:divBdr>
                                <w:top w:val="none" w:sz="0" w:space="0" w:color="auto"/>
                                <w:left w:val="none" w:sz="0" w:space="0" w:color="auto"/>
                                <w:bottom w:val="none" w:sz="0" w:space="0" w:color="auto"/>
                                <w:right w:val="none" w:sz="0" w:space="0" w:color="auto"/>
                              </w:divBdr>
                              <w:divsChild>
                                <w:div w:id="1558278994">
                                  <w:marLeft w:val="105"/>
                                  <w:marRight w:val="105"/>
                                  <w:marTop w:val="150"/>
                                  <w:marBottom w:val="150"/>
                                  <w:divBdr>
                                    <w:top w:val="none" w:sz="0" w:space="0" w:color="auto"/>
                                    <w:left w:val="none" w:sz="0" w:space="0" w:color="auto"/>
                                    <w:bottom w:val="none" w:sz="0" w:space="0" w:color="auto"/>
                                    <w:right w:val="none" w:sz="0" w:space="0" w:color="auto"/>
                                  </w:divBdr>
                                  <w:divsChild>
                                    <w:div w:id="779180141">
                                      <w:marLeft w:val="0"/>
                                      <w:marRight w:val="0"/>
                                      <w:marTop w:val="0"/>
                                      <w:marBottom w:val="0"/>
                                      <w:divBdr>
                                        <w:top w:val="none" w:sz="0" w:space="0" w:color="auto"/>
                                        <w:left w:val="none" w:sz="0" w:space="0" w:color="auto"/>
                                        <w:bottom w:val="none" w:sz="0" w:space="0" w:color="auto"/>
                                        <w:right w:val="none" w:sz="0" w:space="0" w:color="auto"/>
                                      </w:divBdr>
                                      <w:divsChild>
                                        <w:div w:id="1697583113">
                                          <w:marLeft w:val="0"/>
                                          <w:marRight w:val="0"/>
                                          <w:marTop w:val="0"/>
                                          <w:marBottom w:val="0"/>
                                          <w:divBdr>
                                            <w:top w:val="none" w:sz="0" w:space="0" w:color="auto"/>
                                            <w:left w:val="none" w:sz="0" w:space="0" w:color="auto"/>
                                            <w:bottom w:val="none" w:sz="0" w:space="0" w:color="auto"/>
                                            <w:right w:val="none" w:sz="0" w:space="0" w:color="auto"/>
                                          </w:divBdr>
                                          <w:divsChild>
                                            <w:div w:id="19010073">
                                              <w:marLeft w:val="0"/>
                                              <w:marRight w:val="0"/>
                                              <w:marTop w:val="0"/>
                                              <w:marBottom w:val="0"/>
                                              <w:divBdr>
                                                <w:top w:val="none" w:sz="0" w:space="0" w:color="auto"/>
                                                <w:left w:val="none" w:sz="0" w:space="0" w:color="auto"/>
                                                <w:bottom w:val="none" w:sz="0" w:space="0" w:color="auto"/>
                                                <w:right w:val="none" w:sz="0" w:space="0" w:color="auto"/>
                                              </w:divBdr>
                                              <w:divsChild>
                                                <w:div w:id="317802668">
                                                  <w:marLeft w:val="0"/>
                                                  <w:marRight w:val="0"/>
                                                  <w:marTop w:val="0"/>
                                                  <w:marBottom w:val="0"/>
                                                  <w:divBdr>
                                                    <w:top w:val="none" w:sz="0" w:space="0" w:color="auto"/>
                                                    <w:left w:val="none" w:sz="0" w:space="0" w:color="auto"/>
                                                    <w:bottom w:val="none" w:sz="0" w:space="0" w:color="auto"/>
                                                    <w:right w:val="none" w:sz="0" w:space="0" w:color="auto"/>
                                                  </w:divBdr>
                                                  <w:divsChild>
                                                    <w:div w:id="1695426396">
                                                      <w:marLeft w:val="105"/>
                                                      <w:marRight w:val="105"/>
                                                      <w:marTop w:val="150"/>
                                                      <w:marBottom w:val="150"/>
                                                      <w:divBdr>
                                                        <w:top w:val="none" w:sz="0" w:space="0" w:color="auto"/>
                                                        <w:left w:val="none" w:sz="0" w:space="0" w:color="auto"/>
                                                        <w:bottom w:val="none" w:sz="0" w:space="0" w:color="auto"/>
                                                        <w:right w:val="none" w:sz="0" w:space="0" w:color="auto"/>
                                                      </w:divBdr>
                                                      <w:divsChild>
                                                        <w:div w:id="1353413566">
                                                          <w:marLeft w:val="0"/>
                                                          <w:marRight w:val="0"/>
                                                          <w:marTop w:val="0"/>
                                                          <w:marBottom w:val="0"/>
                                                          <w:divBdr>
                                                            <w:top w:val="none" w:sz="0" w:space="0" w:color="auto"/>
                                                            <w:left w:val="none" w:sz="0" w:space="0" w:color="auto"/>
                                                            <w:bottom w:val="none" w:sz="0" w:space="0" w:color="auto"/>
                                                            <w:right w:val="none" w:sz="0" w:space="0" w:color="auto"/>
                                                          </w:divBdr>
                                                          <w:divsChild>
                                                            <w:div w:id="739447134">
                                                              <w:marLeft w:val="0"/>
                                                              <w:marRight w:val="0"/>
                                                              <w:marTop w:val="0"/>
                                                              <w:marBottom w:val="0"/>
                                                              <w:divBdr>
                                                                <w:top w:val="none" w:sz="0" w:space="0" w:color="auto"/>
                                                                <w:left w:val="none" w:sz="0" w:space="0" w:color="auto"/>
                                                                <w:bottom w:val="none" w:sz="0" w:space="0" w:color="auto"/>
                                                                <w:right w:val="none" w:sz="0" w:space="0" w:color="auto"/>
                                                              </w:divBdr>
                                                              <w:divsChild>
                                                                <w:div w:id="277567445">
                                                                  <w:marLeft w:val="0"/>
                                                                  <w:marRight w:val="0"/>
                                                                  <w:marTop w:val="0"/>
                                                                  <w:marBottom w:val="0"/>
                                                                  <w:divBdr>
                                                                    <w:top w:val="none" w:sz="0" w:space="0" w:color="auto"/>
                                                                    <w:left w:val="none" w:sz="0" w:space="0" w:color="auto"/>
                                                                    <w:bottom w:val="none" w:sz="0" w:space="0" w:color="auto"/>
                                                                    <w:right w:val="none" w:sz="0" w:space="0" w:color="auto"/>
                                                                  </w:divBdr>
                                                                  <w:divsChild>
                                                                    <w:div w:id="1719430465">
                                                                      <w:marLeft w:val="0"/>
                                                                      <w:marRight w:val="0"/>
                                                                      <w:marTop w:val="0"/>
                                                                      <w:marBottom w:val="0"/>
                                                                      <w:divBdr>
                                                                        <w:top w:val="none" w:sz="0" w:space="0" w:color="auto"/>
                                                                        <w:left w:val="none" w:sz="0" w:space="0" w:color="auto"/>
                                                                        <w:bottom w:val="none" w:sz="0" w:space="0" w:color="auto"/>
                                                                        <w:right w:val="none" w:sz="0" w:space="0" w:color="auto"/>
                                                                      </w:divBdr>
                                                                      <w:divsChild>
                                                                        <w:div w:id="664667813">
                                                                          <w:marLeft w:val="0"/>
                                                                          <w:marRight w:val="0"/>
                                                                          <w:marTop w:val="0"/>
                                                                          <w:marBottom w:val="0"/>
                                                                          <w:divBdr>
                                                                            <w:top w:val="none" w:sz="0" w:space="0" w:color="auto"/>
                                                                            <w:left w:val="none" w:sz="0" w:space="0" w:color="auto"/>
                                                                            <w:bottom w:val="none" w:sz="0" w:space="0" w:color="auto"/>
                                                                            <w:right w:val="none" w:sz="0" w:space="0" w:color="auto"/>
                                                                          </w:divBdr>
                                                                          <w:divsChild>
                                                                            <w:div w:id="390424427">
                                                                              <w:marLeft w:val="105"/>
                                                                              <w:marRight w:val="105"/>
                                                                              <w:marTop w:val="150"/>
                                                                              <w:marBottom w:val="150"/>
                                                                              <w:divBdr>
                                                                                <w:top w:val="none" w:sz="0" w:space="0" w:color="auto"/>
                                                                                <w:left w:val="none" w:sz="0" w:space="0" w:color="auto"/>
                                                                                <w:bottom w:val="none" w:sz="0" w:space="0" w:color="auto"/>
                                                                                <w:right w:val="none" w:sz="0" w:space="0" w:color="auto"/>
                                                                              </w:divBdr>
                                                                              <w:divsChild>
                                                                                <w:div w:id="1823812018">
                                                                                  <w:marLeft w:val="0"/>
                                                                                  <w:marRight w:val="0"/>
                                                                                  <w:marTop w:val="0"/>
                                                                                  <w:marBottom w:val="0"/>
                                                                                  <w:divBdr>
                                                                                    <w:top w:val="none" w:sz="0" w:space="0" w:color="auto"/>
                                                                                    <w:left w:val="none" w:sz="0" w:space="0" w:color="auto"/>
                                                                                    <w:bottom w:val="none" w:sz="0" w:space="0" w:color="auto"/>
                                                                                    <w:right w:val="none" w:sz="0" w:space="0" w:color="auto"/>
                                                                                  </w:divBdr>
                                                                                  <w:divsChild>
                                                                                    <w:div w:id="2138063936">
                                                                                      <w:marLeft w:val="0"/>
                                                                                      <w:marRight w:val="0"/>
                                                                                      <w:marTop w:val="0"/>
                                                                                      <w:marBottom w:val="0"/>
                                                                                      <w:divBdr>
                                                                                        <w:top w:val="none" w:sz="0" w:space="0" w:color="auto"/>
                                                                                        <w:left w:val="none" w:sz="0" w:space="0" w:color="auto"/>
                                                                                        <w:bottom w:val="none" w:sz="0" w:space="0" w:color="auto"/>
                                                                                        <w:right w:val="none" w:sz="0" w:space="0" w:color="auto"/>
                                                                                      </w:divBdr>
                                                                                      <w:divsChild>
                                                                                        <w:div w:id="354429778">
                                                                                          <w:marLeft w:val="0"/>
                                                                                          <w:marRight w:val="0"/>
                                                                                          <w:marTop w:val="0"/>
                                                                                          <w:marBottom w:val="0"/>
                                                                                          <w:divBdr>
                                                                                            <w:top w:val="none" w:sz="0" w:space="0" w:color="auto"/>
                                                                                            <w:left w:val="none" w:sz="0" w:space="0" w:color="auto"/>
                                                                                            <w:bottom w:val="none" w:sz="0" w:space="0" w:color="auto"/>
                                                                                            <w:right w:val="none" w:sz="0" w:space="0" w:color="auto"/>
                                                                                          </w:divBdr>
                                                                                          <w:divsChild>
                                                                                            <w:div w:id="207684879">
                                                                                              <w:marLeft w:val="0"/>
                                                                                              <w:marRight w:val="0"/>
                                                                                              <w:marTop w:val="0"/>
                                                                                              <w:marBottom w:val="0"/>
                                                                                              <w:divBdr>
                                                                                                <w:top w:val="none" w:sz="0" w:space="0" w:color="auto"/>
                                                                                                <w:left w:val="none" w:sz="0" w:space="0" w:color="auto"/>
                                                                                                <w:bottom w:val="none" w:sz="0" w:space="0" w:color="auto"/>
                                                                                                <w:right w:val="none" w:sz="0" w:space="0" w:color="auto"/>
                                                                                              </w:divBdr>
                                                                                              <w:divsChild>
                                                                                                <w:div w:id="1118261964">
                                                                                                  <w:marLeft w:val="0"/>
                                                                                                  <w:marRight w:val="0"/>
                                                                                                  <w:marTop w:val="0"/>
                                                                                                  <w:marBottom w:val="0"/>
                                                                                                  <w:divBdr>
                                                                                                    <w:top w:val="none" w:sz="0" w:space="0" w:color="auto"/>
                                                                                                    <w:left w:val="none" w:sz="0" w:space="0" w:color="auto"/>
                                                                                                    <w:bottom w:val="none" w:sz="0" w:space="0" w:color="auto"/>
                                                                                                    <w:right w:val="none" w:sz="0" w:space="0" w:color="auto"/>
                                                                                                  </w:divBdr>
                                                                                                  <w:divsChild>
                                                                                                    <w:div w:id="14077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006737655">
      <w:bodyDiv w:val="1"/>
      <w:marLeft w:val="0"/>
      <w:marRight w:val="0"/>
      <w:marTop w:val="0"/>
      <w:marBottom w:val="0"/>
      <w:divBdr>
        <w:top w:val="none" w:sz="0" w:space="0" w:color="auto"/>
        <w:left w:val="none" w:sz="0" w:space="0" w:color="auto"/>
        <w:bottom w:val="none" w:sz="0" w:space="0" w:color="auto"/>
        <w:right w:val="none" w:sz="0" w:space="0" w:color="auto"/>
      </w:divBdr>
    </w:div>
    <w:div w:id="2099786660">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info@swa.gov.au" TargetMode="External"/><Relationship Id="rId26" Type="http://schemas.openxmlformats.org/officeDocument/2006/relationships/hyperlink" Target="https://www.safeworkaustralia.gov.au/doc/workplace-exposure-standards-airborne-contaminants" TargetMode="External"/><Relationship Id="rId39" Type="http://schemas.openxmlformats.org/officeDocument/2006/relationships/image" Target="media/image9.png"/><Relationship Id="rId21" Type="http://schemas.openxmlformats.org/officeDocument/2006/relationships/hyperlink" Target="https://www.safeworkaustralia.gov.au/doc/workplace-exposure-standards-airborne-contaminants" TargetMode="External"/><Relationship Id="rId34" Type="http://schemas.openxmlformats.org/officeDocument/2006/relationships/image" Target="media/image6.png"/><Relationship Id="rId42" Type="http://schemas.openxmlformats.org/officeDocument/2006/relationships/hyperlink" Target="https://www.baker.edu.au/Assets/Files/FullReport%20-%20the%20economic%20costs%20of%20heart%20attack%20and%20chest%20pain%20(emilable.pdf" TargetMode="External"/><Relationship Id="rId47" Type="http://schemas.openxmlformats.org/officeDocument/2006/relationships/hyperlink" Target="http://onlinelibrary.wiley.com/book/10.1002/9783527695539" TargetMode="External"/><Relationship Id="rId50" Type="http://schemas.openxmlformats.org/officeDocument/2006/relationships/hyperlink" Target="https://www.safeworkaustralia.gov.au/doc/adopted-national-exposure-standards-atmospheric-contaminants-occupational-environment-nohsc-1003" TargetMode="External"/><Relationship Id="rId55" Type="http://schemas.openxmlformats.org/officeDocument/2006/relationships/hyperlink" Target="http://www.hse.gov.uk/research/rrpdf/rr800.pdf" TargetMode="External"/><Relationship Id="rId63" Type="http://schemas.openxmlformats.org/officeDocument/2006/relationships/hyperlink" Target="https://www.safeworkaustralia.gov.au/doc/australian-workers-compensation-statistics-2015-16" TargetMode="External"/><Relationship Id="rId68" Type="http://schemas.openxmlformats.org/officeDocument/2006/relationships/hyperlink" Target="https://www.safeworkaustralia.gov.au/doc/workplace-exposure-standards-airborne-contaminants" TargetMode="External"/><Relationship Id="rId7" Type="http://schemas.openxmlformats.org/officeDocument/2006/relationships/endnotes" Target="endnotes.xml"/><Relationship Id="rId71" Type="http://schemas.openxmlformats.org/officeDocument/2006/relationships/hyperlink" Target="https://www.safeworkaustralia.gov.au/system/files/documents/1702/atmosphericcontaminants_1989_pdf.pdf"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safeworkaustralia.gov.au/doc/workplace-exposure-standards-airborne-contaminants" TargetMode="External"/><Relationship Id="rId11" Type="http://schemas.openxmlformats.org/officeDocument/2006/relationships/footer" Target="footer1.xml"/><Relationship Id="rId24" Type="http://schemas.openxmlformats.org/officeDocument/2006/relationships/hyperlink" Target="https://www.safeworkaustralia.gov.au/privacy" TargetMode="External"/><Relationship Id="rId32" Type="http://schemas.openxmlformats.org/officeDocument/2006/relationships/image" Target="media/image4.png"/><Relationship Id="rId37" Type="http://schemas.openxmlformats.org/officeDocument/2006/relationships/header" Target="header4.xml"/><Relationship Id="rId40" Type="http://schemas.openxmlformats.org/officeDocument/2006/relationships/image" Target="media/image10.png"/><Relationship Id="rId45" Type="http://schemas.openxmlformats.org/officeDocument/2006/relationships/hyperlink" Target="http://www.apsc.gov.au/about-the-apsc/the-commission/enterprise-agreement-2015" TargetMode="External"/><Relationship Id="rId53" Type="http://schemas.openxmlformats.org/officeDocument/2006/relationships/hyperlink" Target="https://www.pmc.gov.au/sites/default/files/publications/005_Regulatory_Burden_Measurement_Framework.pdf" TargetMode="External"/><Relationship Id="rId58" Type="http://schemas.openxmlformats.org/officeDocument/2006/relationships/hyperlink" Target="https://www.safeworkaustralia.gov.au/doc/workplace-exposure-standards-airborne-contaminants" TargetMode="External"/><Relationship Id="rId66"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engage.swa.gov.au/cris-workplace-exposure-standards" TargetMode="External"/><Relationship Id="rId28" Type="http://schemas.openxmlformats.org/officeDocument/2006/relationships/hyperlink" Target="https://www.safeworkaustralia.gov.au/doc/workplace-exposure-standards-airborne-contaminants" TargetMode="External"/><Relationship Id="rId36" Type="http://schemas.openxmlformats.org/officeDocument/2006/relationships/image" Target="media/image7.png"/><Relationship Id="rId49" Type="http://schemas.openxmlformats.org/officeDocument/2006/relationships/hyperlink" Target="http://doi.org/10.5487/TR.2012.28.4.269" TargetMode="External"/><Relationship Id="rId57" Type="http://schemas.openxmlformats.org/officeDocument/2006/relationships/hyperlink" Target="https://www.safeworkaustralia.gov.au/doc/national-compliance-and-enforcement-policy" TargetMode="External"/><Relationship Id="rId61" Type="http://schemas.openxmlformats.org/officeDocument/2006/relationships/hyperlink" Target="https://submissions.swa.gov.au/SWAforms/wes/pages/index" TargetMode="External"/><Relationship Id="rId10" Type="http://schemas.openxmlformats.org/officeDocument/2006/relationships/header" Target="header2.xml"/><Relationship Id="rId19" Type="http://schemas.openxmlformats.org/officeDocument/2006/relationships/hyperlink" Target="https://submissions.swa.gov.au/SWAforms/wes/pages/index" TargetMode="External"/><Relationship Id="rId31" Type="http://schemas.openxmlformats.org/officeDocument/2006/relationships/hyperlink" Target="https://www.safeworkaustralia.gov.au/doc/workplace-exposure-standards-airborne-contaminants" TargetMode="External"/><Relationship Id="rId44" Type="http://schemas.openxmlformats.org/officeDocument/2006/relationships/hyperlink" Target="https://www.aihw.gov.au/reports/hospitals/australian-hospital-statistics-2011-12/contents/table-of-contents" TargetMode="External"/><Relationship Id="rId52" Type="http://schemas.openxmlformats.org/officeDocument/2006/relationships/hyperlink" Target="https://www.pmc.gov.au/sites/default/files/publications/Value_of_Statistical_Life_guidance_note.pdf" TargetMode="External"/><Relationship Id="rId60" Type="http://schemas.openxmlformats.org/officeDocument/2006/relationships/hyperlink" Target="https://www.safeworkaustralia.gov.au/doc/how-determine-what-reasonably-practicable-meet-health-and-safety-duty" TargetMode="External"/><Relationship Id="rId65" Type="http://schemas.openxmlformats.org/officeDocument/2006/relationships/image" Target="media/image1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safeworkaustralia.gov.au/doc/workplace-exposure-standards-airborne-contaminants" TargetMode="External"/><Relationship Id="rId27" Type="http://schemas.openxmlformats.org/officeDocument/2006/relationships/hyperlink" Target="https://submissions.swa.gov.au/SWAforms/wes/pages/index" TargetMode="External"/><Relationship Id="rId30" Type="http://schemas.openxmlformats.org/officeDocument/2006/relationships/hyperlink" Target="https://www.safeworkaustralia.gov.au/doc/national-compliance-and-enforcement-policy" TargetMode="External"/><Relationship Id="rId35" Type="http://schemas.openxmlformats.org/officeDocument/2006/relationships/hyperlink" Target="https://submissions.swa.gov.au/SWAforms/wes/pages/index" TargetMode="External"/><Relationship Id="rId43" Type="http://schemas.openxmlformats.org/officeDocument/2006/relationships/hyperlink" Target="http://www.abs.gov.au/AUSSTATS/abs@.nsf/Lookup/6306.0Main+Features1May%202016?OpenDocument" TargetMode="External"/><Relationship Id="rId48" Type="http://schemas.openxmlformats.org/officeDocument/2006/relationships/hyperlink" Target="http://doi.org/10.4103/0973-029X.64299" TargetMode="External"/><Relationship Id="rId56" Type="http://schemas.openxmlformats.org/officeDocument/2006/relationships/hyperlink" Target="https://www.safeworkaustralia.gov.au/doc/model-code-practice-how-manage-work-health-and-safety-risks" TargetMode="External"/><Relationship Id="rId64" Type="http://schemas.openxmlformats.org/officeDocument/2006/relationships/hyperlink" Target="https://cancerqld.org.au/news/asbestos-health-costs-hit-billions-globally/" TargetMode="External"/><Relationship Id="rId69" Type="http://schemas.openxmlformats.org/officeDocument/2006/relationships/hyperlink" Target="https://www.safeworkaustralia.gov.au/exposure-standards" TargetMode="External"/><Relationship Id="rId8" Type="http://schemas.openxmlformats.org/officeDocument/2006/relationships/image" Target="media/image1.jpeg"/><Relationship Id="rId51" Type="http://schemas.openxmlformats.org/officeDocument/2006/relationships/hyperlink" Target="https://www.pmc.gov.au/"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reativecommons.org/licenses/by/4.0" TargetMode="External"/><Relationship Id="rId25" Type="http://schemas.openxmlformats.org/officeDocument/2006/relationships/hyperlink" Target="https://engage.swa.gov.au/privacy" TargetMode="Externa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hyperlink" Target="https://doi.org/10.1093/jnci/79.5.911" TargetMode="External"/><Relationship Id="rId59" Type="http://schemas.openxmlformats.org/officeDocument/2006/relationships/hyperlink" Target="https://www.safeworkaustralia.gov.au/doc/guidance-interpretation-workplace-exposure-standards-airborne-contaminants" TargetMode="External"/><Relationship Id="rId67" Type="http://schemas.openxmlformats.org/officeDocument/2006/relationships/image" Target="media/image13.emf"/><Relationship Id="rId20" Type="http://schemas.openxmlformats.org/officeDocument/2006/relationships/hyperlink" Target="https://www.safeworkaustralia.gov.au/doc/workplace-exposure-standards-airborne-contaminants" TargetMode="External"/><Relationship Id="rId41" Type="http://schemas.openxmlformats.org/officeDocument/2006/relationships/hyperlink" Target="https://submissions.swa.gov.au/SWAforms/wes/pages/index" TargetMode="External"/><Relationship Id="rId54" Type="http://schemas.openxmlformats.org/officeDocument/2006/relationships/hyperlink" Target="https://www.rba.gov.au/calculator/annualDecimal.html" TargetMode="External"/><Relationship Id="rId62" Type="http://schemas.openxmlformats.org/officeDocument/2006/relationships/hyperlink" Target="https://www.safeworkaustralia.gov.au/doc/cost-work-related-injury-and-illness-australian-employers-workers-and-community-2012-13" TargetMode="External"/><Relationship Id="rId70" Type="http://schemas.openxmlformats.org/officeDocument/2006/relationships/hyperlink" Target="http://www.abs.gov.au/ausstats/abs@.nsf/0/20C5B5A4F46DF95BCA25711F00146D75?opendocumen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abs.gov.au/ausstats/abs@.nsf/0/20C5B5A4F46DF95BCA25711F00146D75?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E6D50-BF1C-4D53-AFA7-2290D9859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5D8CBE65.dotm</Template>
  <TotalTime>0</TotalTime>
  <Pages>90</Pages>
  <Words>30215</Words>
  <Characters>172226</Characters>
  <Application>Microsoft Office Word</Application>
  <DocSecurity>0</DocSecurity>
  <Lines>1435</Lines>
  <Paragraphs>404</Paragraphs>
  <ScaleCrop>false</ScaleCrop>
  <Company/>
  <LinksUpToDate>false</LinksUpToDate>
  <CharactersWithSpaces>202037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2018-08-01T03:57:00Z</dcterms:created>
  <dcterms:modified xsi:type="dcterms:W3CDTF">2018-08-01T06:28:00Z</dcterms:modified>
</cp:coreProperties>
</file>